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A3169">
      <w:pPr>
        <w:autoSpaceDE w:val="0"/>
        <w:autoSpaceDN w:val="0"/>
        <w:spacing w:line="500" w:lineRule="atLeast"/>
        <w:jc w:val="distribute"/>
        <w:textAlignment w:val="bottom"/>
        <w:rPr>
          <w:rFonts w:ascii="宋体" w:hAnsi="宋体"/>
          <w:b/>
          <w:bCs/>
          <w:color w:val="auto"/>
          <w:sz w:val="72"/>
          <w:szCs w:val="72"/>
          <w:highlight w:val="none"/>
        </w:rPr>
      </w:pPr>
    </w:p>
    <w:p w14:paraId="3CCC4BF4">
      <w:pPr>
        <w:spacing w:line="500" w:lineRule="atLeast"/>
        <w:ind w:firstLine="420"/>
        <w:jc w:val="center"/>
        <w:textAlignment w:val="bottom"/>
        <w:rPr>
          <w:rStyle w:val="817"/>
          <w:rFonts w:ascii="新宋体" w:hAnsi="新宋体" w:eastAsia="新宋体" w:cs="新宋体"/>
          <w:bCs/>
          <w:spacing w:val="100"/>
          <w:kern w:val="10"/>
          <w:sz w:val="60"/>
          <w:szCs w:val="60"/>
        </w:rPr>
      </w:pPr>
      <w:r>
        <w:rPr>
          <w:rStyle w:val="817"/>
          <w:rFonts w:hint="eastAsia" w:ascii="新宋体" w:hAnsi="新宋体" w:eastAsia="新宋体" w:cs="新宋体"/>
          <w:b/>
          <w:bCs/>
          <w:spacing w:val="100"/>
          <w:kern w:val="10"/>
          <w:sz w:val="60"/>
          <w:szCs w:val="60"/>
        </w:rPr>
        <w:t>浙江温州海洋经济发展示范区</w:t>
      </w:r>
      <w:r>
        <w:rPr>
          <w:rStyle w:val="817"/>
          <w:rFonts w:ascii="新宋体" w:hAnsi="新宋体" w:eastAsia="新宋体" w:cs="新宋体"/>
          <w:b/>
          <w:bCs/>
          <w:spacing w:val="100"/>
          <w:kern w:val="10"/>
          <w:sz w:val="60"/>
          <w:szCs w:val="60"/>
        </w:rPr>
        <w:t>国有企业采购</w:t>
      </w:r>
    </w:p>
    <w:p w14:paraId="6AC301E4">
      <w:pPr>
        <w:autoSpaceDE w:val="0"/>
        <w:autoSpaceDN w:val="0"/>
        <w:spacing w:line="500" w:lineRule="atLeast"/>
        <w:jc w:val="distribute"/>
        <w:textAlignment w:val="bottom"/>
        <w:rPr>
          <w:rFonts w:ascii="宋体" w:hAnsi="宋体" w:cs="宋体"/>
          <w:b/>
          <w:bCs/>
          <w:color w:val="auto"/>
          <w:sz w:val="72"/>
          <w:szCs w:val="72"/>
          <w:highlight w:val="none"/>
        </w:rPr>
      </w:pPr>
    </w:p>
    <w:p w14:paraId="0D51387F">
      <w:pPr>
        <w:spacing w:line="400" w:lineRule="atLeast"/>
        <w:jc w:val="center"/>
        <w:rPr>
          <w:rFonts w:ascii="宋体" w:hAnsi="宋体"/>
          <w:b/>
          <w:color w:val="auto"/>
          <w:sz w:val="52"/>
          <w:highlight w:val="none"/>
        </w:rPr>
      </w:pPr>
    </w:p>
    <w:p w14:paraId="63722A1A">
      <w:pPr>
        <w:spacing w:line="400" w:lineRule="atLeast"/>
        <w:jc w:val="center"/>
        <w:rPr>
          <w:rFonts w:ascii="宋体" w:hAnsi="宋体"/>
          <w:b/>
          <w:color w:val="auto"/>
          <w:sz w:val="52"/>
          <w:highlight w:val="none"/>
        </w:rPr>
      </w:pPr>
    </w:p>
    <w:p w14:paraId="664B492C">
      <w:pPr>
        <w:spacing w:line="400" w:lineRule="atLeast"/>
        <w:jc w:val="center"/>
        <w:rPr>
          <w:rFonts w:ascii="宋体" w:hAnsi="宋体"/>
          <w:b/>
          <w:color w:val="auto"/>
          <w:sz w:val="52"/>
          <w:highlight w:val="none"/>
        </w:rPr>
      </w:pPr>
    </w:p>
    <w:p w14:paraId="0E41F4A8">
      <w:pPr>
        <w:autoSpaceDE w:val="0"/>
        <w:autoSpaceDN w:val="0"/>
        <w:spacing w:line="500" w:lineRule="atLeast"/>
        <w:jc w:val="center"/>
        <w:textAlignment w:val="bottom"/>
        <w:rPr>
          <w:rFonts w:ascii="宋体" w:hAnsi="宋体"/>
          <w:b/>
          <w:color w:val="auto"/>
          <w:sz w:val="72"/>
          <w:szCs w:val="72"/>
          <w:highlight w:val="none"/>
        </w:rPr>
      </w:pPr>
      <w:r>
        <w:rPr>
          <w:rFonts w:hint="eastAsia" w:ascii="宋体" w:hAnsi="宋体"/>
          <w:b/>
          <w:bCs/>
          <w:color w:val="auto"/>
          <w:sz w:val="72"/>
          <w:szCs w:val="72"/>
          <w:highlight w:val="none"/>
        </w:rPr>
        <w:t>招 标 文 件</w:t>
      </w:r>
    </w:p>
    <w:p w14:paraId="7CDB8641">
      <w:pPr>
        <w:spacing w:line="400" w:lineRule="atLeast"/>
        <w:jc w:val="center"/>
        <w:rPr>
          <w:rFonts w:ascii="宋体" w:hAnsi="宋体"/>
          <w:b/>
          <w:color w:val="auto"/>
          <w:sz w:val="32"/>
          <w:highlight w:val="none"/>
        </w:rPr>
      </w:pPr>
    </w:p>
    <w:p w14:paraId="5984E185">
      <w:pPr>
        <w:jc w:val="center"/>
        <w:rPr>
          <w:rFonts w:ascii="宋体" w:hAnsi="宋体"/>
          <w:b/>
          <w:bCs/>
          <w:color w:val="auto"/>
          <w:sz w:val="24"/>
          <w:highlight w:val="none"/>
        </w:rPr>
      </w:pPr>
    </w:p>
    <w:p w14:paraId="5BA2918B">
      <w:pPr>
        <w:jc w:val="center"/>
        <w:rPr>
          <w:rFonts w:ascii="宋体" w:hAnsi="宋体"/>
          <w:b/>
          <w:bCs/>
          <w:color w:val="auto"/>
          <w:sz w:val="24"/>
          <w:highlight w:val="none"/>
        </w:rPr>
      </w:pPr>
    </w:p>
    <w:p w14:paraId="16208A4F">
      <w:pPr>
        <w:tabs>
          <w:tab w:val="left" w:pos="4000"/>
        </w:tabs>
        <w:spacing w:line="600" w:lineRule="exact"/>
        <w:ind w:right="1143" w:firstLine="381" w:firstLineChars="100"/>
        <w:jc w:val="left"/>
        <w:rPr>
          <w:rFonts w:hint="eastAsia" w:ascii="宋体" w:hAnsi="宋体" w:eastAsia="宋体"/>
          <w:b/>
          <w:color w:val="auto"/>
          <w:sz w:val="30"/>
          <w:szCs w:val="30"/>
          <w:highlight w:val="none"/>
          <w:lang w:eastAsia="zh-CN"/>
        </w:rPr>
      </w:pPr>
      <w:r>
        <w:rPr>
          <w:rFonts w:hint="eastAsia" w:ascii="宋体" w:hAnsi="宋体"/>
          <w:b/>
          <w:color w:val="auto"/>
          <w:spacing w:val="40"/>
          <w:sz w:val="30"/>
          <w:szCs w:val="30"/>
          <w:highlight w:val="none"/>
        </w:rPr>
        <w:t xml:space="preserve">招 标 编 </w:t>
      </w:r>
      <w:r>
        <w:rPr>
          <w:rFonts w:hint="eastAsia" w:ascii="宋体" w:hAnsi="宋体" w:cs="Arial"/>
          <w:b/>
          <w:color w:val="auto"/>
          <w:spacing w:val="40"/>
          <w:sz w:val="30"/>
          <w:szCs w:val="30"/>
          <w:highlight w:val="none"/>
        </w:rPr>
        <w:t>号</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ZJDL</w:t>
      </w:r>
    </w:p>
    <w:p w14:paraId="61CEC996">
      <w:pPr>
        <w:tabs>
          <w:tab w:val="left" w:pos="5245"/>
          <w:tab w:val="left" w:pos="9660"/>
        </w:tabs>
        <w:spacing w:line="600" w:lineRule="exact"/>
        <w:ind w:right="-22" w:firstLine="381" w:firstLineChars="100"/>
        <w:jc w:val="left"/>
        <w:rPr>
          <w:rFonts w:hint="eastAsia" w:ascii="宋体" w:hAnsi="宋体" w:eastAsia="宋体"/>
          <w:b/>
          <w:color w:val="auto"/>
          <w:sz w:val="30"/>
          <w:szCs w:val="30"/>
          <w:highlight w:val="none"/>
          <w:lang w:eastAsia="zh-CN"/>
        </w:rPr>
      </w:pPr>
      <w:r>
        <w:rPr>
          <w:rFonts w:hint="eastAsia" w:ascii="宋体" w:hAnsi="宋体"/>
          <w:b/>
          <w:color w:val="auto"/>
          <w:spacing w:val="40"/>
          <w:sz w:val="30"/>
          <w:szCs w:val="30"/>
          <w:highlight w:val="none"/>
        </w:rPr>
        <w:t>招标项目</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2025年度温州市瓯江口物业管理有限公司保安服务外包</w:t>
      </w:r>
    </w:p>
    <w:p w14:paraId="70F690AF">
      <w:pPr>
        <w:tabs>
          <w:tab w:val="left" w:pos="4860"/>
        </w:tabs>
        <w:spacing w:line="600" w:lineRule="exact"/>
        <w:ind w:right="1143" w:firstLine="381" w:firstLineChars="100"/>
        <w:jc w:val="left"/>
        <w:rPr>
          <w:rFonts w:ascii="宋体" w:hAnsi="宋体"/>
          <w:b/>
          <w:color w:val="auto"/>
          <w:spacing w:val="40"/>
          <w:sz w:val="30"/>
          <w:szCs w:val="30"/>
          <w:highlight w:val="none"/>
        </w:rPr>
      </w:pPr>
      <w:r>
        <w:rPr>
          <w:rFonts w:hint="eastAsia" w:ascii="宋体" w:hAnsi="宋体"/>
          <w:b/>
          <w:color w:val="auto"/>
          <w:spacing w:val="40"/>
          <w:sz w:val="30"/>
          <w:szCs w:val="30"/>
          <w:highlight w:val="none"/>
        </w:rPr>
        <w:t>招 标 方 式</w:t>
      </w:r>
      <w:r>
        <w:rPr>
          <w:rFonts w:hint="eastAsia" w:ascii="宋体" w:hAnsi="宋体"/>
          <w:b/>
          <w:color w:val="auto"/>
          <w:sz w:val="30"/>
          <w:szCs w:val="30"/>
          <w:highlight w:val="none"/>
        </w:rPr>
        <w:t>：公 开 招 标</w:t>
      </w:r>
    </w:p>
    <w:p w14:paraId="2537A421">
      <w:pPr>
        <w:jc w:val="center"/>
        <w:rPr>
          <w:rFonts w:ascii="宋体" w:hAnsi="宋体"/>
          <w:b/>
          <w:bCs/>
          <w:color w:val="auto"/>
          <w:sz w:val="24"/>
          <w:highlight w:val="none"/>
        </w:rPr>
      </w:pPr>
    </w:p>
    <w:p w14:paraId="1546DC2C">
      <w:pPr>
        <w:jc w:val="center"/>
        <w:rPr>
          <w:rFonts w:ascii="宋体" w:hAnsi="宋体"/>
          <w:b/>
          <w:bCs/>
          <w:color w:val="auto"/>
          <w:sz w:val="24"/>
          <w:highlight w:val="none"/>
        </w:rPr>
      </w:pPr>
    </w:p>
    <w:p w14:paraId="74931BAC">
      <w:pPr>
        <w:jc w:val="center"/>
        <w:rPr>
          <w:rFonts w:ascii="宋体" w:hAnsi="宋体"/>
          <w:b/>
          <w:bCs/>
          <w:color w:val="auto"/>
          <w:sz w:val="24"/>
          <w:highlight w:val="none"/>
        </w:rPr>
      </w:pPr>
    </w:p>
    <w:p w14:paraId="087C6F8A">
      <w:pPr>
        <w:jc w:val="center"/>
        <w:rPr>
          <w:rFonts w:ascii="宋体" w:hAnsi="宋体"/>
          <w:b/>
          <w:bCs/>
          <w:color w:val="auto"/>
          <w:sz w:val="24"/>
          <w:highlight w:val="none"/>
        </w:rPr>
      </w:pPr>
    </w:p>
    <w:p w14:paraId="29F58A48">
      <w:pPr>
        <w:jc w:val="center"/>
        <w:rPr>
          <w:rFonts w:ascii="宋体" w:hAnsi="宋体"/>
          <w:b/>
          <w:bCs/>
          <w:color w:val="auto"/>
          <w:sz w:val="24"/>
          <w:highlight w:val="none"/>
        </w:rPr>
      </w:pPr>
    </w:p>
    <w:p w14:paraId="0273FC7E">
      <w:pPr>
        <w:jc w:val="center"/>
        <w:rPr>
          <w:rFonts w:ascii="宋体" w:hAnsi="宋体"/>
          <w:b/>
          <w:bCs/>
          <w:color w:val="auto"/>
          <w:sz w:val="24"/>
          <w:highlight w:val="none"/>
        </w:rPr>
      </w:pPr>
    </w:p>
    <w:p w14:paraId="4657E179">
      <w:pPr>
        <w:jc w:val="center"/>
        <w:rPr>
          <w:rFonts w:ascii="宋体" w:hAnsi="宋体"/>
          <w:b/>
          <w:bCs/>
          <w:color w:val="auto"/>
          <w:sz w:val="24"/>
          <w:highlight w:val="none"/>
        </w:rPr>
      </w:pPr>
    </w:p>
    <w:p w14:paraId="2F3CE0B0">
      <w:pPr>
        <w:spacing w:line="600" w:lineRule="exact"/>
        <w:ind w:left="2124" w:leftChars="1000" w:hanging="24" w:hangingChars="8"/>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招  标  人：</w:t>
      </w:r>
      <w:r>
        <w:rPr>
          <w:rFonts w:hint="eastAsia" w:ascii="宋体" w:hAnsi="宋体"/>
          <w:b/>
          <w:bCs/>
          <w:color w:val="auto"/>
          <w:sz w:val="30"/>
          <w:szCs w:val="30"/>
          <w:highlight w:val="none"/>
          <w:lang w:eastAsia="zh-CN"/>
        </w:rPr>
        <w:t>温州市瓯江口物业管理有限公司</w:t>
      </w:r>
    </w:p>
    <w:p w14:paraId="0EBF29D8">
      <w:pPr>
        <w:spacing w:line="600" w:lineRule="exact"/>
        <w:ind w:left="2130" w:leftChars="1000" w:hanging="30" w:hangingChars="8"/>
        <w:rPr>
          <w:rFonts w:hint="eastAsia" w:ascii="宋体" w:hAnsi="宋体" w:eastAsia="宋体"/>
          <w:b/>
          <w:color w:val="auto"/>
          <w:spacing w:val="40"/>
          <w:sz w:val="30"/>
          <w:szCs w:val="30"/>
          <w:highlight w:val="none"/>
          <w:lang w:eastAsia="zh-CN"/>
        </w:rPr>
      </w:pPr>
      <w:r>
        <w:rPr>
          <w:rFonts w:hint="eastAsia" w:ascii="宋体" w:hAnsi="宋体"/>
          <w:b/>
          <w:color w:val="auto"/>
          <w:spacing w:val="40"/>
          <w:sz w:val="30"/>
          <w:szCs w:val="30"/>
          <w:highlight w:val="none"/>
        </w:rPr>
        <w:t>招标代理</w:t>
      </w:r>
      <w:r>
        <w:rPr>
          <w:rFonts w:hint="eastAsia" w:ascii="宋体" w:hAnsi="宋体"/>
          <w:b/>
          <w:color w:val="auto"/>
          <w:sz w:val="30"/>
          <w:szCs w:val="30"/>
          <w:highlight w:val="none"/>
        </w:rPr>
        <w:t>：</w:t>
      </w:r>
      <w:r>
        <w:rPr>
          <w:rFonts w:hint="eastAsia" w:ascii="宋体" w:hAnsi="宋体"/>
          <w:b/>
          <w:color w:val="auto"/>
          <w:spacing w:val="12"/>
          <w:sz w:val="30"/>
          <w:szCs w:val="30"/>
          <w:highlight w:val="none"/>
          <w:lang w:eastAsia="zh-CN"/>
        </w:rPr>
        <w:t>浙江鼎力工程项目管理有限公司</w:t>
      </w:r>
    </w:p>
    <w:p w14:paraId="7EF4A7B5">
      <w:pPr>
        <w:spacing w:line="600" w:lineRule="exact"/>
        <w:jc w:val="center"/>
        <w:rPr>
          <w:rFonts w:ascii="宋体" w:hAnsi="宋体"/>
          <w:b/>
          <w:color w:val="auto"/>
          <w:spacing w:val="40"/>
          <w:sz w:val="30"/>
          <w:szCs w:val="30"/>
          <w:highlight w:val="none"/>
        </w:rPr>
      </w:pPr>
      <w:r>
        <w:rPr>
          <w:rFonts w:hint="eastAsia" w:ascii="宋体" w:hAnsi="宋体"/>
          <w:b/>
          <w:color w:val="auto"/>
          <w:spacing w:val="40"/>
          <w:sz w:val="30"/>
          <w:szCs w:val="30"/>
          <w:highlight w:val="none"/>
        </w:rPr>
        <w:t>二</w:t>
      </w:r>
      <w:r>
        <w:rPr>
          <w:rFonts w:hint="eastAsia" w:ascii="宋体" w:hAnsi="宋体" w:cs="宋体"/>
          <w:b/>
          <w:color w:val="auto"/>
          <w:spacing w:val="40"/>
          <w:sz w:val="30"/>
          <w:szCs w:val="30"/>
          <w:highlight w:val="none"/>
        </w:rPr>
        <w:t>〇</w:t>
      </w:r>
      <w:r>
        <w:rPr>
          <w:rFonts w:hint="eastAsia" w:ascii="宋体" w:hAnsi="宋体"/>
          <w:b/>
          <w:color w:val="auto"/>
          <w:spacing w:val="40"/>
          <w:sz w:val="30"/>
          <w:szCs w:val="30"/>
          <w:highlight w:val="none"/>
        </w:rPr>
        <w:t>二</w:t>
      </w:r>
      <w:r>
        <w:rPr>
          <w:rFonts w:hint="eastAsia" w:ascii="宋体" w:hAnsi="宋体"/>
          <w:b/>
          <w:color w:val="auto"/>
          <w:spacing w:val="40"/>
          <w:sz w:val="30"/>
          <w:szCs w:val="30"/>
          <w:highlight w:val="none"/>
          <w:lang w:val="en-US" w:eastAsia="zh-CN"/>
        </w:rPr>
        <w:t>五</w:t>
      </w:r>
      <w:r>
        <w:rPr>
          <w:rFonts w:hint="eastAsia" w:ascii="宋体" w:hAnsi="宋体" w:cs="仿宋_GB2312"/>
          <w:b/>
          <w:color w:val="auto"/>
          <w:spacing w:val="40"/>
          <w:sz w:val="30"/>
          <w:szCs w:val="30"/>
          <w:highlight w:val="none"/>
        </w:rPr>
        <w:t>年</w:t>
      </w:r>
      <w:r>
        <w:rPr>
          <w:rFonts w:hint="eastAsia" w:ascii="宋体" w:hAnsi="宋体" w:cs="仿宋_GB2312"/>
          <w:b/>
          <w:color w:val="auto"/>
          <w:spacing w:val="40"/>
          <w:sz w:val="30"/>
          <w:szCs w:val="30"/>
          <w:highlight w:val="none"/>
          <w:lang w:val="en-US" w:eastAsia="zh-CN"/>
        </w:rPr>
        <w:t>七</w:t>
      </w:r>
      <w:r>
        <w:rPr>
          <w:rFonts w:hint="eastAsia" w:ascii="宋体" w:hAnsi="宋体" w:cs="仿宋_GB2312"/>
          <w:b/>
          <w:color w:val="auto"/>
          <w:spacing w:val="40"/>
          <w:sz w:val="30"/>
          <w:szCs w:val="30"/>
          <w:highlight w:val="none"/>
        </w:rPr>
        <w:t>月</w:t>
      </w:r>
    </w:p>
    <w:p w14:paraId="2EDAA955">
      <w:pPr>
        <w:spacing w:line="600" w:lineRule="exact"/>
        <w:jc w:val="center"/>
        <w:rPr>
          <w:rFonts w:ascii="宋体" w:hAnsi="宋体"/>
          <w:b/>
          <w:bCs/>
          <w:color w:val="auto"/>
          <w:sz w:val="32"/>
          <w:szCs w:val="32"/>
          <w:highlight w:val="none"/>
        </w:rPr>
      </w:pPr>
      <w:r>
        <w:rPr>
          <w:rFonts w:hint="eastAsia" w:ascii="宋体" w:hAnsi="宋体"/>
          <w:color w:val="auto"/>
          <w:spacing w:val="40"/>
          <w:sz w:val="30"/>
          <w:szCs w:val="30"/>
          <w:highlight w:val="none"/>
        </w:rPr>
        <w:br w:type="page"/>
      </w:r>
      <w:r>
        <w:rPr>
          <w:rFonts w:hint="eastAsia" w:ascii="宋体" w:hAnsi="宋体"/>
          <w:b/>
          <w:bCs/>
          <w:color w:val="auto"/>
          <w:sz w:val="32"/>
          <w:szCs w:val="32"/>
          <w:highlight w:val="none"/>
        </w:rPr>
        <w:t>目    录</w:t>
      </w:r>
    </w:p>
    <w:p w14:paraId="28737C2F">
      <w:pPr>
        <w:spacing w:line="600" w:lineRule="exact"/>
        <w:jc w:val="center"/>
        <w:rPr>
          <w:rFonts w:ascii="宋体" w:hAnsi="宋体"/>
          <w:b/>
          <w:bCs/>
          <w:color w:val="auto"/>
          <w:sz w:val="24"/>
          <w:highlight w:val="none"/>
        </w:rPr>
      </w:pPr>
    </w:p>
    <w:p w14:paraId="36B75DF5">
      <w:pPr>
        <w:pStyle w:val="46"/>
        <w:tabs>
          <w:tab w:val="right" w:leader="dot" w:pos="9638"/>
          <w:tab w:val="clear" w:pos="9628"/>
        </w:tabs>
        <w:rPr>
          <w:color w:val="auto"/>
          <w:highlight w:val="none"/>
        </w:rPr>
      </w:pPr>
      <w:r>
        <w:rPr>
          <w:rFonts w:hint="eastAsia" w:ascii="宋体" w:hAnsi="宋体" w:eastAsia="宋体"/>
          <w:b/>
          <w:bCs w:val="0"/>
          <w:color w:val="auto"/>
          <w:highlight w:val="none"/>
        </w:rPr>
        <w:fldChar w:fldCharType="begin"/>
      </w:r>
      <w:r>
        <w:rPr>
          <w:rFonts w:hint="eastAsia" w:ascii="宋体" w:hAnsi="宋体" w:eastAsia="宋体"/>
          <w:b/>
          <w:bCs w:val="0"/>
          <w:color w:val="auto"/>
          <w:highlight w:val="none"/>
        </w:rPr>
        <w:instrText xml:space="preserve"> TOC \o "1-3" \h \z \u </w:instrText>
      </w:r>
      <w:r>
        <w:rPr>
          <w:rFonts w:hint="eastAsia" w:ascii="宋体" w:hAnsi="宋体" w:eastAsia="宋体"/>
          <w:b/>
          <w:bCs w:val="0"/>
          <w:color w:val="auto"/>
          <w:highlight w:val="none"/>
        </w:rPr>
        <w:fldChar w:fldCharType="separate"/>
      </w:r>
      <w:r>
        <w:rPr>
          <w:color w:val="auto"/>
          <w:highlight w:val="none"/>
        </w:rPr>
        <w:fldChar w:fldCharType="begin"/>
      </w:r>
      <w:r>
        <w:rPr>
          <w:color w:val="auto"/>
          <w:highlight w:val="none"/>
        </w:rPr>
        <w:instrText xml:space="preserve"> HYPERLINK \l "_Toc13470" </w:instrText>
      </w:r>
      <w:r>
        <w:rPr>
          <w:color w:val="auto"/>
          <w:highlight w:val="none"/>
        </w:rPr>
        <w:fldChar w:fldCharType="separate"/>
      </w:r>
      <w:r>
        <w:rPr>
          <w:rFonts w:hint="eastAsia" w:ascii="宋体" w:hAnsi="宋体" w:eastAsia="宋体"/>
          <w:color w:val="auto"/>
          <w:szCs w:val="30"/>
          <w:highlight w:val="none"/>
          <w:lang w:eastAsia="zh-CN"/>
        </w:rPr>
        <w:t>浙江鼎力工程项目管理有限公司</w:t>
      </w:r>
      <w:r>
        <w:rPr>
          <w:rFonts w:hint="eastAsia" w:ascii="宋体" w:hAnsi="宋体" w:eastAsia="宋体"/>
          <w:color w:val="auto"/>
          <w:szCs w:val="30"/>
          <w:highlight w:val="none"/>
        </w:rPr>
        <w:t>关于</w:t>
      </w:r>
      <w:r>
        <w:rPr>
          <w:rFonts w:hint="eastAsia" w:ascii="宋体" w:hAnsi="宋体" w:eastAsia="宋体"/>
          <w:color w:val="auto"/>
          <w:szCs w:val="30"/>
          <w:highlight w:val="none"/>
          <w:lang w:eastAsia="zh-CN"/>
        </w:rPr>
        <w:t>2025年度温州市瓯江口物业管理有限公司保安服务外包</w:t>
      </w:r>
      <w:r>
        <w:rPr>
          <w:rFonts w:hint="eastAsia" w:ascii="宋体" w:hAnsi="宋体" w:eastAsia="宋体"/>
          <w:color w:val="auto"/>
          <w:szCs w:val="30"/>
          <w:highlight w:val="none"/>
        </w:rPr>
        <w:t>的公开招标公告</w:t>
      </w:r>
      <w:r>
        <w:rPr>
          <w:color w:val="auto"/>
          <w:highlight w:val="none"/>
        </w:rPr>
        <w:tab/>
      </w:r>
      <w:r>
        <w:rPr>
          <w:color w:val="auto"/>
          <w:highlight w:val="none"/>
        </w:rPr>
        <w:fldChar w:fldCharType="begin"/>
      </w:r>
      <w:r>
        <w:rPr>
          <w:color w:val="auto"/>
          <w:highlight w:val="none"/>
        </w:rPr>
        <w:instrText xml:space="preserve"> PAGEREF _Toc13470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D683119">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"_Toc27165" </w:instrText>
      </w:r>
      <w:r>
        <w:rPr>
          <w:color w:val="auto"/>
          <w:highlight w:val="none"/>
        </w:rPr>
        <w:fldChar w:fldCharType="separate"/>
      </w:r>
      <w:r>
        <w:rPr>
          <w:rFonts w:hint="eastAsia" w:ascii="宋体" w:hAnsi="宋体" w:eastAsia="宋体" w:cs="宋体"/>
          <w:bCs w:val="0"/>
          <w:color w:val="auto"/>
          <w:szCs w:val="36"/>
          <w:highlight w:val="none"/>
          <w:lang w:eastAsia="zh-CN"/>
        </w:rPr>
        <w:t>温州市瓯江口物业管理有限公司</w:t>
      </w:r>
      <w:r>
        <w:rPr>
          <w:rFonts w:hint="eastAsia" w:ascii="宋体" w:hAnsi="宋体" w:eastAsia="宋体" w:cs="宋体"/>
          <w:bCs w:val="0"/>
          <w:color w:val="auto"/>
          <w:szCs w:val="36"/>
          <w:highlight w:val="none"/>
        </w:rPr>
        <w:t>关于</w:t>
      </w:r>
      <w:r>
        <w:rPr>
          <w:rFonts w:hint="eastAsia" w:ascii="宋体" w:hAnsi="宋体" w:eastAsia="宋体" w:cs="宋体"/>
          <w:bCs w:val="0"/>
          <w:color w:val="auto"/>
          <w:szCs w:val="36"/>
          <w:highlight w:val="none"/>
          <w:lang w:eastAsia="zh-CN"/>
        </w:rPr>
        <w:t>2025年度温州市瓯江口物业管理有限公司保安服务外包</w:t>
      </w:r>
      <w:r>
        <w:rPr>
          <w:rFonts w:hint="eastAsia" w:ascii="宋体" w:hAnsi="宋体" w:eastAsia="宋体" w:cs="宋体"/>
          <w:bCs w:val="0"/>
          <w:color w:val="auto"/>
          <w:szCs w:val="36"/>
          <w:highlight w:val="none"/>
        </w:rPr>
        <w:t>采购文件征求意见公示</w:t>
      </w:r>
      <w:r>
        <w:rPr>
          <w:color w:val="auto"/>
          <w:highlight w:val="none"/>
        </w:rPr>
        <w:tab/>
      </w:r>
      <w:r>
        <w:rPr>
          <w:color w:val="auto"/>
          <w:highlight w:val="none"/>
        </w:rPr>
        <w:fldChar w:fldCharType="begin"/>
      </w:r>
      <w:r>
        <w:rPr>
          <w:color w:val="auto"/>
          <w:highlight w:val="none"/>
        </w:rPr>
        <w:instrText xml:space="preserve"> PAGEREF _Toc27165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8064150">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"_Toc17704" </w:instrText>
      </w:r>
      <w:r>
        <w:rPr>
          <w:color w:val="auto"/>
          <w:highlight w:val="none"/>
        </w:rPr>
        <w:fldChar w:fldCharType="separate"/>
      </w:r>
      <w:r>
        <w:rPr>
          <w:rFonts w:hint="eastAsia" w:ascii="宋体" w:hAnsi="宋体" w:eastAsia="宋体" w:cs="宋体"/>
          <w:color w:val="auto"/>
          <w:szCs w:val="36"/>
          <w:highlight w:val="none"/>
        </w:rPr>
        <w:t>须知前附表</w:t>
      </w:r>
      <w:r>
        <w:rPr>
          <w:color w:val="auto"/>
          <w:highlight w:val="none"/>
        </w:rPr>
        <w:tab/>
      </w:r>
      <w:r>
        <w:rPr>
          <w:color w:val="auto"/>
          <w:highlight w:val="none"/>
        </w:rPr>
        <w:fldChar w:fldCharType="begin"/>
      </w:r>
      <w:r>
        <w:rPr>
          <w:color w:val="auto"/>
          <w:highlight w:val="none"/>
        </w:rPr>
        <w:instrText xml:space="preserve"> PAGEREF _Toc17704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43D2BE1">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eastAsia="宋体"/>
          <w:color w:val="auto"/>
          <w:szCs w:val="36"/>
          <w:highlight w:val="none"/>
        </w:rPr>
        <w:t>第一部分    投标人须知</w:t>
      </w:r>
      <w:r>
        <w:rPr>
          <w:color w:val="auto"/>
          <w:highlight w:val="none"/>
        </w:rPr>
        <w:tab/>
      </w:r>
      <w:r>
        <w:rPr>
          <w:color w:val="auto"/>
          <w:highlight w:val="none"/>
        </w:rPr>
        <w:fldChar w:fldCharType="begin"/>
      </w:r>
      <w:r>
        <w:rPr>
          <w:color w:val="auto"/>
          <w:highlight w:val="none"/>
        </w:rPr>
        <w:instrText xml:space="preserve"> PAGEREF _Toc14884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510E347">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"_Toc7882" </w:instrText>
      </w:r>
      <w:r>
        <w:rPr>
          <w:color w:val="auto"/>
          <w:highlight w:val="none"/>
        </w:rPr>
        <w:fldChar w:fldCharType="separate"/>
      </w:r>
      <w:r>
        <w:rPr>
          <w:rFonts w:hint="eastAsia" w:ascii="宋体" w:hAnsi="宋体"/>
          <w:color w:val="auto"/>
          <w:szCs w:val="26"/>
          <w:highlight w:val="none"/>
        </w:rPr>
        <w:t>一、  说明</w:t>
      </w:r>
      <w:r>
        <w:rPr>
          <w:color w:val="auto"/>
          <w:highlight w:val="none"/>
        </w:rPr>
        <w:tab/>
      </w:r>
      <w:r>
        <w:rPr>
          <w:color w:val="auto"/>
          <w:highlight w:val="none"/>
        </w:rPr>
        <w:fldChar w:fldCharType="begin"/>
      </w:r>
      <w:r>
        <w:rPr>
          <w:color w:val="auto"/>
          <w:highlight w:val="none"/>
        </w:rPr>
        <w:instrText xml:space="preserve"> PAGEREF _Toc7882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A893BDC">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"_Toc25656" </w:instrText>
      </w:r>
      <w:r>
        <w:rPr>
          <w:color w:val="auto"/>
          <w:highlight w:val="none"/>
        </w:rPr>
        <w:fldChar w:fldCharType="separate"/>
      </w:r>
      <w:r>
        <w:rPr>
          <w:rFonts w:hint="eastAsia" w:ascii="宋体" w:hAnsi="宋体"/>
          <w:color w:val="auto"/>
          <w:szCs w:val="26"/>
          <w:highlight w:val="none"/>
        </w:rPr>
        <w:t>二、 招标文件</w:t>
      </w:r>
      <w:r>
        <w:rPr>
          <w:color w:val="auto"/>
          <w:highlight w:val="none"/>
        </w:rPr>
        <w:tab/>
      </w:r>
      <w:r>
        <w:rPr>
          <w:color w:val="auto"/>
          <w:highlight w:val="none"/>
        </w:rPr>
        <w:fldChar w:fldCharType="begin"/>
      </w:r>
      <w:r>
        <w:rPr>
          <w:color w:val="auto"/>
          <w:highlight w:val="none"/>
        </w:rPr>
        <w:instrText xml:space="preserve"> PAGEREF _Toc25656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E7FD315">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"_Toc16183" </w:instrText>
      </w:r>
      <w:r>
        <w:rPr>
          <w:color w:val="auto"/>
          <w:highlight w:val="none"/>
        </w:rPr>
        <w:fldChar w:fldCharType="separate"/>
      </w:r>
      <w:r>
        <w:rPr>
          <w:rFonts w:hint="eastAsia" w:ascii="宋体" w:hAnsi="宋体"/>
          <w:color w:val="auto"/>
          <w:szCs w:val="26"/>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_Toc16183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42F9349">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"_Toc23571" </w:instrText>
      </w:r>
      <w:r>
        <w:rPr>
          <w:color w:val="auto"/>
          <w:highlight w:val="none"/>
        </w:rPr>
        <w:fldChar w:fldCharType="separate"/>
      </w:r>
      <w:r>
        <w:rPr>
          <w:rFonts w:hint="eastAsia" w:ascii="宋体" w:hAnsi="宋体"/>
          <w:color w:val="auto"/>
          <w:szCs w:val="26"/>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_Toc23571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9DB734F">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"_Toc11495" </w:instrText>
      </w:r>
      <w:r>
        <w:rPr>
          <w:color w:val="auto"/>
          <w:highlight w:val="none"/>
        </w:rPr>
        <w:fldChar w:fldCharType="separate"/>
      </w:r>
      <w:r>
        <w:rPr>
          <w:rFonts w:hint="eastAsia" w:ascii="宋体" w:hAnsi="宋体"/>
          <w:color w:val="auto"/>
          <w:szCs w:val="26"/>
          <w:highlight w:val="none"/>
        </w:rPr>
        <w:t>五、 开标和评标</w:t>
      </w:r>
      <w:r>
        <w:rPr>
          <w:color w:val="auto"/>
          <w:highlight w:val="none"/>
        </w:rPr>
        <w:tab/>
      </w:r>
      <w:r>
        <w:rPr>
          <w:color w:val="auto"/>
          <w:highlight w:val="none"/>
        </w:rPr>
        <w:fldChar w:fldCharType="begin"/>
      </w:r>
      <w:r>
        <w:rPr>
          <w:color w:val="auto"/>
          <w:highlight w:val="none"/>
        </w:rPr>
        <w:instrText xml:space="preserve"> PAGEREF _Toc11495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C1CCEE5">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"_Toc29025" </w:instrText>
      </w:r>
      <w:r>
        <w:rPr>
          <w:color w:val="auto"/>
          <w:highlight w:val="none"/>
        </w:rPr>
        <w:fldChar w:fldCharType="separate"/>
      </w:r>
      <w:r>
        <w:rPr>
          <w:rFonts w:hint="eastAsia" w:ascii="宋体" w:hAnsi="宋体"/>
          <w:color w:val="auto"/>
          <w:szCs w:val="26"/>
          <w:highlight w:val="none"/>
        </w:rPr>
        <w:t>六、 定标及授予合同</w:t>
      </w:r>
      <w:r>
        <w:rPr>
          <w:color w:val="auto"/>
          <w:highlight w:val="none"/>
        </w:rPr>
        <w:tab/>
      </w:r>
      <w:r>
        <w:rPr>
          <w:color w:val="auto"/>
          <w:highlight w:val="none"/>
        </w:rPr>
        <w:fldChar w:fldCharType="begin"/>
      </w:r>
      <w:r>
        <w:rPr>
          <w:color w:val="auto"/>
          <w:highlight w:val="none"/>
        </w:rPr>
        <w:instrText xml:space="preserve"> PAGEREF _Toc29025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BFEAFD2">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"_Toc14216" </w:instrText>
      </w:r>
      <w:r>
        <w:rPr>
          <w:color w:val="auto"/>
          <w:highlight w:val="none"/>
        </w:rPr>
        <w:fldChar w:fldCharType="separate"/>
      </w:r>
      <w:r>
        <w:rPr>
          <w:rFonts w:hint="eastAsia" w:ascii="宋体" w:hAnsi="宋体" w:eastAsia="宋体"/>
          <w:color w:val="auto"/>
          <w:szCs w:val="36"/>
          <w:highlight w:val="none"/>
        </w:rPr>
        <w:t>第三部分   附件</w:t>
      </w:r>
      <w:r>
        <w:rPr>
          <w:color w:val="auto"/>
          <w:highlight w:val="none"/>
        </w:rPr>
        <w:tab/>
      </w:r>
      <w:r>
        <w:rPr>
          <w:color w:val="auto"/>
          <w:highlight w:val="none"/>
        </w:rPr>
        <w:fldChar w:fldCharType="begin"/>
      </w:r>
      <w:r>
        <w:rPr>
          <w:color w:val="auto"/>
          <w:highlight w:val="none"/>
        </w:rPr>
        <w:instrText xml:space="preserve"> PAGEREF _Toc14216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7CED5F2">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"_Toc16640" </w:instrText>
      </w:r>
      <w:r>
        <w:rPr>
          <w:color w:val="auto"/>
          <w:highlight w:val="none"/>
        </w:rPr>
        <w:fldChar w:fldCharType="separate"/>
      </w:r>
      <w:r>
        <w:rPr>
          <w:rFonts w:hint="eastAsia" w:ascii="宋体" w:hAnsi="宋体" w:eastAsia="宋体"/>
          <w:color w:val="auto"/>
          <w:szCs w:val="36"/>
          <w:highlight w:val="none"/>
        </w:rPr>
        <w:t>第四部分   招标内容及要求</w:t>
      </w:r>
      <w:r>
        <w:rPr>
          <w:color w:val="auto"/>
          <w:highlight w:val="none"/>
        </w:rPr>
        <w:tab/>
      </w:r>
      <w:r>
        <w:rPr>
          <w:color w:val="auto"/>
          <w:highlight w:val="none"/>
        </w:rPr>
        <w:fldChar w:fldCharType="begin"/>
      </w:r>
      <w:r>
        <w:rPr>
          <w:color w:val="auto"/>
          <w:highlight w:val="none"/>
        </w:rPr>
        <w:instrText xml:space="preserve"> PAGEREF _Toc16640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759B0B7">
      <w:pPr>
        <w:pStyle w:val="46"/>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"_Toc3261" </w:instrText>
      </w:r>
      <w:r>
        <w:rPr>
          <w:color w:val="auto"/>
          <w:highlight w:val="none"/>
        </w:rPr>
        <w:fldChar w:fldCharType="separate"/>
      </w:r>
      <w:r>
        <w:rPr>
          <w:rFonts w:hint="eastAsia" w:ascii="宋体" w:hAnsi="宋体" w:eastAsia="宋体"/>
          <w:color w:val="auto"/>
          <w:szCs w:val="36"/>
          <w:highlight w:val="none"/>
        </w:rPr>
        <w:t>第五部分   评标原则及方法</w:t>
      </w:r>
      <w:r>
        <w:rPr>
          <w:color w:val="auto"/>
          <w:highlight w:val="none"/>
        </w:rPr>
        <w:tab/>
      </w:r>
      <w:r>
        <w:rPr>
          <w:color w:val="auto"/>
          <w:highlight w:val="none"/>
        </w:rPr>
        <w:fldChar w:fldCharType="begin"/>
      </w:r>
      <w:r>
        <w:rPr>
          <w:color w:val="auto"/>
          <w:highlight w:val="none"/>
        </w:rPr>
        <w:instrText xml:space="preserve"> PAGEREF _Toc3261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DC28973">
      <w:pPr>
        <w:spacing w:line="480" w:lineRule="auto"/>
        <w:rPr>
          <w:rFonts w:ascii="宋体" w:hAnsi="宋体"/>
          <w:b/>
          <w:bCs/>
          <w:color w:val="auto"/>
          <w:sz w:val="22"/>
          <w:szCs w:val="22"/>
          <w:highlight w:val="none"/>
        </w:rPr>
      </w:pPr>
      <w:r>
        <w:rPr>
          <w:rFonts w:hint="eastAsia" w:ascii="宋体" w:hAnsi="宋体"/>
          <w:bCs/>
          <w:color w:val="auto"/>
          <w:highlight w:val="none"/>
        </w:rPr>
        <w:fldChar w:fldCharType="end"/>
      </w:r>
    </w:p>
    <w:p w14:paraId="45B1D4C6">
      <w:pPr>
        <w:spacing w:line="560" w:lineRule="exact"/>
        <w:rPr>
          <w:rFonts w:ascii="宋体" w:hAnsi="宋体"/>
          <w:b/>
          <w:bCs/>
          <w:color w:val="auto"/>
          <w:sz w:val="22"/>
          <w:szCs w:val="22"/>
          <w:highlight w:val="none"/>
        </w:rPr>
      </w:pPr>
      <w:r>
        <w:rPr>
          <w:rFonts w:hint="eastAsia" w:ascii="宋体" w:hAnsi="宋体"/>
          <w:b/>
          <w:bCs/>
          <w:color w:val="auto"/>
          <w:sz w:val="22"/>
          <w:szCs w:val="22"/>
          <w:highlight w:val="none"/>
        </w:rPr>
        <w:t>注：</w:t>
      </w:r>
      <w:r>
        <w:rPr>
          <w:rFonts w:hint="eastAsia" w:ascii="宋体" w:hAnsi="宋体"/>
          <w:b/>
          <w:bCs/>
          <w:color w:val="auto"/>
          <w:sz w:val="24"/>
          <w:highlight w:val="none"/>
          <w:u w:val="single"/>
        </w:rPr>
        <w:t>招标文件中部分加“▲”且加下划线的条款，为招标的实质性要求和条件，着重提醒各投标人注意，并认真查看招标文件中的每一个条款及要求，因误读招标文件而造成的后果，招标人概不负责。</w:t>
      </w:r>
    </w:p>
    <w:p w14:paraId="30D074A0">
      <w:pPr>
        <w:widowControl/>
        <w:jc w:val="left"/>
        <w:rPr>
          <w:rFonts w:ascii="宋体" w:hAnsi="宋体"/>
          <w:b/>
          <w:bCs/>
          <w:color w:val="auto"/>
          <w:highlight w:val="none"/>
        </w:rPr>
      </w:pPr>
      <w:r>
        <w:rPr>
          <w:rFonts w:ascii="宋体" w:hAnsi="宋体"/>
          <w:color w:val="auto"/>
          <w:highlight w:val="none"/>
        </w:rPr>
        <w:br w:type="page"/>
      </w:r>
    </w:p>
    <w:p w14:paraId="423BA9B8">
      <w:pPr>
        <w:pStyle w:val="3"/>
        <w:rPr>
          <w:rFonts w:ascii="宋体" w:hAnsi="宋体" w:eastAsia="宋体" w:cs="Arial"/>
          <w:b w:val="0"/>
          <w:bCs w:val="0"/>
          <w:color w:val="auto"/>
          <w:kern w:val="0"/>
          <w:sz w:val="30"/>
          <w:szCs w:val="30"/>
          <w:highlight w:val="none"/>
        </w:rPr>
      </w:pPr>
      <w:bookmarkStart w:id="0" w:name="_Toc398293639"/>
      <w:bookmarkStart w:id="1" w:name="_Toc13470"/>
      <w:bookmarkStart w:id="2" w:name="_Toc492496682"/>
      <w:bookmarkStart w:id="3" w:name="_Toc245191309"/>
      <w:bookmarkStart w:id="4" w:name="_Toc262049413"/>
      <w:bookmarkStart w:id="5" w:name="_Toc249758707"/>
      <w:bookmarkStart w:id="6" w:name="_Toc246261260"/>
      <w:bookmarkStart w:id="7" w:name="_Toc222114873"/>
      <w:bookmarkStart w:id="8" w:name="_Toc222114874"/>
      <w:bookmarkStart w:id="9" w:name="_Toc239145349"/>
      <w:bookmarkStart w:id="10" w:name="_Toc337660883"/>
      <w:bookmarkStart w:id="11" w:name="_Toc221423613"/>
      <w:bookmarkStart w:id="12" w:name="_Toc348800908"/>
      <w:bookmarkStart w:id="13" w:name="_Toc241404197"/>
      <w:bookmarkStart w:id="14" w:name="_Toc262105498"/>
      <w:bookmarkStart w:id="15" w:name="_Toc221356945"/>
      <w:bookmarkStart w:id="16" w:name="_Toc221374620"/>
      <w:bookmarkStart w:id="17" w:name="_Toc221356881"/>
      <w:bookmarkStart w:id="18" w:name="_Toc245722276"/>
      <w:bookmarkStart w:id="19" w:name="_Toc249758859"/>
      <w:bookmarkStart w:id="20" w:name="_Toc221356946"/>
      <w:bookmarkStart w:id="21" w:name="_Toc223715992"/>
      <w:bookmarkStart w:id="22" w:name="_Toc221423614"/>
      <w:bookmarkStart w:id="23" w:name="_Toc221356880"/>
      <w:bookmarkStart w:id="24" w:name="_Toc223715993"/>
      <w:bookmarkStart w:id="25" w:name="_Toc221374621"/>
      <w:r>
        <w:rPr>
          <w:rFonts w:hint="eastAsia" w:ascii="宋体" w:hAnsi="宋体" w:eastAsia="宋体" w:cs="Arial"/>
          <w:color w:val="auto"/>
          <w:sz w:val="30"/>
          <w:szCs w:val="30"/>
          <w:highlight w:val="none"/>
          <w:lang w:eastAsia="zh-CN"/>
        </w:rPr>
        <w:t>浙江鼎力工程项目管理有限公司</w:t>
      </w:r>
      <w:r>
        <w:rPr>
          <w:rFonts w:hint="eastAsia" w:ascii="宋体" w:hAnsi="宋体" w:eastAsia="宋体" w:cs="Arial"/>
          <w:color w:val="auto"/>
          <w:sz w:val="30"/>
          <w:szCs w:val="30"/>
          <w:highlight w:val="none"/>
        </w:rPr>
        <w:t>关于</w:t>
      </w:r>
      <w:r>
        <w:rPr>
          <w:rFonts w:hint="eastAsia" w:ascii="宋体" w:hAnsi="宋体" w:eastAsia="宋体" w:cs="Arial"/>
          <w:color w:val="auto"/>
          <w:sz w:val="30"/>
          <w:szCs w:val="30"/>
          <w:highlight w:val="none"/>
          <w:lang w:eastAsia="zh-CN"/>
        </w:rPr>
        <w:t>2025年度温州市瓯江口物业管理有限公司保安服务外包</w:t>
      </w:r>
      <w:r>
        <w:rPr>
          <w:rFonts w:hint="eastAsia" w:ascii="宋体" w:hAnsi="宋体" w:eastAsia="宋体" w:cs="Arial"/>
          <w:color w:val="auto"/>
          <w:sz w:val="30"/>
          <w:szCs w:val="30"/>
          <w:highlight w:val="none"/>
        </w:rPr>
        <w:t>的公开招标公告</w:t>
      </w:r>
      <w:bookmarkEnd w:id="0"/>
      <w:bookmarkEnd w:id="1"/>
      <w:bookmarkEnd w:id="2"/>
    </w:p>
    <w:p w14:paraId="6EB278D8">
      <w:pPr>
        <w:widowControl/>
        <w:spacing w:before="60" w:after="60" w:line="360" w:lineRule="exact"/>
        <w:ind w:right="60" w:firstLine="418" w:firstLineChars="190"/>
        <w:jc w:val="left"/>
        <w:rPr>
          <w:rFonts w:hint="eastAsia" w:cs="宋体"/>
          <w:bCs/>
          <w:color w:val="auto"/>
          <w:kern w:val="0"/>
          <w:highlight w:val="none"/>
        </w:rPr>
      </w:pPr>
      <w:bookmarkStart w:id="26" w:name="_Toc12504"/>
      <w:bookmarkStart w:id="27" w:name="_Toc61514665"/>
      <w:bookmarkStart w:id="28" w:name="_Toc27165"/>
      <w:bookmarkStart w:id="29" w:name="_Toc1649"/>
      <w:r>
        <w:rPr>
          <w:rFonts w:hint="eastAsia" w:ascii="宋体" w:hAnsi="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t>根据《浙江温州海洋经济发展示范区区属国有企业采购管理办法》</w:t>
      </w:r>
      <w:r>
        <w:rPr>
          <w:rFonts w:hint="eastAsia" w:ascii="宋体" w:hAnsi="宋体" w:cs="宋体"/>
          <w:color w:val="auto"/>
          <w:kern w:val="0"/>
          <w:sz w:val="22"/>
          <w:szCs w:val="22"/>
          <w:highlight w:val="none"/>
        </w:rPr>
        <w:t>等有关规定，</w:t>
      </w:r>
      <w:r>
        <w:rPr>
          <w:rFonts w:hint="eastAsia" w:cs="宋体"/>
          <w:bCs/>
          <w:color w:val="auto"/>
          <w:kern w:val="0"/>
          <w:highlight w:val="none"/>
          <w:lang w:eastAsia="zh-CN"/>
        </w:rPr>
        <w:t>浙江鼎力工程项目管理有限公司</w:t>
      </w:r>
      <w:r>
        <w:rPr>
          <w:rFonts w:hint="eastAsia" w:cs="宋体"/>
          <w:bCs/>
          <w:color w:val="auto"/>
          <w:kern w:val="0"/>
          <w:highlight w:val="none"/>
        </w:rPr>
        <w:t>受</w:t>
      </w:r>
      <w:r>
        <w:rPr>
          <w:rFonts w:hint="eastAsia" w:cs="宋体"/>
          <w:bCs/>
          <w:color w:val="auto"/>
          <w:kern w:val="0"/>
          <w:highlight w:val="none"/>
          <w:lang w:eastAsia="zh-CN"/>
        </w:rPr>
        <w:t>温州市瓯江口物业管理有限公司</w:t>
      </w:r>
      <w:r>
        <w:rPr>
          <w:rFonts w:hint="eastAsia" w:cs="宋体"/>
          <w:bCs/>
          <w:color w:val="auto"/>
          <w:kern w:val="0"/>
          <w:highlight w:val="none"/>
        </w:rPr>
        <w:t>的委托，就</w:t>
      </w:r>
      <w:r>
        <w:rPr>
          <w:rFonts w:hint="eastAsia" w:cs="宋体"/>
          <w:bCs/>
          <w:color w:val="auto"/>
          <w:kern w:val="0"/>
          <w:highlight w:val="none"/>
          <w:lang w:eastAsia="zh-CN"/>
        </w:rPr>
        <w:t>2025年度温州市瓯江口物业管理有限公司保安服务外包</w:t>
      </w:r>
      <w:r>
        <w:rPr>
          <w:rFonts w:hint="eastAsia" w:cs="宋体"/>
          <w:bCs/>
          <w:color w:val="auto"/>
          <w:kern w:val="0"/>
          <w:highlight w:val="none"/>
        </w:rPr>
        <w:t>以公开招标方式进行国企采购，欢迎国内合格的投标供应商前来投标。</w:t>
      </w:r>
    </w:p>
    <w:p w14:paraId="267654B7">
      <w:pPr>
        <w:widowControl/>
        <w:numPr>
          <w:ilvl w:val="0"/>
          <w:numId w:val="1"/>
        </w:numPr>
        <w:spacing w:before="60" w:after="60" w:line="360" w:lineRule="exact"/>
        <w:ind w:right="62"/>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招标项目编号：</w:t>
      </w:r>
      <w:r>
        <w:rPr>
          <w:rFonts w:hint="eastAsia" w:ascii="宋体" w:hAnsi="宋体" w:cs="宋体"/>
          <w:b w:val="0"/>
          <w:bCs/>
          <w:color w:val="auto"/>
          <w:kern w:val="0"/>
          <w:sz w:val="22"/>
          <w:szCs w:val="22"/>
          <w:highlight w:val="none"/>
          <w:lang w:eastAsia="zh-CN"/>
        </w:rPr>
        <w:t>ZJDL</w:t>
      </w:r>
    </w:p>
    <w:p w14:paraId="66184B94">
      <w:pPr>
        <w:widowControl/>
        <w:numPr>
          <w:ilvl w:val="0"/>
          <w:numId w:val="1"/>
        </w:numPr>
        <w:spacing w:before="60" w:after="60" w:line="360" w:lineRule="exact"/>
        <w:ind w:right="62"/>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采购性质：国企采购（非政府采购）</w:t>
      </w:r>
    </w:p>
    <w:p w14:paraId="0754B93D">
      <w:pPr>
        <w:widowControl/>
        <w:numPr>
          <w:ilvl w:val="0"/>
          <w:numId w:val="1"/>
        </w:numPr>
        <w:spacing w:before="60" w:after="60" w:line="360" w:lineRule="exact"/>
        <w:ind w:right="62"/>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招标项目概况：</w:t>
      </w:r>
    </w:p>
    <w:tbl>
      <w:tblPr>
        <w:tblStyle w:val="62"/>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452"/>
        <w:gridCol w:w="5429"/>
      </w:tblGrid>
      <w:tr w14:paraId="740E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77" w:type="dxa"/>
            <w:noWrap w:val="0"/>
            <w:tcMar>
              <w:top w:w="0" w:type="dxa"/>
              <w:left w:w="108" w:type="dxa"/>
              <w:bottom w:w="0" w:type="dxa"/>
              <w:right w:w="108" w:type="dxa"/>
            </w:tcMar>
            <w:vAlign w:val="center"/>
          </w:tcPr>
          <w:p w14:paraId="43DF1044">
            <w:pPr>
              <w:widowControl/>
              <w:spacing w:before="60" w:after="60" w:line="360" w:lineRule="auto"/>
              <w:jc w:val="center"/>
              <w:rPr>
                <w:rFonts w:ascii="宋体" w:hAnsi="宋体" w:cs="宋体"/>
                <w:bCs/>
                <w:snapToGrid w:val="0"/>
                <w:color w:val="auto"/>
                <w:kern w:val="0"/>
                <w:sz w:val="22"/>
                <w:szCs w:val="22"/>
                <w:highlight w:val="none"/>
              </w:rPr>
            </w:pPr>
            <w:r>
              <w:rPr>
                <w:rFonts w:hint="eastAsia" w:ascii="宋体" w:hAnsi="宋体" w:cs="宋体"/>
                <w:bCs/>
                <w:snapToGrid w:val="0"/>
                <w:color w:val="auto"/>
                <w:kern w:val="0"/>
                <w:sz w:val="22"/>
                <w:szCs w:val="22"/>
                <w:highlight w:val="none"/>
              </w:rPr>
              <w:t>招标内容</w:t>
            </w:r>
          </w:p>
        </w:tc>
        <w:tc>
          <w:tcPr>
            <w:tcW w:w="1452" w:type="dxa"/>
            <w:noWrap w:val="0"/>
            <w:tcMar>
              <w:top w:w="0" w:type="dxa"/>
              <w:left w:w="108" w:type="dxa"/>
              <w:bottom w:w="0" w:type="dxa"/>
              <w:right w:w="108" w:type="dxa"/>
            </w:tcMar>
            <w:vAlign w:val="center"/>
          </w:tcPr>
          <w:p w14:paraId="17A5682D">
            <w:pPr>
              <w:widowControl/>
              <w:spacing w:before="60" w:after="60" w:line="360" w:lineRule="auto"/>
              <w:ind w:left="60" w:right="60"/>
              <w:jc w:val="center"/>
              <w:rPr>
                <w:rFonts w:hint="eastAsia"/>
                <w:color w:val="auto"/>
                <w:highlight w:val="none"/>
                <w:lang w:eastAsia="zh-CN"/>
              </w:rPr>
            </w:pPr>
            <w:r>
              <w:rPr>
                <w:rFonts w:hint="eastAsia" w:ascii="宋体" w:hAnsi="宋体" w:cs="宋体"/>
                <w:bCs/>
                <w:snapToGrid w:val="0"/>
                <w:color w:val="auto"/>
                <w:kern w:val="0"/>
                <w:sz w:val="22"/>
                <w:szCs w:val="22"/>
                <w:highlight w:val="none"/>
                <w:lang w:eastAsia="zh-CN"/>
              </w:rPr>
              <w:t>预算金额</w:t>
            </w:r>
          </w:p>
        </w:tc>
        <w:tc>
          <w:tcPr>
            <w:tcW w:w="5429" w:type="dxa"/>
            <w:noWrap w:val="0"/>
            <w:tcMar>
              <w:top w:w="0" w:type="dxa"/>
              <w:left w:w="108" w:type="dxa"/>
              <w:bottom w:w="0" w:type="dxa"/>
              <w:right w:w="108" w:type="dxa"/>
            </w:tcMar>
            <w:vAlign w:val="center"/>
          </w:tcPr>
          <w:p w14:paraId="2F9F942A">
            <w:pPr>
              <w:widowControl/>
              <w:adjustRightInd w:val="0"/>
              <w:snapToGrid w:val="0"/>
              <w:spacing w:before="60" w:after="60" w:line="360" w:lineRule="auto"/>
              <w:jc w:val="center"/>
              <w:rPr>
                <w:rFonts w:ascii="宋体" w:hAnsi="宋体" w:cs="宋体"/>
                <w:bCs/>
                <w:snapToGrid w:val="0"/>
                <w:color w:val="auto"/>
                <w:kern w:val="0"/>
                <w:sz w:val="22"/>
                <w:szCs w:val="22"/>
                <w:highlight w:val="none"/>
              </w:rPr>
            </w:pPr>
            <w:r>
              <w:rPr>
                <w:rFonts w:hint="eastAsia" w:ascii="宋体" w:hAnsi="宋体" w:cs="宋体"/>
                <w:bCs/>
                <w:snapToGrid w:val="0"/>
                <w:color w:val="auto"/>
                <w:kern w:val="0"/>
                <w:sz w:val="22"/>
                <w:szCs w:val="22"/>
                <w:highlight w:val="none"/>
              </w:rPr>
              <w:t>简要技术要求、用途</w:t>
            </w:r>
          </w:p>
        </w:tc>
      </w:tr>
      <w:tr w14:paraId="378F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977" w:type="dxa"/>
            <w:noWrap w:val="0"/>
            <w:tcMar>
              <w:top w:w="0" w:type="dxa"/>
              <w:left w:w="108" w:type="dxa"/>
              <w:bottom w:w="0" w:type="dxa"/>
              <w:right w:w="108" w:type="dxa"/>
            </w:tcMar>
            <w:vAlign w:val="center"/>
          </w:tcPr>
          <w:p w14:paraId="0B88E866">
            <w:pPr>
              <w:widowControl/>
              <w:spacing w:before="60" w:after="60"/>
              <w:jc w:val="center"/>
              <w:rPr>
                <w:rFonts w:hint="eastAsia" w:ascii="宋体" w:hAnsi="宋体" w:eastAsia="宋体" w:cs="宋体"/>
                <w:bCs/>
                <w:snapToGrid w:val="0"/>
                <w:color w:val="auto"/>
                <w:kern w:val="0"/>
                <w:sz w:val="22"/>
                <w:szCs w:val="22"/>
                <w:highlight w:val="none"/>
                <w:lang w:eastAsia="zh-CN"/>
              </w:rPr>
            </w:pPr>
            <w:r>
              <w:rPr>
                <w:rFonts w:hint="eastAsia" w:ascii="宋体" w:hAnsi="宋体" w:cs="宋体"/>
                <w:bCs/>
                <w:snapToGrid w:val="0"/>
                <w:color w:val="auto"/>
                <w:kern w:val="0"/>
                <w:sz w:val="22"/>
                <w:szCs w:val="22"/>
                <w:highlight w:val="none"/>
                <w:lang w:eastAsia="zh-CN"/>
              </w:rPr>
              <w:t>2025年度温州市瓯江口物业管理有限公司保安服务外包</w:t>
            </w:r>
          </w:p>
        </w:tc>
        <w:tc>
          <w:tcPr>
            <w:tcW w:w="1452" w:type="dxa"/>
            <w:noWrap w:val="0"/>
            <w:tcMar>
              <w:top w:w="0" w:type="dxa"/>
              <w:left w:w="108" w:type="dxa"/>
              <w:bottom w:w="0" w:type="dxa"/>
              <w:right w:w="108" w:type="dxa"/>
            </w:tcMar>
            <w:vAlign w:val="center"/>
          </w:tcPr>
          <w:p w14:paraId="501208B8">
            <w:pPr>
              <w:widowControl/>
              <w:spacing w:before="60" w:after="60"/>
              <w:jc w:val="center"/>
              <w:rPr>
                <w:rFonts w:ascii="宋体" w:hAnsi="宋体" w:cs="宋体"/>
                <w:bCs/>
                <w:snapToGrid w:val="0"/>
                <w:color w:val="auto"/>
                <w:kern w:val="0"/>
                <w:sz w:val="22"/>
                <w:szCs w:val="22"/>
                <w:highlight w:val="none"/>
              </w:rPr>
            </w:pPr>
            <w:r>
              <w:rPr>
                <w:rFonts w:hint="eastAsia" w:ascii="宋体" w:hAnsi="宋体" w:cs="hakuyoxingshu7000"/>
                <w:b w:val="0"/>
                <w:bCs w:val="0"/>
                <w:color w:val="auto"/>
                <w:kern w:val="0"/>
                <w:sz w:val="22"/>
                <w:szCs w:val="22"/>
                <w:highlight w:val="none"/>
                <w:u w:val="none"/>
                <w:lang w:val="en-US" w:eastAsia="zh-CN"/>
              </w:rPr>
              <w:t>每</w:t>
            </w:r>
            <w:r>
              <w:rPr>
                <w:rFonts w:hint="eastAsia" w:ascii="宋体" w:hAnsi="宋体" w:cs="hakuyoxingshu7000"/>
                <w:b w:val="0"/>
                <w:bCs w:val="0"/>
                <w:color w:val="auto"/>
                <w:kern w:val="0"/>
                <w:sz w:val="22"/>
                <w:szCs w:val="22"/>
                <w:highlight w:val="none"/>
                <w:u w:val="none"/>
                <w:lang w:eastAsia="zh-CN"/>
              </w:rPr>
              <w:t>年的</w:t>
            </w:r>
            <w:r>
              <w:rPr>
                <w:rFonts w:hint="eastAsia" w:ascii="宋体" w:hAnsi="宋体" w:cs="hakuyoxingshu7000"/>
                <w:b w:val="0"/>
                <w:bCs w:val="0"/>
                <w:color w:val="auto"/>
                <w:kern w:val="0"/>
                <w:sz w:val="22"/>
                <w:szCs w:val="22"/>
                <w:highlight w:val="none"/>
                <w:u w:val="none"/>
              </w:rPr>
              <w:t>采购预算</w:t>
            </w:r>
            <w:r>
              <w:rPr>
                <w:rFonts w:hint="eastAsia" w:ascii="宋体" w:hAnsi="宋体" w:cs="hakuyoxingshu7000"/>
                <w:b w:val="0"/>
                <w:bCs w:val="0"/>
                <w:color w:val="auto"/>
                <w:kern w:val="0"/>
                <w:sz w:val="22"/>
                <w:szCs w:val="22"/>
                <w:highlight w:val="none"/>
                <w:u w:val="none"/>
                <w:lang w:eastAsia="zh-CN"/>
              </w:rPr>
              <w:t>为</w:t>
            </w:r>
            <w:r>
              <w:rPr>
                <w:rFonts w:hint="eastAsia" w:ascii="宋体" w:hAnsi="宋体" w:cs="hakuyoxingshu7000"/>
                <w:b w:val="0"/>
                <w:bCs w:val="0"/>
                <w:color w:val="auto"/>
                <w:kern w:val="0"/>
                <w:sz w:val="22"/>
                <w:szCs w:val="22"/>
                <w:highlight w:val="none"/>
                <w:u w:val="single"/>
                <w:lang w:val="en-US" w:eastAsia="zh-CN"/>
              </w:rPr>
              <w:t>1340</w:t>
            </w:r>
            <w:r>
              <w:rPr>
                <w:rFonts w:hint="eastAsia" w:ascii="宋体" w:hAnsi="宋体" w:cs="hakuyoxingshu7000"/>
                <w:b w:val="0"/>
                <w:bCs w:val="0"/>
                <w:color w:val="auto"/>
                <w:kern w:val="0"/>
                <w:sz w:val="22"/>
                <w:szCs w:val="22"/>
                <w:highlight w:val="none"/>
                <w:u w:val="none"/>
                <w:lang w:val="en-US" w:eastAsia="zh-CN"/>
              </w:rPr>
              <w:t>万元。</w:t>
            </w:r>
          </w:p>
        </w:tc>
        <w:tc>
          <w:tcPr>
            <w:tcW w:w="5429" w:type="dxa"/>
            <w:noWrap w:val="0"/>
            <w:tcMar>
              <w:top w:w="0" w:type="dxa"/>
              <w:left w:w="108" w:type="dxa"/>
              <w:bottom w:w="0" w:type="dxa"/>
              <w:right w:w="108" w:type="dxa"/>
            </w:tcMar>
            <w:vAlign w:val="center"/>
          </w:tcPr>
          <w:p w14:paraId="575F5F9B">
            <w:pPr>
              <w:widowControl/>
              <w:adjustRightInd w:val="0"/>
              <w:snapToGrid w:val="0"/>
              <w:spacing w:before="60" w:after="60"/>
              <w:jc w:val="left"/>
              <w:rPr>
                <w:rFonts w:hint="eastAsia" w:ascii="宋体" w:hAnsi="宋体" w:cs="宋体"/>
                <w:bCs/>
                <w:snapToGrid w:val="0"/>
                <w:color w:val="auto"/>
                <w:kern w:val="0"/>
                <w:sz w:val="22"/>
                <w:szCs w:val="22"/>
                <w:highlight w:val="none"/>
              </w:rPr>
            </w:pPr>
            <w:r>
              <w:rPr>
                <w:rFonts w:hint="eastAsia" w:ascii="宋体" w:hAnsi="宋体" w:cs="宋体"/>
                <w:bCs/>
                <w:snapToGrid w:val="0"/>
                <w:color w:val="auto"/>
                <w:kern w:val="0"/>
                <w:sz w:val="22"/>
                <w:szCs w:val="22"/>
                <w:highlight w:val="none"/>
                <w:lang w:eastAsia="zh-CN"/>
              </w:rPr>
              <w:t>2025年度温州市瓯江口物业管理有限公司保安服务外包</w:t>
            </w:r>
            <w:r>
              <w:rPr>
                <w:rFonts w:hint="eastAsia" w:ascii="宋体" w:hAnsi="宋体" w:cs="宋体"/>
                <w:bCs/>
                <w:snapToGrid w:val="0"/>
                <w:color w:val="auto"/>
                <w:kern w:val="0"/>
                <w:sz w:val="22"/>
                <w:szCs w:val="22"/>
                <w:highlight w:val="none"/>
              </w:rPr>
              <w:t>，具体采购内容及要求见本采购文件相关部分。</w:t>
            </w:r>
          </w:p>
          <w:p w14:paraId="50D6E76D">
            <w:pPr>
              <w:widowControl/>
              <w:adjustRightInd w:val="0"/>
              <w:snapToGrid w:val="0"/>
              <w:spacing w:before="60" w:after="60"/>
              <w:jc w:val="left"/>
              <w:rPr>
                <w:rFonts w:hint="eastAsia" w:ascii="宋体" w:hAnsi="宋体" w:cs="宋体"/>
                <w:bCs/>
                <w:snapToGrid w:val="0"/>
                <w:color w:val="auto"/>
                <w:kern w:val="0"/>
                <w:sz w:val="22"/>
                <w:szCs w:val="22"/>
                <w:highlight w:val="none"/>
              </w:rPr>
            </w:pPr>
            <w:r>
              <w:rPr>
                <w:rFonts w:hint="eastAsia" w:ascii="宋体" w:hAnsi="宋体" w:cs="宋体"/>
                <w:bCs/>
                <w:snapToGrid w:val="0"/>
                <w:color w:val="auto"/>
                <w:kern w:val="0"/>
                <w:sz w:val="22"/>
                <w:szCs w:val="22"/>
                <w:highlight w:val="none"/>
              </w:rPr>
              <w:t>采用1+1模式</w:t>
            </w:r>
            <w:r>
              <w:rPr>
                <w:rFonts w:hint="eastAsia" w:ascii="宋体" w:hAnsi="宋体" w:cs="宋体"/>
                <w:bCs/>
                <w:snapToGrid w:val="0"/>
                <w:color w:val="auto"/>
                <w:kern w:val="0"/>
                <w:sz w:val="22"/>
                <w:szCs w:val="22"/>
                <w:highlight w:val="none"/>
                <w:lang w:eastAsia="zh-CN"/>
              </w:rPr>
              <w:t>，</w:t>
            </w:r>
            <w:r>
              <w:rPr>
                <w:rFonts w:hint="eastAsia" w:ascii="宋体" w:hAnsi="宋体" w:cs="宋体"/>
                <w:bCs/>
                <w:snapToGrid w:val="0"/>
                <w:color w:val="auto"/>
                <w:kern w:val="0"/>
                <w:sz w:val="22"/>
                <w:szCs w:val="22"/>
                <w:highlight w:val="none"/>
                <w:lang w:val="en-US" w:eastAsia="zh-CN"/>
              </w:rPr>
              <w:t>详见采购文件要求</w:t>
            </w:r>
            <w:r>
              <w:rPr>
                <w:rFonts w:hint="eastAsia" w:ascii="宋体" w:hAnsi="宋体" w:cs="宋体"/>
                <w:bCs/>
                <w:snapToGrid w:val="0"/>
                <w:color w:val="auto"/>
                <w:kern w:val="0"/>
                <w:sz w:val="22"/>
                <w:szCs w:val="22"/>
                <w:highlight w:val="none"/>
              </w:rPr>
              <w:t>。</w:t>
            </w:r>
          </w:p>
          <w:p w14:paraId="269658B1">
            <w:pPr>
              <w:widowControl/>
              <w:adjustRightInd w:val="0"/>
              <w:snapToGrid w:val="0"/>
              <w:spacing w:before="60" w:after="60"/>
              <w:jc w:val="left"/>
              <w:rPr>
                <w:rFonts w:hint="default" w:ascii="宋体" w:hAnsi="宋体" w:eastAsia="宋体" w:cs="宋体"/>
                <w:bCs/>
                <w:snapToGrid w:val="0"/>
                <w:color w:val="auto"/>
                <w:kern w:val="0"/>
                <w:sz w:val="22"/>
                <w:szCs w:val="22"/>
                <w:highlight w:val="none"/>
                <w:lang w:val="en-US" w:eastAsia="zh-CN"/>
              </w:rPr>
            </w:pPr>
            <w:r>
              <w:rPr>
                <w:rFonts w:hint="eastAsia" w:ascii="宋体" w:hAnsi="宋体" w:cs="宋体"/>
                <w:bCs/>
                <w:snapToGrid w:val="0"/>
                <w:color w:val="auto"/>
                <w:kern w:val="0"/>
                <w:sz w:val="22"/>
                <w:szCs w:val="22"/>
                <w:highlight w:val="none"/>
                <w:lang w:val="en-US" w:eastAsia="zh-CN"/>
              </w:rPr>
              <w:t>本次采购确定两家中标单位提供</w:t>
            </w:r>
            <w:r>
              <w:rPr>
                <w:rFonts w:hint="eastAsia" w:ascii="宋体" w:hAnsi="宋体" w:cs="宋体"/>
                <w:bCs/>
                <w:snapToGrid w:val="0"/>
                <w:color w:val="auto"/>
                <w:kern w:val="0"/>
                <w:sz w:val="22"/>
                <w:szCs w:val="22"/>
                <w:highlight w:val="none"/>
                <w:lang w:eastAsia="zh-CN"/>
              </w:rPr>
              <w:t>保安服务。</w:t>
            </w:r>
          </w:p>
        </w:tc>
      </w:tr>
    </w:tbl>
    <w:p w14:paraId="3471FFB6">
      <w:pPr>
        <w:widowControl/>
        <w:numPr>
          <w:ilvl w:val="0"/>
          <w:numId w:val="1"/>
        </w:numPr>
        <w:spacing w:before="60" w:after="60" w:line="360" w:lineRule="exact"/>
        <w:ind w:right="60"/>
        <w:jc w:val="left"/>
        <w:rPr>
          <w:rFonts w:ascii="宋体" w:hAnsi="宋体" w:cs="宋体"/>
          <w:bCs/>
          <w:color w:val="auto"/>
          <w:kern w:val="0"/>
          <w:sz w:val="22"/>
          <w:szCs w:val="22"/>
          <w:highlight w:val="none"/>
        </w:rPr>
      </w:pPr>
      <w:bookmarkStart w:id="30" w:name="B09_招标内容"/>
      <w:bookmarkEnd w:id="30"/>
      <w:r>
        <w:rPr>
          <w:rFonts w:hint="eastAsia" w:ascii="宋体" w:hAnsi="宋体" w:cs="宋体"/>
          <w:bCs/>
          <w:color w:val="auto"/>
          <w:kern w:val="0"/>
          <w:sz w:val="22"/>
          <w:szCs w:val="22"/>
          <w:highlight w:val="none"/>
        </w:rPr>
        <w:t>投标人资格要求：</w:t>
      </w:r>
    </w:p>
    <w:p w14:paraId="62CAF232">
      <w:pPr>
        <w:widowControl/>
        <w:spacing w:before="60" w:after="60" w:line="360" w:lineRule="exact"/>
        <w:ind w:left="60"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（一）基本资格条件</w:t>
      </w:r>
      <w:bookmarkStart w:id="221" w:name="_GoBack"/>
      <w:bookmarkEnd w:id="221"/>
    </w:p>
    <w:p w14:paraId="1BCDD277">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1、符合《浙江温州海洋经济发展示范区区属国有企业采购管理办法》第十八条对供应商参加国有企业采购活动应当具备的条件的要求，具体如下：</w:t>
      </w:r>
    </w:p>
    <w:p w14:paraId="1D032693">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①具有独立承担民事责任的能力；</w:t>
      </w:r>
    </w:p>
    <w:p w14:paraId="5BE9DF85">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②具有良好的商业信誉和健全的财务会计制度；</w:t>
      </w:r>
    </w:p>
    <w:p w14:paraId="226D9473">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③具有履行合同所必需的设备和专业技术、售后保障等能力；</w:t>
      </w:r>
    </w:p>
    <w:p w14:paraId="669F7096">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④有依法缴纳税收和社会保障资金的良好记录；</w:t>
      </w:r>
    </w:p>
    <w:p w14:paraId="233F6655">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⑤参加采购、招投标等活动前三年内，在经营活动中没有重大违法记录、严重失信行为和行贿记录；</w:t>
      </w:r>
    </w:p>
    <w:p w14:paraId="26573DC1">
      <w:pPr>
        <w:widowControl/>
        <w:spacing w:before="60" w:after="60" w:line="360" w:lineRule="exact"/>
        <w:ind w:right="60" w:firstLine="440" w:firstLineChars="20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⑥法律、行政法规规定的其他条件。</w:t>
      </w:r>
    </w:p>
    <w:p w14:paraId="720E13C1">
      <w:pPr>
        <w:widowControl/>
        <w:spacing w:before="60" w:after="60" w:line="360" w:lineRule="exact"/>
        <w:ind w:right="60" w:firstLine="440" w:firstLineChars="200"/>
        <w:jc w:val="left"/>
        <w:rPr>
          <w:rFonts w:hint="default"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2、特定资格要求：（1）</w:t>
      </w:r>
      <w:r>
        <w:rPr>
          <w:rFonts w:hint="eastAsia" w:ascii="宋体" w:hAnsi="宋体" w:cs="宋体"/>
          <w:bCs/>
          <w:color w:val="auto"/>
          <w:kern w:val="0"/>
          <w:sz w:val="22"/>
          <w:szCs w:val="22"/>
          <w:highlight w:val="none"/>
        </w:rPr>
        <w:t>投标供应商须具有有效的保安服务许可证；</w:t>
      </w:r>
      <w:r>
        <w:rPr>
          <w:rFonts w:hint="eastAsia" w:ascii="宋体" w:hAnsi="宋体" w:cs="宋体"/>
          <w:bCs/>
          <w:color w:val="auto"/>
          <w:kern w:val="0"/>
          <w:sz w:val="22"/>
          <w:szCs w:val="22"/>
          <w:highlight w:val="none"/>
          <w:lang w:val="en-US" w:eastAsia="zh-CN"/>
        </w:rPr>
        <w:t>（2）浙江省外</w:t>
      </w:r>
      <w:r>
        <w:rPr>
          <w:rFonts w:hint="eastAsia" w:ascii="宋体" w:hAnsi="宋体" w:cs="宋体"/>
          <w:bCs/>
          <w:color w:val="auto"/>
          <w:kern w:val="0"/>
          <w:sz w:val="22"/>
          <w:szCs w:val="22"/>
          <w:highlight w:val="none"/>
        </w:rPr>
        <w:t>保安服务公司派出保安员跨省、自治区、直辖市为客户单位提供保安服务的，应当向服务所在地设区的市级人民政府公安机关备案。</w:t>
      </w:r>
    </w:p>
    <w:p w14:paraId="3DCFD9BD">
      <w:pPr>
        <w:widowControl/>
        <w:spacing w:before="60" w:after="60" w:line="360" w:lineRule="exact"/>
        <w:ind w:right="60" w:firstLine="440" w:firstLineChars="20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3</w:t>
      </w:r>
      <w:r>
        <w:rPr>
          <w:rFonts w:hint="eastAsia" w:ascii="宋体" w:hAnsi="宋体" w:cs="宋体"/>
          <w:bCs/>
          <w:color w:val="auto"/>
          <w:kern w:val="0"/>
          <w:sz w:val="22"/>
          <w:szCs w:val="22"/>
          <w:highlight w:val="none"/>
        </w:rPr>
        <w:t>、单位负责人为同一人或者存在直接控股、管理关系的不同供应商，不得参加同一合同项下的采购活动，违反该款规定的，相关报价均无效；</w:t>
      </w:r>
    </w:p>
    <w:p w14:paraId="63F8F8D2">
      <w:pPr>
        <w:widowControl/>
        <w:spacing w:before="60" w:after="60" w:line="360" w:lineRule="exact"/>
        <w:ind w:right="60" w:firstLine="440" w:firstLineChars="200"/>
        <w:jc w:val="left"/>
        <w:rPr>
          <w:rFonts w:hint="eastAsia"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4、未被“信用中国”（www.creditchina.gov.cn)、中国政府采购网（www.ccgp.gov.cn）列入失信被执行人、重大税收违法案件当事人名单、政府采购严重违法失信行为记录名单；</w:t>
      </w:r>
    </w:p>
    <w:p w14:paraId="1B09B451">
      <w:pPr>
        <w:widowControl/>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（二）本项目不接受联合体投标。</w:t>
      </w:r>
    </w:p>
    <w:p w14:paraId="0A94F0EE">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获取采购文件时间及地点：</w:t>
      </w:r>
    </w:p>
    <w:p w14:paraId="1D50D5CC">
      <w:pPr>
        <w:widowControl/>
        <w:adjustRightInd w:val="0"/>
        <w:snapToGrid w:val="0"/>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1、获取采购文件地点：</w:t>
      </w:r>
      <w:r>
        <w:rPr>
          <w:rFonts w:hint="eastAsia" w:ascii="宋体" w:hAnsi="Calibri"/>
          <w:color w:val="auto"/>
          <w:sz w:val="22"/>
          <w:szCs w:val="22"/>
          <w:highlight w:val="none"/>
        </w:rPr>
        <w:t>乐采云平台（www.lecaiyun.com）</w:t>
      </w:r>
      <w:r>
        <w:rPr>
          <w:rFonts w:hint="eastAsia" w:ascii="宋体" w:hAnsi="宋体" w:cs="宋体"/>
          <w:color w:val="auto"/>
          <w:kern w:val="0"/>
          <w:sz w:val="22"/>
          <w:szCs w:val="22"/>
          <w:highlight w:val="none"/>
        </w:rPr>
        <w:t>；</w:t>
      </w:r>
    </w:p>
    <w:p w14:paraId="5DA10468">
      <w:pPr>
        <w:widowControl/>
        <w:adjustRightInd w:val="0"/>
        <w:snapToGrid w:val="0"/>
        <w:spacing w:line="3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2、获取采购文件的时间：公告发布之日起至投标截止时间；</w:t>
      </w:r>
    </w:p>
    <w:p w14:paraId="6737D84B">
      <w:pPr>
        <w:widowControl/>
        <w:adjustRightInd w:val="0"/>
        <w:snapToGrid w:val="0"/>
        <w:spacing w:line="3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3、获取采购文件的方式：</w:t>
      </w:r>
      <w:r>
        <w:rPr>
          <w:rFonts w:hint="eastAsia" w:ascii="宋体" w:hAnsi="Calibri"/>
          <w:color w:val="auto"/>
          <w:sz w:val="22"/>
          <w:szCs w:val="22"/>
          <w:highlight w:val="none"/>
        </w:rPr>
        <w:t>潜在供应商登陆乐采云平台（www.lecaiyun.com），在线申请获取采购文件（进入“项目采购”应用，在获取采购文件菜单中选择项目，申请获取采购文件；仅需浏览采购文件的供应商可点击本项目公告下方采购文件附件直接下载采购文件浏览）。请供应商按上述要求获取采购文件，如未在“乐采云”系统内完成相关流程，引起的投标无效责任自负。</w:t>
      </w:r>
    </w:p>
    <w:p w14:paraId="4C4FDFD3">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投标截止时间：2025年</w:t>
      </w:r>
      <w:r>
        <w:rPr>
          <w:rFonts w:hint="eastAsia" w:ascii="宋体" w:hAnsi="宋体" w:cs="宋体"/>
          <w:bCs/>
          <w:color w:val="auto"/>
          <w:kern w:val="0"/>
          <w:sz w:val="22"/>
          <w:szCs w:val="22"/>
          <w:highlight w:val="none"/>
          <w:lang w:val="en-US" w:eastAsia="zh-CN"/>
        </w:rPr>
        <w:t>8</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12</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9</w:t>
      </w:r>
      <w:r>
        <w:rPr>
          <w:rFonts w:hint="eastAsia" w:ascii="宋体" w:hAnsi="宋体" w:cs="宋体"/>
          <w:color w:val="auto"/>
          <w:kern w:val="0"/>
          <w:sz w:val="22"/>
          <w:szCs w:val="22"/>
          <w:highlight w:val="none"/>
        </w:rPr>
        <w:t>时30分整</w:t>
      </w:r>
      <w:r>
        <w:rPr>
          <w:rFonts w:hint="eastAsia" w:ascii="宋体" w:hAnsi="宋体" w:cs="宋体"/>
          <w:bCs/>
          <w:color w:val="auto"/>
          <w:kern w:val="0"/>
          <w:sz w:val="22"/>
          <w:szCs w:val="22"/>
          <w:highlight w:val="none"/>
        </w:rPr>
        <w:t>。</w:t>
      </w:r>
    </w:p>
    <w:p w14:paraId="6C3CCC8F">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投标文件提交地点（网址）：请登录乐采云投标客户端投标。</w:t>
      </w:r>
    </w:p>
    <w:p w14:paraId="6CC5D1FE">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开标时间：2025年</w:t>
      </w:r>
      <w:r>
        <w:rPr>
          <w:rFonts w:hint="eastAsia" w:ascii="宋体" w:hAnsi="宋体" w:cs="宋体"/>
          <w:bCs/>
          <w:color w:val="auto"/>
          <w:kern w:val="0"/>
          <w:sz w:val="22"/>
          <w:szCs w:val="22"/>
          <w:highlight w:val="none"/>
          <w:lang w:val="en-US" w:eastAsia="zh-CN"/>
        </w:rPr>
        <w:t>8</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12</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9</w:t>
      </w:r>
      <w:r>
        <w:rPr>
          <w:rFonts w:hint="eastAsia" w:ascii="宋体" w:hAnsi="宋体" w:cs="宋体"/>
          <w:color w:val="auto"/>
          <w:kern w:val="0"/>
          <w:sz w:val="22"/>
          <w:szCs w:val="22"/>
          <w:highlight w:val="none"/>
        </w:rPr>
        <w:t>时30分整</w:t>
      </w:r>
      <w:r>
        <w:rPr>
          <w:rFonts w:hint="eastAsia" w:ascii="宋体" w:hAnsi="宋体" w:cs="宋体"/>
          <w:bCs w:val="0"/>
          <w:color w:val="auto"/>
          <w:kern w:val="0"/>
          <w:sz w:val="22"/>
          <w:szCs w:val="22"/>
          <w:highlight w:val="none"/>
        </w:rPr>
        <w:t>。</w:t>
      </w:r>
    </w:p>
    <w:p w14:paraId="3FED003A">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开标地点：通过“乐采云平台（www.lecaiyun.com）”在线开标。</w:t>
      </w:r>
    </w:p>
    <w:p w14:paraId="4913E99F">
      <w:pPr>
        <w:widowControl/>
        <w:numPr>
          <w:ilvl w:val="0"/>
          <w:numId w:val="1"/>
        </w:numPr>
        <w:spacing w:before="60" w:after="60" w:line="360" w:lineRule="exact"/>
        <w:ind w:right="6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投标保证金及交付方式：</w:t>
      </w:r>
    </w:p>
    <w:p w14:paraId="57F0B5C0">
      <w:pPr>
        <w:widowControl/>
        <w:numPr>
          <w:ilvl w:val="-1"/>
          <w:numId w:val="0"/>
        </w:numPr>
        <w:spacing w:before="60" w:after="60" w:line="360" w:lineRule="exact"/>
        <w:ind w:right="60" w:firstLine="440" w:firstLineChars="200"/>
        <w:jc w:val="left"/>
        <w:rPr>
          <w:rFonts w:hint="default" w:eastAsia="宋体"/>
          <w:color w:val="auto"/>
          <w:highlight w:val="none"/>
          <w:lang w:val="en-US" w:eastAsia="zh-CN"/>
        </w:rPr>
      </w:pPr>
      <w:r>
        <w:rPr>
          <w:rFonts w:hint="eastAsia" w:ascii="宋体" w:hAnsi="宋体" w:cs="宋体"/>
          <w:bCs/>
          <w:color w:val="auto"/>
          <w:kern w:val="0"/>
          <w:sz w:val="22"/>
          <w:szCs w:val="22"/>
          <w:highlight w:val="none"/>
        </w:rPr>
        <w:t>本项目投标保证金人民币</w:t>
      </w:r>
      <w:r>
        <w:rPr>
          <w:rFonts w:hint="eastAsia" w:ascii="宋体" w:hAnsi="宋体" w:cs="宋体"/>
          <w:bCs/>
          <w:color w:val="auto"/>
          <w:kern w:val="0"/>
          <w:sz w:val="22"/>
          <w:szCs w:val="22"/>
          <w:highlight w:val="none"/>
          <w:u w:val="single"/>
          <w:lang w:val="en-US" w:eastAsia="zh-CN"/>
        </w:rPr>
        <w:t>10</w:t>
      </w:r>
      <w:r>
        <w:rPr>
          <w:rFonts w:hint="eastAsia" w:ascii="宋体" w:hAnsi="宋体" w:cs="宋体"/>
          <w:bCs/>
          <w:color w:val="auto"/>
          <w:kern w:val="0"/>
          <w:sz w:val="22"/>
          <w:szCs w:val="22"/>
          <w:highlight w:val="none"/>
        </w:rPr>
        <w:t>万元，投标供应商在投标截止时间前汇入指定账号</w:t>
      </w:r>
      <w:r>
        <w:rPr>
          <w:rFonts w:hint="eastAsia" w:ascii="宋体" w:hAnsi="宋体" w:cs="宋体"/>
          <w:bCs/>
          <w:color w:val="auto"/>
          <w:kern w:val="0"/>
          <w:sz w:val="22"/>
          <w:szCs w:val="22"/>
          <w:highlight w:val="none"/>
          <w:lang w:eastAsia="zh-CN"/>
        </w:rPr>
        <w:t>，</w:t>
      </w:r>
      <w:r>
        <w:rPr>
          <w:rFonts w:hint="eastAsia" w:ascii="宋体" w:hAnsi="宋体" w:cs="宋体"/>
          <w:bCs/>
          <w:color w:val="auto"/>
          <w:kern w:val="0"/>
          <w:sz w:val="22"/>
          <w:szCs w:val="22"/>
          <w:highlight w:val="none"/>
          <w:lang w:val="en-US" w:eastAsia="zh-CN"/>
        </w:rPr>
        <w:t>见采购文件规定。</w:t>
      </w:r>
    </w:p>
    <w:p w14:paraId="53A48F62">
      <w:pPr>
        <w:numPr>
          <w:ilvl w:val="0"/>
          <w:numId w:val="1"/>
        </w:numPr>
        <w:spacing w:line="360" w:lineRule="auto"/>
        <w:rPr>
          <w:rFonts w:ascii="宋体" w:hAnsi="宋体" w:cs="楷体"/>
          <w:color w:val="auto"/>
          <w:sz w:val="22"/>
          <w:szCs w:val="22"/>
          <w:highlight w:val="none"/>
        </w:rPr>
      </w:pPr>
      <w:r>
        <w:rPr>
          <w:rFonts w:hint="eastAsia" w:ascii="宋体" w:hAnsi="宋体" w:cs="楷体"/>
          <w:b/>
          <w:bCs/>
          <w:color w:val="auto"/>
          <w:sz w:val="22"/>
          <w:szCs w:val="22"/>
          <w:highlight w:val="none"/>
        </w:rPr>
        <w:t>本项目采取电子招投标，电子招投标有关事项说明如下：</w:t>
      </w:r>
    </w:p>
    <w:p w14:paraId="3138F5D4">
      <w:pPr>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本项目通过“乐采云平台（www.lecaiyun.com）”实行在线投标响应（电子投标），供应商应先安装“乐采云电子投标客户端”，并按照本采购文件和“乐采云平台”的要求，通过“乐采云电子投标客户端”编制并加密投标文件文件。供应商未按规定加密的投标文件，“乐采云平台”将予以拒收。“乐采云电子投标客户端”，客户端下载地址：https://b.zhengcaiyun.cn/luban/category?parentId=550045&amp;childrenCode=qicaiCategory17&amp;utm=luban.luban-PC-39026.959-pc-websitegroup-navBar-front.8.c8789bc0520b11efb86dbfa49a87be0d；电子投标具体操作流程详见《供应商项目采购-电子招投标操作指南》,下载途径详询400-881-7190；通过“乐采云平台”参与在线投标时如遇平台技术问题详询400-881-7190。</w:t>
      </w:r>
    </w:p>
    <w:p w14:paraId="787D900D">
      <w:pPr>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为确保网上操作合法、有效和安全，投标供应商应当在投标截止时间前完成在“乐采云平台”的身份认证，确保在电子投标过程中能够对相关数据电文进行加密和使用电子签章。使用“乐采云电子投标客户端”需要提前申领CA数字证书，申领流程请自行前往“浙江政府采购网-下载专区-电子交易客户端-CA驱动和申领流程”进行查阅。</w:t>
      </w:r>
    </w:p>
    <w:p w14:paraId="705D610A">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其他事项：</w:t>
      </w:r>
    </w:p>
    <w:p w14:paraId="5DFD1FFF">
      <w:pPr>
        <w:spacing w:line="360" w:lineRule="auto"/>
        <w:ind w:firstLine="440"/>
        <w:rPr>
          <w:rFonts w:hint="eastAsia" w:ascii="宋体" w:hAnsi="宋体" w:cs="宋体"/>
          <w:color w:val="auto"/>
          <w:kern w:val="0"/>
          <w:sz w:val="22"/>
          <w:szCs w:val="22"/>
          <w:highlight w:val="none"/>
          <w:shd w:val="clear"/>
          <w:lang w:eastAsia="zh-CN"/>
        </w:rPr>
      </w:pP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采购公告期限：</w:t>
      </w:r>
      <w:r>
        <w:rPr>
          <w:rFonts w:hint="eastAsia" w:ascii="宋体" w:hAnsi="宋体" w:eastAsia="宋体" w:cs="宋体"/>
          <w:color w:val="auto"/>
          <w:kern w:val="0"/>
          <w:sz w:val="22"/>
          <w:szCs w:val="22"/>
          <w:highlight w:val="none"/>
          <w:shd w:val="clear"/>
        </w:rPr>
        <w:t>7个日历天，从公告发布的次日起算</w:t>
      </w:r>
      <w:r>
        <w:rPr>
          <w:rFonts w:hint="eastAsia" w:ascii="宋体" w:hAnsi="宋体" w:cs="宋体"/>
          <w:color w:val="auto"/>
          <w:kern w:val="0"/>
          <w:sz w:val="22"/>
          <w:szCs w:val="22"/>
          <w:highlight w:val="none"/>
          <w:shd w:val="clear"/>
          <w:lang w:eastAsia="zh-CN"/>
        </w:rPr>
        <w:t>。</w:t>
      </w:r>
    </w:p>
    <w:p w14:paraId="389665EE">
      <w:pPr>
        <w:spacing w:line="360" w:lineRule="auto"/>
        <w:ind w:firstLine="440"/>
        <w:rPr>
          <w:rFonts w:ascii="宋体" w:hAnsi="宋体" w:cs="宋体"/>
          <w:color w:val="auto"/>
          <w:kern w:val="0"/>
          <w:sz w:val="22"/>
          <w:szCs w:val="22"/>
          <w:highlight w:val="none"/>
        </w:rPr>
      </w:pPr>
      <w:r>
        <w:rPr>
          <w:rFonts w:hint="eastAsia" w:ascii="宋体" w:hAnsi="宋体" w:cs="宋体"/>
          <w:color w:val="auto"/>
          <w:kern w:val="0"/>
          <w:sz w:val="22"/>
          <w:szCs w:val="22"/>
          <w:highlight w:val="none"/>
        </w:rPr>
        <w:t>2、供应商认为采购文件使自己的权益受到损害的，可以自获取采购文件之日或者采购文件公告期限届满之日（公告期限届满后获取采购文件的，以公告期限届满之日为准）起</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采购监督管理部门投诉。质疑函范本、投诉书范本请到浙江政府采购网下载专区下载</w:t>
      </w:r>
      <w:r>
        <w:rPr>
          <w:rFonts w:hint="eastAsia" w:ascii="宋体" w:hAnsi="宋体" w:cs="宋体"/>
          <w:bCs w:val="0"/>
          <w:color w:val="auto"/>
          <w:kern w:val="0"/>
          <w:sz w:val="22"/>
          <w:szCs w:val="22"/>
          <w:highlight w:val="none"/>
        </w:rPr>
        <w:t>;</w:t>
      </w:r>
    </w:p>
    <w:p w14:paraId="79D89610">
      <w:pPr>
        <w:widowControl/>
        <w:snapToGrid/>
        <w:spacing w:line="360" w:lineRule="auto"/>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3、本项目采用资格后审，请拟投标人自行核对供应商资格条件，如不符合资格条件报名者，在资格审查时导致投标被拒绝的，责任自负；</w:t>
      </w:r>
    </w:p>
    <w:p w14:paraId="6D2DDB1F">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4、书面质疑受理地点：</w:t>
      </w:r>
      <w:r>
        <w:rPr>
          <w:rFonts w:hint="eastAsia" w:ascii="宋体" w:hAnsi="宋体" w:cs="宋体"/>
          <w:bCs w:val="0"/>
          <w:color w:val="auto"/>
          <w:kern w:val="0"/>
          <w:sz w:val="22"/>
          <w:szCs w:val="22"/>
          <w:highlight w:val="none"/>
          <w:lang w:eastAsia="zh-CN"/>
        </w:rPr>
        <w:t>温州市龙湾区机场大道5419号汤东商办楼1号楼20层</w:t>
      </w:r>
      <w:r>
        <w:rPr>
          <w:rFonts w:hint="eastAsia" w:ascii="宋体" w:hAnsi="宋体" w:cs="宋体"/>
          <w:color w:val="auto"/>
          <w:kern w:val="0"/>
          <w:sz w:val="22"/>
          <w:szCs w:val="22"/>
          <w:highlight w:val="none"/>
        </w:rPr>
        <w:t>，书面质疑受理人：</w:t>
      </w:r>
      <w:r>
        <w:rPr>
          <w:rFonts w:hint="eastAsia" w:ascii="宋体" w:hAnsi="宋体" w:cs="宋体"/>
          <w:bCs w:val="0"/>
          <w:color w:val="auto"/>
          <w:kern w:val="0"/>
          <w:sz w:val="22"/>
          <w:szCs w:val="22"/>
          <w:highlight w:val="none"/>
          <w:lang w:eastAsia="zh-CN"/>
        </w:rPr>
        <w:t>陈女士/王先生</w:t>
      </w:r>
      <w:r>
        <w:rPr>
          <w:rFonts w:hint="eastAsia" w:ascii="宋体" w:hAnsi="宋体" w:cs="宋体"/>
          <w:color w:val="auto"/>
          <w:kern w:val="0"/>
          <w:sz w:val="22"/>
          <w:szCs w:val="22"/>
          <w:highlight w:val="none"/>
        </w:rPr>
        <w:t>，质疑联系电话：</w:t>
      </w:r>
      <w:r>
        <w:rPr>
          <w:rFonts w:hint="eastAsia" w:ascii="宋体" w:hAnsi="宋体" w:cs="宋体"/>
          <w:bCs w:val="0"/>
          <w:color w:val="auto"/>
          <w:kern w:val="0"/>
          <w:sz w:val="22"/>
          <w:szCs w:val="22"/>
          <w:highlight w:val="none"/>
          <w:lang w:eastAsia="zh-CN"/>
        </w:rPr>
        <w:t>15558722996/15868725861</w:t>
      </w:r>
      <w:r>
        <w:rPr>
          <w:rFonts w:hint="eastAsia" w:ascii="宋体" w:hAnsi="宋体" w:cs="宋体"/>
          <w:bCs w:val="0"/>
          <w:color w:val="auto"/>
          <w:kern w:val="0"/>
          <w:sz w:val="22"/>
          <w:szCs w:val="22"/>
          <w:highlight w:val="none"/>
        </w:rPr>
        <w:t>。</w:t>
      </w:r>
      <w:r>
        <w:rPr>
          <w:rFonts w:hint="eastAsia" w:ascii="宋体" w:hAnsi="宋体" w:cs="宋体"/>
          <w:color w:val="auto"/>
          <w:kern w:val="0"/>
          <w:sz w:val="22"/>
          <w:szCs w:val="22"/>
          <w:highlight w:val="none"/>
        </w:rPr>
        <w:t xml:space="preserve"> </w:t>
      </w:r>
    </w:p>
    <w:p w14:paraId="197CBCBC">
      <w:pPr>
        <w:widowControl/>
        <w:numPr>
          <w:ilvl w:val="0"/>
          <w:numId w:val="1"/>
        </w:numPr>
        <w:spacing w:before="60" w:after="60" w:line="360" w:lineRule="exact"/>
        <w:ind w:right="60"/>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联系方式</w:t>
      </w:r>
    </w:p>
    <w:p w14:paraId="38FB70C8">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 购 人：温州市瓯江口物业管理有限公司</w:t>
      </w:r>
    </w:p>
    <w:p w14:paraId="7C3540B4">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地址：浙江温州海洋经济发展示范区灵蓉街66号发展大厦4号楼</w:t>
      </w:r>
    </w:p>
    <w:p w14:paraId="33A82D29">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 系 人：陈女士</w:t>
      </w:r>
    </w:p>
    <w:p w14:paraId="7565B4CE">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联系电话：0577-86981805</w:t>
      </w:r>
    </w:p>
    <w:p w14:paraId="79F6788A">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采购代理机构名称：浙江鼎力工程项目管理有限公司</w:t>
      </w:r>
    </w:p>
    <w:p w14:paraId="3E19B3A7">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  址：温州市龙湾区机场大道5419号汤东商办楼1号楼20层</w:t>
      </w:r>
    </w:p>
    <w:p w14:paraId="73742C7C">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联系人：陈女士/王先生</w:t>
      </w:r>
    </w:p>
    <w:p w14:paraId="09BB2D9C">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联系电话：15558722996/15868725861</w:t>
      </w:r>
    </w:p>
    <w:p w14:paraId="064A703D">
      <w:pPr>
        <w:widowControl/>
        <w:snapToGrid/>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采购监管管理部门：温州市瓯江口开发建设投资集团有限公司纪检监察室</w:t>
      </w:r>
    </w:p>
    <w:p w14:paraId="7D125881">
      <w:pPr>
        <w:widowControl/>
        <w:snapToGrid/>
        <w:spacing w:line="360" w:lineRule="auto"/>
        <w:ind w:firstLine="440" w:firstLineChars="200"/>
        <w:jc w:val="left"/>
        <w:rPr>
          <w:color w:val="auto"/>
          <w:highlight w:val="none"/>
        </w:rPr>
      </w:pPr>
      <w:r>
        <w:rPr>
          <w:rFonts w:hint="eastAsia" w:ascii="宋体" w:hAnsi="宋体" w:cs="宋体"/>
          <w:color w:val="auto"/>
          <w:kern w:val="0"/>
          <w:sz w:val="22"/>
          <w:szCs w:val="22"/>
          <w:highlight w:val="none"/>
        </w:rPr>
        <w:t>监督投诉电话：0577-55896510</w:t>
      </w:r>
      <w:r>
        <w:rPr>
          <w:rFonts w:hint="eastAsia" w:ascii="宋体" w:hAnsi="宋体" w:eastAsia="宋体" w:cs="Arial"/>
          <w:b/>
          <w:color w:val="auto"/>
          <w:kern w:val="2"/>
          <w:sz w:val="28"/>
          <w:szCs w:val="21"/>
          <w:highlight w:val="none"/>
          <w:lang w:val="en-US" w:eastAsia="zh-CN" w:bidi="ar-SA"/>
        </w:rPr>
        <w:br w:type="page"/>
      </w:r>
    </w:p>
    <w:p w14:paraId="3A7EC2B8">
      <w:pPr>
        <w:keepNext w:val="0"/>
        <w:widowControl/>
        <w:snapToGrid w:val="0"/>
        <w:spacing w:line="460" w:lineRule="atLeast"/>
        <w:jc w:val="center"/>
        <w:outlineLvl w:val="9"/>
        <w:rPr>
          <w:rFonts w:ascii="Times New Roman" w:hAnsi="Times New Roman" w:cs="黑体"/>
          <w:bCs/>
          <w:color w:val="auto"/>
          <w:sz w:val="32"/>
          <w:szCs w:val="32"/>
          <w:highlight w:val="none"/>
        </w:rPr>
      </w:pPr>
      <w:r>
        <w:rPr>
          <w:rFonts w:hint="eastAsia" w:cs="黑体"/>
          <w:b w:val="0"/>
          <w:bCs/>
          <w:color w:val="auto"/>
          <w:sz w:val="32"/>
          <w:szCs w:val="32"/>
          <w:highlight w:val="none"/>
          <w:lang w:eastAsia="zh-CN"/>
        </w:rPr>
        <w:t>温州市瓯江口物业管理有限公司</w:t>
      </w:r>
      <w:r>
        <w:rPr>
          <w:rFonts w:cs="黑体"/>
          <w:b w:val="0"/>
          <w:bCs/>
          <w:color w:val="auto"/>
          <w:sz w:val="32"/>
          <w:szCs w:val="32"/>
          <w:highlight w:val="none"/>
        </w:rPr>
        <w:t>关于</w:t>
      </w:r>
      <w:bookmarkStart w:id="31" w:name="_Toc119180458"/>
      <w:r>
        <w:rPr>
          <w:rFonts w:hint="default" w:ascii="Times New Roman" w:hAnsi="Times New Roman" w:eastAsia="宋体" w:cs="黑体"/>
          <w:b w:val="0"/>
          <w:bCs/>
          <w:color w:val="auto"/>
          <w:sz w:val="32"/>
          <w:szCs w:val="32"/>
          <w:highlight w:val="none"/>
        </w:rPr>
        <w:t>关于</w:t>
      </w:r>
      <w:r>
        <w:rPr>
          <w:rFonts w:hint="eastAsia" w:cs="黑体"/>
          <w:bCs/>
          <w:color w:val="auto"/>
          <w:kern w:val="2"/>
          <w:sz w:val="32"/>
          <w:szCs w:val="32"/>
          <w:highlight w:val="none"/>
          <w:lang w:eastAsia="zh-CN"/>
        </w:rPr>
        <w:t>2025年度温州市瓯江口物业管理有限公司保安服务外包</w:t>
      </w:r>
      <w:r>
        <w:rPr>
          <w:rFonts w:hint="default" w:ascii="Times New Roman" w:hAnsi="Times New Roman" w:eastAsia="宋体" w:cs="黑体"/>
          <w:b w:val="0"/>
          <w:bCs/>
          <w:color w:val="auto"/>
          <w:sz w:val="32"/>
          <w:szCs w:val="32"/>
          <w:highlight w:val="none"/>
        </w:rPr>
        <w:t>采购文件征求意见公示</w:t>
      </w:r>
      <w:bookmarkEnd w:id="31"/>
    </w:p>
    <w:p w14:paraId="2BFA35AA">
      <w:pPr>
        <w:widowControl/>
        <w:spacing w:line="400" w:lineRule="exact"/>
        <w:ind w:firstLine="440" w:firstLineChars="200"/>
        <w:jc w:val="left"/>
        <w:rPr>
          <w:rFonts w:ascii="宋体" w:hAnsi="宋体" w:cs="宋体"/>
          <w:color w:val="auto"/>
          <w:sz w:val="22"/>
          <w:szCs w:val="22"/>
          <w:highlight w:val="none"/>
        </w:rPr>
      </w:pPr>
    </w:p>
    <w:p w14:paraId="251BEBFE">
      <w:pPr>
        <w:widowControl/>
        <w:spacing w:line="360" w:lineRule="auto"/>
        <w:ind w:firstLine="440" w:firstLineChars="200"/>
        <w:jc w:val="left"/>
        <w:rPr>
          <w:rFonts w:ascii="宋体" w:hAnsi="宋体" w:cs="Arial"/>
          <w:color w:val="auto"/>
          <w:kern w:val="0"/>
          <w:sz w:val="22"/>
          <w:szCs w:val="22"/>
          <w:highlight w:val="none"/>
        </w:rPr>
      </w:pPr>
      <w:r>
        <w:rPr>
          <w:rFonts w:hint="eastAsia" w:ascii="宋体" w:hAnsi="宋体" w:cs="宋体"/>
          <w:color w:val="auto"/>
          <w:sz w:val="22"/>
          <w:szCs w:val="22"/>
          <w:highlight w:val="none"/>
          <w:u w:val="single"/>
          <w:lang w:eastAsia="zh-CN"/>
        </w:rPr>
        <w:t>浙江鼎力工程项目管理有限公司</w:t>
      </w:r>
      <w:r>
        <w:rPr>
          <w:rFonts w:hint="eastAsia" w:ascii="宋体" w:hAnsi="宋体" w:cs="宋体"/>
          <w:color w:val="auto"/>
          <w:sz w:val="22"/>
          <w:szCs w:val="22"/>
          <w:highlight w:val="none"/>
        </w:rPr>
        <w:t>受</w:t>
      </w:r>
      <w:r>
        <w:rPr>
          <w:rFonts w:hint="eastAsia" w:ascii="宋体" w:hAnsi="宋体" w:cs="宋体"/>
          <w:color w:val="auto"/>
          <w:sz w:val="22"/>
          <w:szCs w:val="22"/>
          <w:highlight w:val="none"/>
          <w:u w:val="single"/>
          <w:lang w:eastAsia="zh-CN"/>
        </w:rPr>
        <w:t>温州市瓯江口物业管理有限公司</w:t>
      </w:r>
      <w:r>
        <w:rPr>
          <w:rFonts w:hint="eastAsia" w:ascii="宋体" w:hAnsi="宋体" w:cs="宋体"/>
          <w:color w:val="auto"/>
          <w:sz w:val="22"/>
          <w:szCs w:val="22"/>
          <w:highlight w:val="none"/>
        </w:rPr>
        <w:t>委托，就</w:t>
      </w:r>
      <w:r>
        <w:rPr>
          <w:rFonts w:hint="eastAsia" w:cs="宋体"/>
          <w:bCs/>
          <w:color w:val="auto"/>
          <w:kern w:val="0"/>
          <w:sz w:val="22"/>
          <w:szCs w:val="22"/>
          <w:highlight w:val="none"/>
          <w:lang w:eastAsia="zh-CN"/>
        </w:rPr>
        <w:t>2025年度温州市瓯江口物业管理有限公司保安服务外包</w:t>
      </w:r>
      <w:r>
        <w:rPr>
          <w:rFonts w:hint="eastAsia" w:ascii="宋体" w:hAnsi="宋体" w:cs="宋体"/>
          <w:color w:val="auto"/>
          <w:sz w:val="22"/>
          <w:szCs w:val="22"/>
          <w:highlight w:val="none"/>
        </w:rPr>
        <w:t>以公开招标方式进行国企采购。</w:t>
      </w:r>
      <w:r>
        <w:rPr>
          <w:rFonts w:ascii="宋体" w:hAnsi="宋体" w:cs="Arial"/>
          <w:color w:val="auto"/>
          <w:kern w:val="0"/>
          <w:sz w:val="22"/>
          <w:szCs w:val="22"/>
          <w:highlight w:val="none"/>
        </w:rPr>
        <w:t>现将</w:t>
      </w:r>
      <w:r>
        <w:rPr>
          <w:rFonts w:hint="eastAsia" w:ascii="宋体" w:hAnsi="宋体" w:cs="Arial"/>
          <w:color w:val="auto"/>
          <w:kern w:val="0"/>
          <w:sz w:val="22"/>
          <w:szCs w:val="22"/>
          <w:highlight w:val="none"/>
        </w:rPr>
        <w:t>采购文件</w:t>
      </w:r>
      <w:r>
        <w:rPr>
          <w:rFonts w:ascii="宋体" w:hAnsi="宋体" w:cs="Arial"/>
          <w:color w:val="auto"/>
          <w:kern w:val="0"/>
          <w:sz w:val="22"/>
          <w:szCs w:val="22"/>
          <w:highlight w:val="none"/>
        </w:rPr>
        <w:t>公布如下,并公开征求供应商及专家意见。</w:t>
      </w:r>
    </w:p>
    <w:p w14:paraId="3123D5CF">
      <w:pPr>
        <w:widowControl/>
        <w:spacing w:line="360" w:lineRule="auto"/>
        <w:ind w:firstLine="440" w:firstLineChars="200"/>
        <w:jc w:val="left"/>
        <w:rPr>
          <w:rFonts w:ascii="宋体" w:hAnsi="宋体" w:cs="Arial"/>
          <w:color w:val="auto"/>
          <w:sz w:val="22"/>
          <w:szCs w:val="22"/>
          <w:highlight w:val="none"/>
        </w:rPr>
      </w:pPr>
      <w:r>
        <w:rPr>
          <w:rFonts w:ascii="宋体" w:hAnsi="宋体" w:cs="Arial"/>
          <w:color w:val="auto"/>
          <w:sz w:val="22"/>
          <w:szCs w:val="22"/>
          <w:highlight w:val="none"/>
        </w:rPr>
        <w:t>一、征求意见范围：</w:t>
      </w:r>
    </w:p>
    <w:p w14:paraId="430B7552">
      <w:pPr>
        <w:widowControl/>
        <w:spacing w:line="360" w:lineRule="auto"/>
        <w:ind w:firstLine="440" w:firstLineChars="200"/>
        <w:jc w:val="left"/>
        <w:rPr>
          <w:rFonts w:ascii="宋体" w:hAnsi="宋体" w:cs="Arial"/>
          <w:color w:val="auto"/>
          <w:sz w:val="22"/>
          <w:szCs w:val="22"/>
          <w:highlight w:val="none"/>
        </w:rPr>
      </w:pPr>
      <w:r>
        <w:rPr>
          <w:rFonts w:ascii="宋体" w:hAnsi="宋体" w:cs="Arial"/>
          <w:color w:val="auto"/>
          <w:sz w:val="22"/>
          <w:szCs w:val="22"/>
          <w:highlight w:val="none"/>
        </w:rPr>
        <w:t>　1、是否出现明显的倾向性意见和特定的性能指标；</w:t>
      </w:r>
    </w:p>
    <w:p w14:paraId="71DC93C3">
      <w:pPr>
        <w:widowControl/>
        <w:spacing w:line="360" w:lineRule="auto"/>
        <w:ind w:firstLine="440" w:firstLineChars="200"/>
        <w:jc w:val="left"/>
        <w:rPr>
          <w:rFonts w:ascii="宋体" w:hAnsi="宋体" w:cs="Arial"/>
          <w:color w:val="auto"/>
          <w:sz w:val="22"/>
          <w:szCs w:val="22"/>
          <w:highlight w:val="none"/>
        </w:rPr>
      </w:pPr>
      <w:r>
        <w:rPr>
          <w:rFonts w:ascii="宋体" w:hAnsi="宋体" w:cs="Arial"/>
          <w:color w:val="auto"/>
          <w:sz w:val="22"/>
          <w:szCs w:val="22"/>
          <w:highlight w:val="none"/>
        </w:rPr>
        <w:t>　2、投标人资格条件是否具有明显倾向性和歧视性；</w:t>
      </w:r>
    </w:p>
    <w:p w14:paraId="71AFA719">
      <w:pPr>
        <w:widowControl/>
        <w:spacing w:line="360" w:lineRule="auto"/>
        <w:ind w:firstLine="440" w:firstLineChars="200"/>
        <w:jc w:val="left"/>
        <w:rPr>
          <w:rFonts w:ascii="宋体" w:hAnsi="宋体" w:cs="Arial"/>
          <w:color w:val="auto"/>
          <w:sz w:val="22"/>
          <w:szCs w:val="22"/>
          <w:highlight w:val="none"/>
        </w:rPr>
      </w:pPr>
      <w:r>
        <w:rPr>
          <w:rFonts w:ascii="宋体" w:hAnsi="宋体" w:cs="Arial"/>
          <w:color w:val="auto"/>
          <w:sz w:val="22"/>
          <w:szCs w:val="22"/>
          <w:highlight w:val="none"/>
        </w:rPr>
        <w:t>　3、影响温州市国有企业采购“公开、公平、公正”原则的其他情况。 </w:t>
      </w:r>
    </w:p>
    <w:p w14:paraId="15F02B15">
      <w:pPr>
        <w:widowControl/>
        <w:spacing w:line="360" w:lineRule="auto"/>
        <w:ind w:firstLine="440" w:firstLineChars="200"/>
        <w:jc w:val="left"/>
        <w:rPr>
          <w:rFonts w:ascii="宋体" w:hAnsi="宋体" w:cs="Arial"/>
          <w:color w:val="auto"/>
          <w:sz w:val="22"/>
          <w:szCs w:val="22"/>
          <w:highlight w:val="none"/>
        </w:rPr>
      </w:pPr>
      <w:r>
        <w:rPr>
          <w:rFonts w:ascii="宋体" w:hAnsi="宋体" w:cs="Arial"/>
          <w:color w:val="auto"/>
          <w:sz w:val="22"/>
          <w:szCs w:val="22"/>
          <w:highlight w:val="none"/>
        </w:rPr>
        <w:t>二、征求意见的回复：</w:t>
      </w:r>
    </w:p>
    <w:p w14:paraId="31C91484">
      <w:pPr>
        <w:widowControl/>
        <w:spacing w:line="360" w:lineRule="auto"/>
        <w:ind w:firstLine="440" w:firstLineChars="200"/>
        <w:jc w:val="left"/>
        <w:rPr>
          <w:rFonts w:ascii="宋体" w:hAnsi="宋体" w:cs="宋体"/>
          <w:color w:val="auto"/>
          <w:sz w:val="22"/>
          <w:szCs w:val="22"/>
          <w:highlight w:val="none"/>
        </w:rPr>
      </w:pPr>
      <w:r>
        <w:rPr>
          <w:rFonts w:ascii="宋体" w:hAnsi="宋体" w:cs="Arial"/>
          <w:color w:val="auto"/>
          <w:sz w:val="22"/>
          <w:szCs w:val="22"/>
          <w:highlight w:val="none"/>
        </w:rPr>
        <w:t>各供应商及专家提出修改理由和建议的，请于</w:t>
      </w:r>
      <w:r>
        <w:rPr>
          <w:rFonts w:hint="eastAsia" w:ascii="宋体" w:hAnsi="宋体" w:cs="Arial"/>
          <w:color w:val="auto"/>
          <w:sz w:val="22"/>
          <w:szCs w:val="22"/>
          <w:highlight w:val="none"/>
        </w:rPr>
        <w:t>2025年</w:t>
      </w:r>
      <w:r>
        <w:rPr>
          <w:rFonts w:hint="eastAsia" w:ascii="宋体" w:hAnsi="宋体" w:cs="Arial"/>
          <w:color w:val="auto"/>
          <w:sz w:val="22"/>
          <w:szCs w:val="22"/>
          <w:highlight w:val="none"/>
          <w:lang w:val="en-US" w:eastAsia="zh-CN"/>
        </w:rPr>
        <w:t>8</w:t>
      </w:r>
      <w:r>
        <w:rPr>
          <w:rFonts w:ascii="宋体" w:hAnsi="宋体" w:cs="Arial"/>
          <w:color w:val="auto"/>
          <w:sz w:val="22"/>
          <w:szCs w:val="22"/>
          <w:highlight w:val="none"/>
        </w:rPr>
        <w:t>月</w:t>
      </w:r>
      <w:r>
        <w:rPr>
          <w:rFonts w:hint="eastAsia" w:ascii="宋体" w:hAnsi="宋体" w:cs="Arial"/>
          <w:color w:val="auto"/>
          <w:sz w:val="22"/>
          <w:szCs w:val="22"/>
          <w:highlight w:val="none"/>
          <w:lang w:val="en-US" w:eastAsia="zh-CN"/>
        </w:rPr>
        <w:t>4</w:t>
      </w:r>
      <w:r>
        <w:rPr>
          <w:rFonts w:ascii="宋体" w:hAnsi="宋体" w:cs="Arial"/>
          <w:color w:val="auto"/>
          <w:sz w:val="22"/>
          <w:szCs w:val="22"/>
          <w:highlight w:val="none"/>
        </w:rPr>
        <w:t>日下午</w:t>
      </w:r>
      <w:r>
        <w:rPr>
          <w:rFonts w:hint="eastAsia" w:ascii="宋体" w:hAnsi="宋体" w:cs="Arial"/>
          <w:color w:val="auto"/>
          <w:sz w:val="22"/>
          <w:szCs w:val="22"/>
          <w:highlight w:val="none"/>
        </w:rPr>
        <w:t>17</w:t>
      </w:r>
      <w:r>
        <w:rPr>
          <w:rFonts w:hint="eastAsia" w:ascii="宋体" w:hAnsi="宋体" w:cs="宋体"/>
          <w:color w:val="auto"/>
          <w:kern w:val="0"/>
          <w:sz w:val="22"/>
          <w:szCs w:val="22"/>
          <w:highlight w:val="none"/>
        </w:rPr>
        <w:t>时00分</w:t>
      </w:r>
      <w:r>
        <w:rPr>
          <w:rFonts w:ascii="宋体" w:hAnsi="宋体" w:cs="Arial"/>
          <w:color w:val="auto"/>
          <w:sz w:val="22"/>
          <w:szCs w:val="22"/>
          <w:highlight w:val="none"/>
        </w:rPr>
        <w:t>前（节假日除外）将书面材料签字（盖章）并密封后送至</w:t>
      </w:r>
      <w:r>
        <w:rPr>
          <w:rFonts w:hint="eastAsia" w:ascii="宋体" w:hAnsi="宋体" w:cs="Arial"/>
          <w:color w:val="auto"/>
          <w:sz w:val="22"/>
          <w:szCs w:val="22"/>
          <w:highlight w:val="none"/>
          <w:lang w:eastAsia="zh-CN"/>
        </w:rPr>
        <w:t>温州市龙湾区机场大道5419号汤东商办楼1号楼20层</w:t>
      </w:r>
      <w:r>
        <w:rPr>
          <w:rFonts w:ascii="宋体" w:hAnsi="宋体" w:cs="Arial"/>
          <w:color w:val="auto"/>
          <w:sz w:val="22"/>
          <w:szCs w:val="22"/>
          <w:highlight w:val="none"/>
        </w:rPr>
        <w:t>。同时将电子文档发送至以下信箱：</w:t>
      </w:r>
      <w:r>
        <w:rPr>
          <w:rFonts w:hint="eastAsia" w:ascii="宋体" w:hAnsi="宋体" w:cs="Arial"/>
          <w:color w:val="auto"/>
          <w:sz w:val="22"/>
          <w:szCs w:val="22"/>
          <w:highlight w:val="none"/>
          <w:lang w:eastAsia="zh-CN"/>
        </w:rPr>
        <w:t>497618394</w:t>
      </w:r>
      <w:r>
        <w:rPr>
          <w:rFonts w:ascii="宋体" w:hAnsi="宋体" w:cs="Arial"/>
          <w:color w:val="auto"/>
          <w:sz w:val="22"/>
          <w:szCs w:val="22"/>
          <w:highlight w:val="none"/>
        </w:rPr>
        <w:t>@qq.com。</w:t>
      </w:r>
    </w:p>
    <w:p w14:paraId="2E2C6ACD">
      <w:pPr>
        <w:widowControl/>
        <w:spacing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u w:val="single"/>
          <w:lang w:eastAsia="zh-CN"/>
        </w:rPr>
        <w:t>陈女士/王先生</w:t>
      </w: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u w:val="single"/>
          <w:lang w:eastAsia="zh-CN"/>
        </w:rPr>
        <w:t>15558722996/15868725861</w:t>
      </w:r>
      <w:r>
        <w:rPr>
          <w:rFonts w:hint="eastAsia" w:ascii="宋体" w:hAnsi="宋体" w:cs="宋体"/>
          <w:color w:val="auto"/>
          <w:sz w:val="22"/>
          <w:szCs w:val="22"/>
          <w:highlight w:val="none"/>
        </w:rPr>
        <w:t>。对逾期送达的意见、建议书恕不接受。</w:t>
      </w:r>
    </w:p>
    <w:p w14:paraId="53EC9C3A">
      <w:pPr>
        <w:widowControl/>
        <w:spacing w:line="400" w:lineRule="exact"/>
        <w:ind w:firstLine="440" w:firstLineChars="200"/>
        <w:jc w:val="left"/>
        <w:rPr>
          <w:rFonts w:ascii="宋体" w:hAnsi="宋体" w:cs="宋体"/>
          <w:color w:val="auto"/>
          <w:sz w:val="22"/>
          <w:szCs w:val="22"/>
          <w:highlight w:val="none"/>
        </w:rPr>
      </w:pPr>
    </w:p>
    <w:p w14:paraId="6E5C73D7">
      <w:pPr>
        <w:widowControl/>
        <w:spacing w:line="400" w:lineRule="exact"/>
        <w:ind w:firstLine="440" w:firstLineChars="200"/>
        <w:jc w:val="left"/>
        <w:rPr>
          <w:rFonts w:ascii="宋体" w:hAnsi="宋体" w:cs="宋体"/>
          <w:color w:val="auto"/>
          <w:sz w:val="22"/>
          <w:szCs w:val="22"/>
          <w:highlight w:val="none"/>
        </w:rPr>
      </w:pPr>
    </w:p>
    <w:p w14:paraId="15350AF9">
      <w:pPr>
        <w:widowControl/>
        <w:spacing w:line="400" w:lineRule="exact"/>
        <w:jc w:val="right"/>
        <w:rPr>
          <w:rFonts w:ascii="宋体" w:hAnsi="宋体" w:cs="宋体"/>
          <w:color w:val="auto"/>
          <w:kern w:val="0"/>
          <w:sz w:val="22"/>
          <w:szCs w:val="22"/>
          <w:highlight w:val="none"/>
        </w:rPr>
      </w:pPr>
    </w:p>
    <w:p w14:paraId="1E398DAB">
      <w:pPr>
        <w:spacing w:after="120"/>
        <w:ind w:firstLine="220" w:firstLineChars="100"/>
        <w:rPr>
          <w:rFonts w:ascii="宋体" w:hAnsi="宋体" w:cs="宋体"/>
          <w:color w:val="auto"/>
          <w:sz w:val="22"/>
          <w:szCs w:val="22"/>
          <w:highlight w:val="none"/>
        </w:rPr>
      </w:pPr>
    </w:p>
    <w:p w14:paraId="1817FDF1">
      <w:pPr>
        <w:widowControl/>
        <w:spacing w:line="400" w:lineRule="exact"/>
        <w:jc w:val="right"/>
        <w:rPr>
          <w:rFonts w:hint="eastAsia" w:ascii="宋体" w:hAnsi="宋体" w:eastAsia="宋体" w:cs="宋体"/>
          <w:color w:val="auto"/>
          <w:kern w:val="0"/>
          <w:sz w:val="22"/>
          <w:szCs w:val="22"/>
          <w:highlight w:val="none"/>
          <w:lang w:eastAsia="zh-CN"/>
        </w:rPr>
      </w:pPr>
      <w:r>
        <w:rPr>
          <w:rFonts w:hint="eastAsia" w:ascii="宋体" w:hAnsi="宋体" w:cs="宋体"/>
          <w:bCs/>
          <w:color w:val="auto"/>
          <w:kern w:val="0"/>
          <w:sz w:val="22"/>
          <w:szCs w:val="22"/>
          <w:highlight w:val="none"/>
          <w:lang w:eastAsia="zh-CN"/>
        </w:rPr>
        <w:t>温州市瓯江口物业管理有限公司</w:t>
      </w:r>
    </w:p>
    <w:p w14:paraId="785D8835">
      <w:pPr>
        <w:widowControl/>
        <w:spacing w:line="400" w:lineRule="exact"/>
        <w:jc w:val="right"/>
        <w:rPr>
          <w:rFonts w:hint="eastAsia" w:ascii="宋体" w:hAnsi="宋体" w:eastAsia="宋体" w:cs="宋体"/>
          <w:color w:val="auto"/>
          <w:kern w:val="0"/>
          <w:sz w:val="22"/>
          <w:szCs w:val="22"/>
          <w:highlight w:val="none"/>
          <w:lang w:eastAsia="zh-CN"/>
        </w:rPr>
      </w:pPr>
      <w:r>
        <w:rPr>
          <w:rFonts w:hint="eastAsia" w:ascii="宋体" w:hAnsi="宋体" w:cs="宋体"/>
          <w:bCs/>
          <w:color w:val="auto"/>
          <w:kern w:val="0"/>
          <w:sz w:val="22"/>
          <w:szCs w:val="22"/>
          <w:highlight w:val="none"/>
          <w:lang w:eastAsia="zh-CN"/>
        </w:rPr>
        <w:t>浙江鼎力工程项目管理有限公司</w:t>
      </w:r>
    </w:p>
    <w:p w14:paraId="01DDB6B7">
      <w:pPr>
        <w:wordWrap w:val="0"/>
        <w:spacing w:after="120"/>
        <w:ind w:firstLine="220" w:firstLineChars="100"/>
        <w:jc w:val="right"/>
        <w:rPr>
          <w:rFonts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日</w:t>
      </w:r>
    </w:p>
    <w:bookmarkEnd w:id="26"/>
    <w:bookmarkEnd w:id="27"/>
    <w:bookmarkEnd w:id="28"/>
    <w:bookmarkEnd w:id="29"/>
    <w:p w14:paraId="2554AFDA">
      <w:pPr>
        <w:pStyle w:val="26"/>
        <w:rPr>
          <w:color w:val="auto"/>
          <w:highlight w:val="none"/>
        </w:rPr>
      </w:pPr>
    </w:p>
    <w:p w14:paraId="6FB23315">
      <w:pPr>
        <w:rPr>
          <w:color w:val="auto"/>
          <w:highlight w:val="none"/>
        </w:rPr>
      </w:pPr>
    </w:p>
    <w:p w14:paraId="434C647D">
      <w:pPr>
        <w:pStyle w:val="25"/>
        <w:ind w:firstLine="210"/>
        <w:rPr>
          <w:color w:val="auto"/>
          <w:highlight w:val="none"/>
        </w:rPr>
      </w:pPr>
    </w:p>
    <w:p w14:paraId="0A376525">
      <w:pPr>
        <w:pStyle w:val="26"/>
        <w:rPr>
          <w:color w:val="auto"/>
          <w:highlight w:val="none"/>
        </w:rPr>
      </w:pPr>
    </w:p>
    <w:p w14:paraId="7006D62B">
      <w:pPr>
        <w:rPr>
          <w:color w:val="auto"/>
          <w:highlight w:val="none"/>
        </w:rPr>
      </w:pPr>
    </w:p>
    <w:p w14:paraId="6902E365">
      <w:pPr>
        <w:pStyle w:val="25"/>
        <w:ind w:firstLine="210"/>
        <w:rPr>
          <w:color w:val="auto"/>
          <w:highlight w:val="none"/>
        </w:rPr>
      </w:pPr>
    </w:p>
    <w:p w14:paraId="44276694">
      <w:pPr>
        <w:pStyle w:val="26"/>
        <w:rPr>
          <w:color w:val="auto"/>
          <w:highlight w:val="none"/>
        </w:rPr>
      </w:pPr>
    </w:p>
    <w:p w14:paraId="09F7D240">
      <w:pPr>
        <w:rPr>
          <w:color w:val="auto"/>
          <w:highlight w:val="none"/>
        </w:rPr>
      </w:pPr>
    </w:p>
    <w:p w14:paraId="4B89CD5A">
      <w:pPr>
        <w:pStyle w:val="25"/>
        <w:ind w:firstLine="210"/>
        <w:rPr>
          <w:color w:val="auto"/>
          <w:highlight w:val="none"/>
        </w:rPr>
      </w:pPr>
    </w:p>
    <w:p w14:paraId="5817C628">
      <w:pPr>
        <w:pStyle w:val="26"/>
        <w:rPr>
          <w:color w:val="auto"/>
          <w:highlight w:val="none"/>
        </w:rPr>
      </w:pPr>
    </w:p>
    <w:p w14:paraId="4765EBB8">
      <w:pPr>
        <w:rPr>
          <w:color w:val="auto"/>
          <w:highlight w:val="none"/>
        </w:rPr>
      </w:pPr>
    </w:p>
    <w:p w14:paraId="2FEE39E9">
      <w:pPr>
        <w:pStyle w:val="25"/>
        <w:ind w:firstLine="210"/>
        <w:rPr>
          <w:color w:val="auto"/>
          <w:highlight w:val="none"/>
        </w:rPr>
      </w:pPr>
    </w:p>
    <w:p w14:paraId="17F11D2E">
      <w:pPr>
        <w:pStyle w:val="26"/>
        <w:rPr>
          <w:color w:val="auto"/>
          <w:highlight w:val="none"/>
        </w:rPr>
      </w:pPr>
    </w:p>
    <w:p w14:paraId="6911C4F8">
      <w:pPr>
        <w:rPr>
          <w:color w:val="auto"/>
          <w:highlight w:val="none"/>
        </w:rPr>
      </w:pPr>
    </w:p>
    <w:p w14:paraId="77BDCF74">
      <w:pPr>
        <w:pStyle w:val="25"/>
        <w:ind w:firstLine="210"/>
        <w:rPr>
          <w:color w:val="auto"/>
          <w:highlight w:val="none"/>
        </w:rPr>
      </w:pPr>
    </w:p>
    <w:p w14:paraId="6C18A727">
      <w:pPr>
        <w:pStyle w:val="26"/>
        <w:rPr>
          <w:color w:val="auto"/>
          <w:highlight w:val="none"/>
        </w:rPr>
      </w:pPr>
    </w:p>
    <w:p w14:paraId="231C27DD">
      <w:pPr>
        <w:rPr>
          <w:color w:val="auto"/>
          <w:highlight w:val="none"/>
        </w:rPr>
      </w:pPr>
    </w:p>
    <w:p w14:paraId="263D77FE">
      <w:pPr>
        <w:pStyle w:val="25"/>
        <w:ind w:firstLine="210"/>
        <w:rPr>
          <w:color w:val="auto"/>
          <w:highlight w:val="none"/>
        </w:rPr>
      </w:pPr>
    </w:p>
    <w:p w14:paraId="5155CBC4">
      <w:pPr>
        <w:jc w:val="left"/>
        <w:rPr>
          <w:rFonts w:ascii="宋体" w:hAnsi="宋体" w:cs="新宋体"/>
          <w:b/>
          <w:color w:val="auto"/>
          <w:sz w:val="22"/>
          <w:highlight w:val="none"/>
        </w:rPr>
      </w:pPr>
    </w:p>
    <w:p w14:paraId="1845DED4">
      <w:pPr>
        <w:pStyle w:val="3"/>
        <w:spacing w:before="120" w:after="120"/>
        <w:rPr>
          <w:rFonts w:hint="eastAsia" w:ascii="宋体" w:hAnsi="宋体" w:eastAsia="宋体" w:cs="宋体"/>
          <w:color w:val="auto"/>
          <w:sz w:val="36"/>
          <w:szCs w:val="36"/>
          <w:highlight w:val="none"/>
        </w:rPr>
      </w:pPr>
      <w:bookmarkStart w:id="32" w:name="_Toc17704"/>
      <w:bookmarkStart w:id="33" w:name="_Toc27051"/>
      <w:bookmarkStart w:id="34" w:name="_Toc22767"/>
      <w:r>
        <w:rPr>
          <w:rFonts w:hint="eastAsia" w:ascii="宋体" w:hAnsi="宋体" w:eastAsia="宋体" w:cs="宋体"/>
          <w:color w:val="auto"/>
          <w:sz w:val="36"/>
          <w:szCs w:val="36"/>
          <w:highlight w:val="none"/>
          <w:lang w:eastAsia="zh-CN"/>
        </w:rPr>
        <w:t>投标人</w:t>
      </w:r>
      <w:r>
        <w:rPr>
          <w:rFonts w:hint="eastAsia" w:ascii="宋体" w:hAnsi="宋体" w:eastAsia="宋体" w:cs="宋体"/>
          <w:color w:val="auto"/>
          <w:sz w:val="36"/>
          <w:szCs w:val="36"/>
          <w:highlight w:val="none"/>
        </w:rPr>
        <w:t>须知前附表</w:t>
      </w:r>
      <w:bookmarkEnd w:id="32"/>
      <w:bookmarkEnd w:id="33"/>
      <w:bookmarkEnd w:id="34"/>
    </w:p>
    <w:tbl>
      <w:tblPr>
        <w:tblStyle w:val="6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88"/>
        <w:gridCol w:w="7046"/>
      </w:tblGrid>
      <w:tr w14:paraId="74BE7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C484576">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988" w:type="dxa"/>
            <w:noWrap w:val="0"/>
            <w:vAlign w:val="center"/>
          </w:tcPr>
          <w:p w14:paraId="1968CD34">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条款名称</w:t>
            </w:r>
          </w:p>
        </w:tc>
        <w:tc>
          <w:tcPr>
            <w:tcW w:w="7046" w:type="dxa"/>
            <w:noWrap w:val="0"/>
            <w:vAlign w:val="center"/>
          </w:tcPr>
          <w:p w14:paraId="168FEA0F">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编列内容</w:t>
            </w:r>
          </w:p>
        </w:tc>
      </w:tr>
      <w:tr w14:paraId="4A86F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2D4C40A2">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988" w:type="dxa"/>
            <w:noWrap w:val="0"/>
            <w:vAlign w:val="center"/>
          </w:tcPr>
          <w:p w14:paraId="667B19A4">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采购人</w:t>
            </w:r>
          </w:p>
        </w:tc>
        <w:tc>
          <w:tcPr>
            <w:tcW w:w="7046" w:type="dxa"/>
            <w:noWrap w:val="0"/>
            <w:vAlign w:val="center"/>
          </w:tcPr>
          <w:p w14:paraId="1427E74F">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 购 人：温州市瓯江口物业管理有限公司</w:t>
            </w:r>
          </w:p>
          <w:p w14:paraId="2F643FE7">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地址：浙江温州海洋经济发展示范区灵蓉街66号发展大厦4号楼</w:t>
            </w:r>
          </w:p>
          <w:p w14:paraId="3BC9247A">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 系 人：陈女士</w:t>
            </w:r>
          </w:p>
          <w:p w14:paraId="14DEC0DC">
            <w:pPr>
              <w:spacing w:before="60" w:after="6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联系电话：0577-86981805</w:t>
            </w:r>
          </w:p>
        </w:tc>
      </w:tr>
      <w:tr w14:paraId="26AD9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612F1F4">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988" w:type="dxa"/>
            <w:noWrap w:val="0"/>
            <w:vAlign w:val="center"/>
          </w:tcPr>
          <w:p w14:paraId="18AA9E6B">
            <w:pPr>
              <w:spacing w:before="60" w:after="60"/>
              <w:jc w:val="center"/>
              <w:rPr>
                <w:rFonts w:ascii="宋体" w:hAnsi="宋体" w:cs="宋体"/>
                <w:color w:val="auto"/>
                <w:kern w:val="0"/>
                <w:sz w:val="22"/>
                <w:szCs w:val="22"/>
                <w:highlight w:val="none"/>
              </w:rPr>
            </w:pPr>
            <w:r>
              <w:rPr>
                <w:rFonts w:hint="eastAsia" w:ascii="宋体" w:hAnsi="宋体" w:cs="新宋体"/>
                <w:color w:val="auto"/>
                <w:kern w:val="0"/>
                <w:sz w:val="22"/>
                <w:szCs w:val="22"/>
                <w:highlight w:val="none"/>
              </w:rPr>
              <w:t>采购代理机构</w:t>
            </w:r>
          </w:p>
        </w:tc>
        <w:tc>
          <w:tcPr>
            <w:tcW w:w="7046" w:type="dxa"/>
            <w:noWrap w:val="0"/>
            <w:vAlign w:val="center"/>
          </w:tcPr>
          <w:p w14:paraId="7CC8173D">
            <w:pPr>
              <w:spacing w:before="60" w:after="6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代理机构名</w:t>
            </w:r>
            <w:r>
              <w:rPr>
                <w:rFonts w:hint="eastAsia" w:ascii="宋体" w:hAnsi="宋体" w:cs="宋体"/>
                <w:bCs/>
                <w:color w:val="auto"/>
                <w:kern w:val="0"/>
                <w:sz w:val="22"/>
                <w:szCs w:val="22"/>
                <w:highlight w:val="none"/>
              </w:rPr>
              <w:t>称：</w:t>
            </w:r>
            <w:r>
              <w:rPr>
                <w:rFonts w:hint="eastAsia" w:ascii="宋体" w:hAnsi="宋体" w:cs="宋体"/>
                <w:b w:val="0"/>
                <w:bCs/>
                <w:color w:val="auto"/>
                <w:spacing w:val="0"/>
                <w:kern w:val="0"/>
                <w:sz w:val="22"/>
                <w:szCs w:val="22"/>
                <w:highlight w:val="none"/>
                <w:lang w:eastAsia="zh-CN"/>
              </w:rPr>
              <w:t>浙江鼎力工程项目管理有限公司</w:t>
            </w:r>
          </w:p>
          <w:p w14:paraId="51D32DFB">
            <w:pPr>
              <w:spacing w:before="60" w:after="6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地 址：</w:t>
            </w:r>
            <w:r>
              <w:rPr>
                <w:rFonts w:hint="eastAsia" w:ascii="宋体" w:hAnsi="宋体" w:cs="宋体"/>
                <w:bCs/>
                <w:color w:val="auto"/>
                <w:kern w:val="0"/>
                <w:sz w:val="22"/>
                <w:szCs w:val="22"/>
                <w:highlight w:val="none"/>
                <w:lang w:eastAsia="zh-CN"/>
              </w:rPr>
              <w:t>温州市龙湾区机场大道5419号汤东商办楼1号楼20层</w:t>
            </w:r>
          </w:p>
          <w:p w14:paraId="1CEB1D76">
            <w:pPr>
              <w:spacing w:before="60" w:after="6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联系人：</w:t>
            </w:r>
            <w:r>
              <w:rPr>
                <w:rFonts w:hint="eastAsia" w:ascii="宋体" w:hAnsi="宋体" w:cs="宋体"/>
                <w:color w:val="auto"/>
                <w:kern w:val="0"/>
                <w:sz w:val="22"/>
                <w:szCs w:val="22"/>
                <w:highlight w:val="none"/>
                <w:lang w:eastAsia="zh-CN"/>
              </w:rPr>
              <w:t>陈女士/王先生</w:t>
            </w:r>
          </w:p>
          <w:p w14:paraId="5A026E2A">
            <w:pPr>
              <w:spacing w:before="60" w:after="6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15558722996/15868725861</w:t>
            </w:r>
          </w:p>
        </w:tc>
      </w:tr>
      <w:tr w14:paraId="19C3E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1087A711">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988" w:type="dxa"/>
            <w:noWrap w:val="0"/>
            <w:vAlign w:val="center"/>
          </w:tcPr>
          <w:p w14:paraId="5770AEF4">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项目名称及编号</w:t>
            </w:r>
          </w:p>
        </w:tc>
        <w:tc>
          <w:tcPr>
            <w:tcW w:w="7046" w:type="dxa"/>
            <w:noWrap w:val="0"/>
            <w:vAlign w:val="center"/>
          </w:tcPr>
          <w:p w14:paraId="178F261A">
            <w:pPr>
              <w:spacing w:before="60" w:after="6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项目名称：</w:t>
            </w:r>
            <w:r>
              <w:rPr>
                <w:rFonts w:hint="eastAsia" w:ascii="宋体" w:hAnsi="宋体" w:cs="宋体"/>
                <w:snapToGrid w:val="0"/>
                <w:color w:val="auto"/>
                <w:kern w:val="0"/>
                <w:sz w:val="22"/>
                <w:szCs w:val="22"/>
                <w:highlight w:val="none"/>
                <w:lang w:eastAsia="zh-CN"/>
              </w:rPr>
              <w:t>2025年度温州市瓯江口物业管理有限公司保安服务外包</w:t>
            </w:r>
          </w:p>
          <w:p w14:paraId="44BBF103">
            <w:pPr>
              <w:spacing w:before="60" w:after="6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招标编号：</w:t>
            </w:r>
            <w:r>
              <w:rPr>
                <w:rFonts w:hint="eastAsia" w:ascii="宋体" w:hAnsi="宋体" w:cs="宋体"/>
                <w:color w:val="auto"/>
                <w:sz w:val="22"/>
                <w:szCs w:val="22"/>
                <w:highlight w:val="none"/>
                <w:lang w:eastAsia="zh-CN"/>
              </w:rPr>
              <w:t>ZJDL</w:t>
            </w:r>
          </w:p>
        </w:tc>
      </w:tr>
      <w:tr w14:paraId="397D0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282B6172">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988" w:type="dxa"/>
            <w:noWrap w:val="0"/>
            <w:vAlign w:val="center"/>
          </w:tcPr>
          <w:p w14:paraId="342F3181">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采购内容</w:t>
            </w:r>
          </w:p>
        </w:tc>
        <w:tc>
          <w:tcPr>
            <w:tcW w:w="7046" w:type="dxa"/>
            <w:noWrap w:val="0"/>
            <w:vAlign w:val="center"/>
          </w:tcPr>
          <w:p w14:paraId="6A038DB6">
            <w:pPr>
              <w:spacing w:before="60" w:after="60"/>
              <w:rPr>
                <w:rFonts w:hint="eastAsia" w:ascii="宋体" w:hAnsi="宋体" w:cs="宋体"/>
                <w:snapToGrid w:val="0"/>
                <w:color w:val="auto"/>
                <w:kern w:val="0"/>
                <w:sz w:val="22"/>
                <w:szCs w:val="22"/>
                <w:highlight w:val="none"/>
              </w:rPr>
            </w:pPr>
            <w:r>
              <w:rPr>
                <w:rFonts w:hint="eastAsia" w:ascii="宋体" w:hAnsi="宋体" w:cs="宋体"/>
                <w:bCs/>
                <w:snapToGrid/>
                <w:color w:val="auto"/>
                <w:kern w:val="0"/>
                <w:sz w:val="22"/>
                <w:szCs w:val="22"/>
                <w:highlight w:val="none"/>
              </w:rPr>
              <w:t>具体采购内容及需求见采购文件相关部分。</w:t>
            </w:r>
          </w:p>
        </w:tc>
      </w:tr>
      <w:tr w14:paraId="3ED3E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50484ACB">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988" w:type="dxa"/>
            <w:noWrap w:val="0"/>
            <w:vAlign w:val="center"/>
          </w:tcPr>
          <w:p w14:paraId="5E27BA12">
            <w:pPr>
              <w:spacing w:before="60" w:after="60"/>
              <w:jc w:val="center"/>
              <w:rPr>
                <w:rFonts w:hint="eastAsia" w:ascii="宋体" w:hAnsi="宋体" w:eastAsia="宋体" w:cs="宋体"/>
                <w:b/>
                <w:bCs/>
                <w:color w:val="auto"/>
                <w:sz w:val="22"/>
                <w:szCs w:val="22"/>
                <w:highlight w:val="none"/>
                <w:u w:val="single"/>
                <w:lang w:eastAsia="zh-CN"/>
              </w:rPr>
            </w:pPr>
            <w:r>
              <w:rPr>
                <w:rFonts w:hint="eastAsia" w:ascii="宋体" w:hAnsi="宋体" w:cs="宋体"/>
                <w:color w:val="auto"/>
                <w:kern w:val="0"/>
                <w:sz w:val="22"/>
                <w:szCs w:val="22"/>
                <w:highlight w:val="none"/>
                <w:lang w:eastAsia="zh-CN"/>
              </w:rPr>
              <w:t>服务期</w:t>
            </w:r>
          </w:p>
        </w:tc>
        <w:tc>
          <w:tcPr>
            <w:tcW w:w="7046" w:type="dxa"/>
            <w:noWrap w:val="0"/>
            <w:vAlign w:val="center"/>
          </w:tcPr>
          <w:p w14:paraId="14F1F579">
            <w:pPr>
              <w:spacing w:before="60" w:after="6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二年，采用1+1模式</w:t>
            </w:r>
          </w:p>
          <w:p w14:paraId="41FD6B8B">
            <w:pPr>
              <w:pStyle w:val="76"/>
              <w:jc w:val="both"/>
              <w:rPr>
                <w:rFonts w:hint="eastAsia"/>
                <w:color w:val="auto"/>
                <w:lang w:val="en-US" w:eastAsia="zh-CN"/>
              </w:rPr>
            </w:pPr>
            <w:r>
              <w:rPr>
                <w:rFonts w:hint="eastAsia"/>
                <w:lang w:val="en-US" w:eastAsia="zh-CN"/>
              </w:rPr>
              <w:t>本项目首签合同服务时间为1年</w:t>
            </w:r>
            <w:r>
              <w:rPr>
                <w:rFonts w:hint="eastAsia"/>
                <w:color w:val="auto"/>
                <w:lang w:val="en-US" w:eastAsia="zh-CN"/>
              </w:rPr>
              <w:t>。</w:t>
            </w:r>
          </w:p>
          <w:p w14:paraId="7C478CE9">
            <w:pPr>
              <w:pStyle w:val="76"/>
              <w:jc w:val="both"/>
              <w:rPr>
                <w:rFonts w:hint="default" w:eastAsia="宋体"/>
                <w:lang w:val="en-US" w:eastAsia="zh-CN"/>
              </w:rPr>
            </w:pPr>
            <w:r>
              <w:rPr>
                <w:rFonts w:hint="eastAsia"/>
                <w:color w:val="auto"/>
                <w:lang w:val="en-US" w:eastAsia="zh-CN"/>
              </w:rPr>
              <w:t>本项目最多</w:t>
            </w:r>
            <w:r>
              <w:rPr>
                <w:rFonts w:hint="eastAsia"/>
                <w:color w:val="auto"/>
              </w:rPr>
              <w:t>续签</w:t>
            </w:r>
            <w:r>
              <w:rPr>
                <w:rFonts w:hint="eastAsia"/>
                <w:color w:val="auto"/>
                <w:lang w:val="en-US" w:eastAsia="zh-CN"/>
              </w:rPr>
              <w:t>一年，两家中标单位续签合同累计</w:t>
            </w:r>
            <w:r>
              <w:rPr>
                <w:rFonts w:hint="eastAsia"/>
                <w:color w:val="auto"/>
              </w:rPr>
              <w:t>采购数量和合同总金额，原则上不超过原</w:t>
            </w:r>
            <w:r>
              <w:rPr>
                <w:rFonts w:hint="eastAsia"/>
                <w:color w:val="auto"/>
                <w:lang w:val="en-US" w:eastAsia="zh-CN"/>
              </w:rPr>
              <w:t>首签</w:t>
            </w:r>
            <w:r>
              <w:rPr>
                <w:rFonts w:hint="eastAsia"/>
                <w:color w:val="auto"/>
              </w:rPr>
              <w:t>合同数量和金额，如超过应提交企业采购工作领导小组审批通过。</w:t>
            </w:r>
            <w:r>
              <w:rPr>
                <w:rFonts w:hint="eastAsia"/>
                <w:color w:val="auto"/>
                <w:lang w:val="en-US" w:eastAsia="zh-CN"/>
              </w:rPr>
              <w:t>采购人有权拒绝续签。</w:t>
            </w:r>
          </w:p>
        </w:tc>
      </w:tr>
      <w:tr w14:paraId="06C7B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6BF19235">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988" w:type="dxa"/>
            <w:noWrap w:val="0"/>
            <w:vAlign w:val="center"/>
          </w:tcPr>
          <w:p w14:paraId="1C7E008A">
            <w:pPr>
              <w:spacing w:before="60" w:after="60"/>
              <w:ind w:firstLine="442" w:firstLineChars="200"/>
              <w:jc w:val="both"/>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none"/>
              </w:rPr>
              <w:t>最高限价</w:t>
            </w:r>
          </w:p>
        </w:tc>
        <w:tc>
          <w:tcPr>
            <w:tcW w:w="7046" w:type="dxa"/>
            <w:noWrap w:val="0"/>
            <w:vAlign w:val="center"/>
          </w:tcPr>
          <w:p w14:paraId="28BAB85F">
            <w:pPr>
              <w:autoSpaceDE w:val="0"/>
              <w:autoSpaceDN w:val="0"/>
              <w:adjustRightInd w:val="0"/>
              <w:spacing w:line="360" w:lineRule="exact"/>
              <w:rPr>
                <w:rFonts w:hint="eastAsia" w:ascii="宋体" w:hAnsi="宋体" w:eastAsia="宋体" w:cs="宋体"/>
                <w:color w:val="auto"/>
                <w:kern w:val="0"/>
                <w:sz w:val="22"/>
                <w:szCs w:val="22"/>
                <w:highlight w:val="none"/>
                <w:u w:val="none"/>
                <w:lang w:val="zh-CN"/>
              </w:rPr>
            </w:pPr>
            <w:r>
              <w:rPr>
                <w:rFonts w:hint="eastAsia" w:ascii="宋体" w:hAnsi="宋体" w:eastAsia="宋体" w:cs="宋体"/>
                <w:color w:val="auto"/>
                <w:kern w:val="0"/>
                <w:sz w:val="22"/>
                <w:szCs w:val="22"/>
                <w:highlight w:val="none"/>
                <w:u w:val="none"/>
                <w:lang w:val="zh-CN"/>
              </w:rPr>
              <w:t>1.投标报价是指一次性报出不得更改的价格；</w:t>
            </w:r>
          </w:p>
          <w:p w14:paraId="727624BD">
            <w:pPr>
              <w:spacing w:before="60" w:after="60"/>
              <w:jc w:val="left"/>
              <w:rPr>
                <w:rFonts w:hint="eastAsia" w:ascii="宋体" w:hAnsi="宋体" w:eastAsia="宋体" w:cs="宋体"/>
                <w:b/>
                <w:color w:val="auto"/>
                <w:sz w:val="22"/>
                <w:szCs w:val="22"/>
                <w:highlight w:val="none"/>
                <w:u w:val="none"/>
                <w:lang w:val="en-US" w:eastAsia="zh-CN"/>
              </w:rPr>
            </w:pPr>
            <w:r>
              <w:rPr>
                <w:rFonts w:hint="eastAsia" w:ascii="宋体" w:hAnsi="宋体" w:eastAsia="宋体" w:cs="宋体"/>
                <w:color w:val="auto"/>
                <w:kern w:val="0"/>
                <w:sz w:val="22"/>
                <w:szCs w:val="22"/>
                <w:highlight w:val="none"/>
                <w:u w:val="none"/>
                <w:lang w:val="zh-CN"/>
              </w:rPr>
              <w:t>2.</w:t>
            </w:r>
            <w:r>
              <w:rPr>
                <w:rFonts w:hint="eastAsia" w:ascii="宋体" w:hAnsi="宋体" w:eastAsia="宋体" w:cs="宋体"/>
                <w:color w:val="auto"/>
                <w:kern w:val="0"/>
                <w:sz w:val="22"/>
                <w:szCs w:val="22"/>
                <w:highlight w:val="none"/>
                <w:u w:val="none"/>
              </w:rPr>
              <w:t>▲</w:t>
            </w:r>
            <w:r>
              <w:rPr>
                <w:rFonts w:hint="eastAsia" w:ascii="宋体" w:hAnsi="宋体" w:eastAsia="宋体" w:cs="宋体"/>
                <w:b/>
                <w:color w:val="auto"/>
                <w:sz w:val="22"/>
                <w:szCs w:val="22"/>
                <w:highlight w:val="none"/>
                <w:u w:val="single"/>
              </w:rPr>
              <w:t>采用</w:t>
            </w:r>
            <w:r>
              <w:rPr>
                <w:rFonts w:hint="eastAsia" w:ascii="宋体" w:hAnsi="宋体" w:eastAsia="宋体" w:cs="宋体"/>
                <w:b/>
                <w:color w:val="auto"/>
                <w:sz w:val="22"/>
                <w:szCs w:val="22"/>
                <w:highlight w:val="none"/>
                <w:u w:val="single"/>
                <w:lang w:eastAsia="zh-CN"/>
              </w:rPr>
              <w:t>单价折扣系数</w:t>
            </w:r>
            <w:r>
              <w:rPr>
                <w:rFonts w:hint="eastAsia" w:ascii="宋体" w:hAnsi="宋体" w:eastAsia="宋体" w:cs="宋体"/>
                <w:b/>
                <w:color w:val="auto"/>
                <w:sz w:val="22"/>
                <w:szCs w:val="22"/>
                <w:highlight w:val="none"/>
                <w:u w:val="single"/>
              </w:rPr>
              <w:t>报价</w:t>
            </w:r>
            <w:r>
              <w:rPr>
                <w:rFonts w:hint="eastAsia" w:ascii="宋体" w:hAnsi="宋体" w:eastAsia="宋体" w:cs="宋体"/>
                <w:b/>
                <w:color w:val="auto"/>
                <w:sz w:val="22"/>
                <w:szCs w:val="22"/>
                <w:highlight w:val="none"/>
                <w:u w:val="single"/>
                <w:lang w:eastAsia="zh-CN"/>
              </w:rPr>
              <w:t>，单价折扣系数最高限价为</w:t>
            </w:r>
            <w:r>
              <w:rPr>
                <w:rFonts w:hint="eastAsia" w:ascii="宋体" w:hAnsi="宋体" w:eastAsia="宋体" w:cs="宋体"/>
                <w:b/>
                <w:color w:val="auto"/>
                <w:sz w:val="22"/>
                <w:szCs w:val="22"/>
                <w:highlight w:val="none"/>
                <w:u w:val="single"/>
                <w:lang w:val="en-US" w:eastAsia="zh-CN"/>
              </w:rPr>
              <w:t>100%。</w:t>
            </w:r>
          </w:p>
          <w:p w14:paraId="15FA24E0">
            <w:pPr>
              <w:autoSpaceDE w:val="0"/>
              <w:autoSpaceDN w:val="0"/>
              <w:adjustRightInd w:val="0"/>
              <w:spacing w:line="360" w:lineRule="exact"/>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b w:val="0"/>
                <w:bCs/>
                <w:color w:val="auto"/>
                <w:sz w:val="22"/>
                <w:szCs w:val="22"/>
                <w:highlight w:val="none"/>
                <w:u w:val="none"/>
                <w:lang w:val="en-US" w:eastAsia="zh-CN"/>
              </w:rPr>
              <w:t>3.单价基准价详见第四部分，单价基准价非评标基准价。</w:t>
            </w:r>
          </w:p>
          <w:p w14:paraId="2CA5549A">
            <w:pPr>
              <w:autoSpaceDE w:val="0"/>
              <w:autoSpaceDN w:val="0"/>
              <w:adjustRightInd w:val="0"/>
              <w:spacing w:line="360" w:lineRule="exact"/>
              <w:rPr>
                <w:rFonts w:hint="default"/>
                <w:lang w:val="en-US" w:eastAsia="zh-CN"/>
              </w:rPr>
            </w:pPr>
            <w:r>
              <w:rPr>
                <w:rFonts w:hint="eastAsia" w:ascii="宋体" w:hAnsi="宋体" w:eastAsia="宋体" w:cs="宋体"/>
                <w:b w:val="0"/>
                <w:bCs/>
                <w:color w:val="auto"/>
                <w:sz w:val="22"/>
                <w:szCs w:val="22"/>
                <w:highlight w:val="none"/>
                <w:u w:val="none"/>
                <w:lang w:val="en-US" w:eastAsia="zh-CN"/>
              </w:rPr>
              <w:t>4.两家中标单位投标折扣系数不一致时，</w:t>
            </w:r>
            <w:r>
              <w:rPr>
                <w:rFonts w:hint="eastAsia" w:ascii="宋体" w:hAnsi="宋体" w:cs="宋体"/>
                <w:b w:val="0"/>
                <w:bCs/>
                <w:color w:val="auto"/>
                <w:sz w:val="22"/>
                <w:szCs w:val="22"/>
                <w:highlight w:val="none"/>
                <w:u w:val="none"/>
                <w:lang w:val="en-US" w:eastAsia="zh-CN"/>
              </w:rPr>
              <w:t>以较低的价格（报价）作为</w:t>
            </w:r>
            <w:r>
              <w:rPr>
                <w:rFonts w:hint="eastAsia" w:ascii="宋体" w:hAnsi="宋体" w:eastAsia="宋体" w:cs="宋体"/>
                <w:b w:val="0"/>
                <w:bCs/>
                <w:color w:val="auto"/>
                <w:sz w:val="22"/>
                <w:szCs w:val="22"/>
                <w:highlight w:val="none"/>
                <w:u w:val="none"/>
                <w:lang w:val="en-US" w:eastAsia="zh-CN"/>
              </w:rPr>
              <w:t>中标折扣系数或合同签约折扣系数，且中标单位不得拒绝；中标折扣系数调整的，不再对投标报价评分最终得分进行修改。</w:t>
            </w:r>
          </w:p>
        </w:tc>
      </w:tr>
      <w:tr w14:paraId="1DBF3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0CBD7142">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988" w:type="dxa"/>
            <w:noWrap w:val="0"/>
            <w:vAlign w:val="center"/>
          </w:tcPr>
          <w:p w14:paraId="566E7DAB">
            <w:pPr>
              <w:spacing w:before="60" w:after="60"/>
              <w:jc w:val="center"/>
              <w:rPr>
                <w:rFonts w:ascii="宋体" w:hAnsi="宋体" w:cs="宋体"/>
                <w:b/>
                <w:color w:val="auto"/>
                <w:kern w:val="0"/>
                <w:sz w:val="22"/>
                <w:szCs w:val="22"/>
                <w:highlight w:val="none"/>
                <w:u w:val="single"/>
              </w:rPr>
            </w:pPr>
            <w:r>
              <w:rPr>
                <w:rFonts w:hint="eastAsia" w:ascii="宋体" w:hAnsi="宋体" w:cs="宋体"/>
                <w:b/>
                <w:bCs/>
                <w:color w:val="auto"/>
                <w:sz w:val="22"/>
                <w:szCs w:val="22"/>
                <w:highlight w:val="none"/>
                <w:u w:val="single"/>
              </w:rPr>
              <w:t>▲</w:t>
            </w:r>
            <w:r>
              <w:rPr>
                <w:rFonts w:hint="eastAsia" w:ascii="宋体" w:hAnsi="宋体" w:cs="宋体"/>
                <w:b/>
                <w:color w:val="auto"/>
                <w:kern w:val="0"/>
                <w:sz w:val="22"/>
                <w:szCs w:val="22"/>
                <w:highlight w:val="none"/>
                <w:u w:val="single"/>
              </w:rPr>
              <w:t>投标人资格要求</w:t>
            </w:r>
          </w:p>
        </w:tc>
        <w:tc>
          <w:tcPr>
            <w:tcW w:w="7046" w:type="dxa"/>
            <w:noWrap w:val="0"/>
            <w:vAlign w:val="center"/>
          </w:tcPr>
          <w:p w14:paraId="5F228FB2">
            <w:pPr>
              <w:spacing w:before="60" w:after="60"/>
              <w:rPr>
                <w:rFonts w:hint="eastAsia" w:ascii="宋体" w:hAnsi="宋体" w:eastAsia="宋体" w:cs="宋体"/>
                <w:b/>
                <w:color w:val="auto"/>
                <w:kern w:val="0"/>
                <w:sz w:val="22"/>
                <w:szCs w:val="22"/>
                <w:highlight w:val="none"/>
                <w:lang w:val="en-US" w:eastAsia="zh-CN"/>
              </w:rPr>
            </w:pPr>
            <w:r>
              <w:rPr>
                <w:rFonts w:hint="eastAsia" w:ascii="宋体" w:hAnsi="宋体" w:cs="宋体"/>
                <w:bCs/>
                <w:color w:val="auto"/>
                <w:kern w:val="0"/>
                <w:sz w:val="22"/>
                <w:szCs w:val="22"/>
                <w:highlight w:val="none"/>
              </w:rPr>
              <w:t>详见采购</w:t>
            </w:r>
            <w:r>
              <w:rPr>
                <w:rFonts w:hint="eastAsia" w:ascii="宋体" w:hAnsi="宋体" w:cs="宋体"/>
                <w:bCs/>
                <w:color w:val="auto"/>
                <w:kern w:val="0"/>
                <w:sz w:val="22"/>
                <w:szCs w:val="22"/>
                <w:highlight w:val="none"/>
                <w:lang w:val="en-US" w:eastAsia="zh-CN"/>
              </w:rPr>
              <w:t>公告</w:t>
            </w:r>
          </w:p>
        </w:tc>
      </w:tr>
      <w:tr w14:paraId="63594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5FF5580D">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988" w:type="dxa"/>
            <w:noWrap w:val="0"/>
            <w:vAlign w:val="center"/>
          </w:tcPr>
          <w:p w14:paraId="1C542F58">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踏勘现场</w:t>
            </w:r>
          </w:p>
        </w:tc>
        <w:tc>
          <w:tcPr>
            <w:tcW w:w="7046" w:type="dxa"/>
            <w:noWrap w:val="0"/>
            <w:vAlign w:val="center"/>
          </w:tcPr>
          <w:p w14:paraId="3DFB7B5A">
            <w:pPr>
              <w:spacing w:before="60" w:after="60"/>
              <w:rPr>
                <w:rFonts w:hint="eastAsia" w:ascii="宋体" w:hAnsi="宋体" w:cs="宋体"/>
                <w:color w:val="auto"/>
                <w:kern w:val="0"/>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kern w:val="0"/>
                <w:sz w:val="22"/>
                <w:szCs w:val="22"/>
                <w:highlight w:val="none"/>
              </w:rPr>
              <w:t>不组织</w:t>
            </w:r>
          </w:p>
        </w:tc>
      </w:tr>
      <w:tr w14:paraId="313CC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2D87B437">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988" w:type="dxa"/>
            <w:noWrap w:val="0"/>
            <w:vAlign w:val="center"/>
          </w:tcPr>
          <w:p w14:paraId="219B244A">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投标预备会</w:t>
            </w:r>
          </w:p>
        </w:tc>
        <w:tc>
          <w:tcPr>
            <w:tcW w:w="7046" w:type="dxa"/>
            <w:noWrap w:val="0"/>
            <w:vAlign w:val="center"/>
          </w:tcPr>
          <w:p w14:paraId="57085683">
            <w:pPr>
              <w:spacing w:before="60" w:after="60"/>
              <w:rPr>
                <w:rFonts w:hint="eastAsia" w:ascii="宋体" w:hAnsi="宋体" w:cs="宋体"/>
                <w:color w:val="auto"/>
                <w:kern w:val="0"/>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kern w:val="0"/>
                <w:sz w:val="22"/>
                <w:szCs w:val="22"/>
                <w:highlight w:val="none"/>
              </w:rPr>
              <w:t>不召开</w:t>
            </w:r>
          </w:p>
        </w:tc>
      </w:tr>
      <w:tr w14:paraId="33350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2024EEC6">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1988" w:type="dxa"/>
            <w:noWrap w:val="0"/>
            <w:vAlign w:val="center"/>
          </w:tcPr>
          <w:p w14:paraId="58B51C36">
            <w:pPr>
              <w:spacing w:before="60" w:after="60"/>
              <w:jc w:val="center"/>
              <w:rPr>
                <w:rFonts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▲投标截止时间</w:t>
            </w:r>
          </w:p>
        </w:tc>
        <w:tc>
          <w:tcPr>
            <w:tcW w:w="7046" w:type="dxa"/>
            <w:noWrap w:val="0"/>
            <w:vAlign w:val="center"/>
          </w:tcPr>
          <w:p w14:paraId="141A3579">
            <w:pPr>
              <w:widowControl/>
              <w:numPr>
                <w:ilvl w:val="0"/>
                <w:numId w:val="0"/>
              </w:numPr>
              <w:spacing w:before="60" w:after="60" w:line="360" w:lineRule="exact"/>
              <w:ind w:right="60"/>
              <w:jc w:val="left"/>
              <w:rPr>
                <w:rFonts w:hint="eastAsia" w:ascii="宋体" w:hAnsi="宋体" w:cs="宋体"/>
                <w:b/>
                <w:color w:val="auto"/>
                <w:kern w:val="0"/>
                <w:sz w:val="22"/>
                <w:szCs w:val="22"/>
                <w:highlight w:val="none"/>
                <w:u w:val="single"/>
              </w:rPr>
            </w:pPr>
            <w:r>
              <w:rPr>
                <w:rFonts w:hint="eastAsia" w:ascii="宋体" w:hAnsi="宋体" w:cs="宋体"/>
                <w:color w:val="auto"/>
                <w:kern w:val="0"/>
                <w:sz w:val="22"/>
                <w:szCs w:val="22"/>
                <w:highlight w:val="none"/>
              </w:rPr>
              <w:t>见采购公告</w:t>
            </w:r>
          </w:p>
        </w:tc>
      </w:tr>
      <w:tr w14:paraId="35154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2D7E4D4">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1988" w:type="dxa"/>
            <w:noWrap w:val="0"/>
            <w:vAlign w:val="center"/>
          </w:tcPr>
          <w:p w14:paraId="4A884DF9">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偏离</w:t>
            </w:r>
          </w:p>
        </w:tc>
        <w:tc>
          <w:tcPr>
            <w:tcW w:w="7046" w:type="dxa"/>
            <w:noWrap w:val="0"/>
            <w:vAlign w:val="center"/>
          </w:tcPr>
          <w:p w14:paraId="161103EF">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0F556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66C1A63E">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1988" w:type="dxa"/>
            <w:noWrap w:val="0"/>
            <w:vAlign w:val="center"/>
          </w:tcPr>
          <w:p w14:paraId="3A5347F2">
            <w:pPr>
              <w:spacing w:before="60" w:after="60"/>
              <w:jc w:val="center"/>
              <w:rPr>
                <w:rFonts w:ascii="宋体" w:hAnsi="宋体" w:cs="宋体"/>
                <w:b/>
                <w:color w:val="auto"/>
                <w:kern w:val="0"/>
                <w:sz w:val="22"/>
                <w:szCs w:val="22"/>
                <w:highlight w:val="none"/>
                <w:u w:val="single"/>
              </w:rPr>
            </w:pPr>
            <w:r>
              <w:rPr>
                <w:rFonts w:hint="eastAsia" w:ascii="宋体" w:hAnsi="宋体" w:cs="宋体"/>
                <w:b/>
                <w:color w:val="auto"/>
                <w:kern w:val="0"/>
                <w:sz w:val="22"/>
                <w:szCs w:val="22"/>
                <w:highlight w:val="none"/>
                <w:u w:val="single"/>
              </w:rPr>
              <w:t>▲投标有效期</w:t>
            </w:r>
          </w:p>
        </w:tc>
        <w:tc>
          <w:tcPr>
            <w:tcW w:w="7046" w:type="dxa"/>
            <w:noWrap w:val="0"/>
            <w:vAlign w:val="center"/>
          </w:tcPr>
          <w:p w14:paraId="07F21CF0">
            <w:pPr>
              <w:spacing w:before="60" w:after="60"/>
              <w:rPr>
                <w:rFonts w:hint="eastAsia" w:ascii="宋体" w:hAnsi="宋体" w:cs="宋体"/>
                <w:color w:val="auto"/>
                <w:kern w:val="0"/>
                <w:sz w:val="22"/>
                <w:szCs w:val="22"/>
                <w:highlight w:val="none"/>
                <w:u w:val="single"/>
              </w:rPr>
            </w:pPr>
            <w:r>
              <w:rPr>
                <w:rFonts w:hint="eastAsia" w:ascii="宋体" w:hAnsi="宋体" w:cs="宋体"/>
                <w:b/>
                <w:color w:val="auto"/>
                <w:sz w:val="22"/>
                <w:szCs w:val="22"/>
                <w:highlight w:val="none"/>
                <w:u w:val="single"/>
              </w:rPr>
              <w:t>提交投标文件截止之日起90天内有效</w:t>
            </w:r>
            <w:r>
              <w:rPr>
                <w:rFonts w:hint="eastAsia" w:ascii="宋体" w:hAnsi="宋体" w:cs="宋体"/>
                <w:color w:val="auto"/>
                <w:sz w:val="22"/>
                <w:szCs w:val="22"/>
                <w:highlight w:val="none"/>
                <w:u w:val="single"/>
              </w:rPr>
              <w:t>。</w:t>
            </w:r>
          </w:p>
        </w:tc>
      </w:tr>
      <w:tr w14:paraId="5AC55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8" w:type="dxa"/>
            <w:noWrap w:val="0"/>
            <w:vAlign w:val="center"/>
          </w:tcPr>
          <w:p w14:paraId="4BB569F3">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1988" w:type="dxa"/>
            <w:noWrap w:val="0"/>
            <w:vAlign w:val="center"/>
          </w:tcPr>
          <w:p w14:paraId="5486AC61">
            <w:pPr>
              <w:spacing w:before="60" w:after="60"/>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投标保证金</w:t>
            </w:r>
          </w:p>
        </w:tc>
        <w:tc>
          <w:tcPr>
            <w:tcW w:w="7046" w:type="dxa"/>
            <w:noWrap w:val="0"/>
            <w:vAlign w:val="center"/>
          </w:tcPr>
          <w:p w14:paraId="62AEC010">
            <w:pPr>
              <w:widowControl/>
              <w:numPr>
                <w:ilvl w:val="0"/>
                <w:numId w:val="0"/>
              </w:numPr>
              <w:spacing w:before="60" w:after="60" w:line="360" w:lineRule="exact"/>
              <w:ind w:right="6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本项目投标保证金人民币</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万元，投标供应商在投标截止时间前汇入以下指定账号：</w:t>
            </w:r>
          </w:p>
          <w:p w14:paraId="148E92C5">
            <w:pPr>
              <w:widowControl/>
              <w:numPr>
                <w:ilvl w:val="-1"/>
                <w:numId w:val="0"/>
              </w:numPr>
              <w:spacing w:before="60" w:after="60" w:line="360" w:lineRule="exact"/>
              <w:ind w:right="6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名称：</w:t>
            </w:r>
            <w:r>
              <w:rPr>
                <w:rFonts w:hint="eastAsia" w:ascii="宋体" w:hAnsi="宋体" w:cs="宋体"/>
                <w:bCs/>
                <w:color w:val="auto"/>
                <w:kern w:val="0"/>
                <w:sz w:val="22"/>
                <w:szCs w:val="22"/>
                <w:highlight w:val="none"/>
                <w:lang w:eastAsia="zh-CN"/>
              </w:rPr>
              <w:t>浙江鼎力工程项目管理有限公司</w:t>
            </w:r>
          </w:p>
          <w:p w14:paraId="3307423F">
            <w:pPr>
              <w:widowControl/>
              <w:numPr>
                <w:ilvl w:val="-1"/>
                <w:numId w:val="0"/>
              </w:numPr>
              <w:spacing w:before="60" w:after="60" w:line="360" w:lineRule="exact"/>
              <w:ind w:right="6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开户行:</w:t>
            </w:r>
            <w:r>
              <w:rPr>
                <w:rFonts w:hint="eastAsia" w:ascii="宋体" w:hAnsi="宋体" w:cs="宋体"/>
                <w:bCs/>
                <w:color w:val="auto"/>
                <w:kern w:val="0"/>
                <w:sz w:val="22"/>
                <w:szCs w:val="22"/>
                <w:highlight w:val="none"/>
              </w:rPr>
              <w:tab/>
            </w:r>
          </w:p>
          <w:p w14:paraId="2CBBA663">
            <w:pPr>
              <w:spacing w:before="60" w:after="60"/>
              <w:rPr>
                <w:rFonts w:hint="eastAsia" w:ascii="宋体" w:hAnsi="宋体" w:eastAsia="宋体" w:cs="宋体"/>
                <w:color w:val="auto"/>
                <w:kern w:val="0"/>
                <w:sz w:val="22"/>
                <w:szCs w:val="22"/>
                <w:highlight w:val="none"/>
                <w:lang w:eastAsia="zh-CN"/>
              </w:rPr>
            </w:pPr>
            <w:r>
              <w:rPr>
                <w:rFonts w:hint="eastAsia" w:ascii="宋体" w:hAnsi="宋体" w:cs="宋体"/>
                <w:bCs/>
                <w:color w:val="auto"/>
                <w:kern w:val="0"/>
                <w:sz w:val="22"/>
                <w:szCs w:val="22"/>
                <w:highlight w:val="none"/>
              </w:rPr>
              <w:t>账号</w:t>
            </w:r>
            <w:r>
              <w:rPr>
                <w:rFonts w:hint="eastAsia" w:ascii="宋体" w:hAnsi="宋体" w:cs="宋体"/>
                <w:bCs/>
                <w:color w:val="auto"/>
                <w:kern w:val="0"/>
                <w:sz w:val="22"/>
                <w:szCs w:val="22"/>
                <w:highlight w:val="none"/>
                <w:lang w:eastAsia="zh-CN"/>
              </w:rPr>
              <w:t>：</w:t>
            </w:r>
          </w:p>
        </w:tc>
      </w:tr>
      <w:tr w14:paraId="4B58E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1B2A272F">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1988" w:type="dxa"/>
            <w:noWrap w:val="0"/>
            <w:vAlign w:val="center"/>
          </w:tcPr>
          <w:p w14:paraId="061367AE">
            <w:pPr>
              <w:spacing w:before="60" w:after="60"/>
              <w:jc w:val="center"/>
              <w:rPr>
                <w:rFonts w:ascii="宋体" w:hAnsi="宋体" w:cs="宋体"/>
                <w:color w:val="auto"/>
                <w:kern w:val="0"/>
                <w:sz w:val="22"/>
                <w:szCs w:val="22"/>
                <w:highlight w:val="none"/>
              </w:rPr>
            </w:pPr>
            <w:r>
              <w:rPr>
                <w:rFonts w:hint="eastAsia" w:ascii="宋体" w:hAnsi="宋体" w:cs="新宋体"/>
                <w:color w:val="auto"/>
                <w:kern w:val="0"/>
                <w:sz w:val="22"/>
                <w:szCs w:val="22"/>
                <w:highlight w:val="none"/>
                <w:lang w:val="zh-CN"/>
              </w:rPr>
              <w:t>投标响应文件的组成</w:t>
            </w:r>
          </w:p>
        </w:tc>
        <w:tc>
          <w:tcPr>
            <w:tcW w:w="7046" w:type="dxa"/>
            <w:noWrap w:val="0"/>
            <w:vAlign w:val="center"/>
          </w:tcPr>
          <w:p w14:paraId="083A6629">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完整的投标响应文件由</w:t>
            </w:r>
            <w:r>
              <w:rPr>
                <w:rFonts w:hint="eastAsia" w:ascii="宋体" w:hAnsi="宋体" w:cs="宋体"/>
                <w:color w:val="auto"/>
                <w:kern w:val="0"/>
                <w:sz w:val="22"/>
                <w:szCs w:val="22"/>
                <w:highlight w:val="none"/>
              </w:rPr>
              <w:t>资格文件、</w:t>
            </w:r>
            <w:r>
              <w:rPr>
                <w:rFonts w:hint="eastAsia" w:ascii="宋体" w:hAnsi="宋体" w:cs="宋体"/>
                <w:color w:val="auto"/>
                <w:sz w:val="22"/>
                <w:szCs w:val="22"/>
                <w:highlight w:val="none"/>
              </w:rPr>
              <w:t>报价文件</w:t>
            </w:r>
            <w:r>
              <w:rPr>
                <w:rFonts w:hint="eastAsia" w:ascii="宋体" w:hAnsi="宋体" w:cs="宋体"/>
                <w:color w:val="auto"/>
                <w:kern w:val="0"/>
                <w:sz w:val="22"/>
                <w:szCs w:val="22"/>
                <w:highlight w:val="none"/>
              </w:rPr>
              <w:t>和商务技术文件三个部分组成</w:t>
            </w:r>
          </w:p>
        </w:tc>
      </w:tr>
      <w:tr w14:paraId="385D5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DA4BD6B">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1988" w:type="dxa"/>
            <w:noWrap w:val="0"/>
            <w:vAlign w:val="center"/>
          </w:tcPr>
          <w:p w14:paraId="5FCB08CC">
            <w:pPr>
              <w:spacing w:before="60" w:after="60"/>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签字或盖章要求</w:t>
            </w:r>
          </w:p>
        </w:tc>
        <w:tc>
          <w:tcPr>
            <w:tcW w:w="7046" w:type="dxa"/>
            <w:noWrap w:val="0"/>
            <w:vAlign w:val="center"/>
          </w:tcPr>
          <w:p w14:paraId="1D454E64">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投标文件中所涉及的加盖公章均采用CA电子签章。</w:t>
            </w:r>
          </w:p>
        </w:tc>
      </w:tr>
      <w:tr w14:paraId="1B170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5E03019">
            <w:pPr>
              <w:spacing w:before="60" w:after="6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1988" w:type="dxa"/>
            <w:noWrap w:val="0"/>
            <w:vAlign w:val="center"/>
          </w:tcPr>
          <w:p w14:paraId="6842C0AD">
            <w:pPr>
              <w:spacing w:before="60" w:after="60"/>
              <w:jc w:val="center"/>
              <w:rPr>
                <w:rFonts w:ascii="宋体" w:hAnsi="宋体" w:cs="宋体"/>
                <w:color w:val="auto"/>
                <w:kern w:val="0"/>
                <w:sz w:val="22"/>
                <w:szCs w:val="22"/>
                <w:highlight w:val="none"/>
              </w:rPr>
            </w:pPr>
            <w:r>
              <w:rPr>
                <w:rFonts w:hint="eastAsia" w:ascii="宋体" w:hAnsi="宋体" w:cs="新宋体"/>
                <w:color w:val="auto"/>
                <w:kern w:val="0"/>
                <w:sz w:val="22"/>
                <w:szCs w:val="22"/>
                <w:highlight w:val="none"/>
                <w:lang w:val="zh-CN"/>
              </w:rPr>
              <w:t>投标响应文件的形式、制作及组成</w:t>
            </w:r>
          </w:p>
        </w:tc>
        <w:tc>
          <w:tcPr>
            <w:tcW w:w="7046" w:type="dxa"/>
            <w:noWrap w:val="0"/>
            <w:vAlign w:val="center"/>
          </w:tcPr>
          <w:p w14:paraId="323875BD">
            <w:pPr>
              <w:autoSpaceDE w:val="0"/>
              <w:autoSpaceDN w:val="0"/>
              <w:adjustRightInd w:val="0"/>
              <w:spacing w:line="300" w:lineRule="atLeas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本项目实行在线投标响应（电子投标）。</w:t>
            </w:r>
          </w:p>
          <w:p w14:paraId="2E7701DD">
            <w:pPr>
              <w:autoSpaceDE w:val="0"/>
              <w:autoSpaceDN w:val="0"/>
              <w:adjustRightInd w:val="0"/>
              <w:spacing w:line="300" w:lineRule="atLeas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投标供应商须准备电子投标响应文件（包括“电子加密投标响应文件”和“备份投标响应文件”两类，在投标响应文件编制完成后同时生成）。</w:t>
            </w:r>
          </w:p>
          <w:p w14:paraId="13F1CD12">
            <w:pPr>
              <w:autoSpaceDE w:val="0"/>
              <w:autoSpaceDN w:val="0"/>
              <w:adjustRightInd w:val="0"/>
              <w:spacing w:line="300" w:lineRule="atLeas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（1）“电子加密投标响应文件”是指通过”乐采云电子交易客户端”完成投标响应文件编制后生成并加密的数据电文形式的投标响应文件。</w:t>
            </w:r>
          </w:p>
          <w:p w14:paraId="41285EFE">
            <w:pPr>
              <w:autoSpaceDE w:val="0"/>
              <w:autoSpaceDN w:val="0"/>
              <w:adjustRightInd w:val="0"/>
              <w:spacing w:line="300" w:lineRule="atLeas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（2）“备份投标响应文件”是指与“电子加密投标响应文件”同时生成的数据电文形式的电子文件（备份标书），其他方式编制的备份投标响应文件视为无效备份投标响应文件。</w:t>
            </w:r>
          </w:p>
          <w:p w14:paraId="458F3A19">
            <w:pPr>
              <w:spacing w:before="60" w:after="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以上两类投标响应文件均由资格文件、商务技术文件、报价文件三部分组成。</w:t>
            </w:r>
          </w:p>
        </w:tc>
      </w:tr>
      <w:tr w14:paraId="2ADA4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269D9BAA">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1988" w:type="dxa"/>
            <w:noWrap w:val="0"/>
            <w:vAlign w:val="center"/>
          </w:tcPr>
          <w:p w14:paraId="6518E3FC">
            <w:pPr>
              <w:spacing w:before="60" w:after="60"/>
              <w:jc w:val="center"/>
              <w:rPr>
                <w:rFonts w:hint="eastAsia" w:ascii="宋体" w:hAnsi="宋体" w:cs="宋体"/>
                <w:color w:val="auto"/>
                <w:kern w:val="0"/>
                <w:sz w:val="22"/>
                <w:szCs w:val="22"/>
                <w:highlight w:val="none"/>
              </w:rPr>
            </w:pPr>
            <w:r>
              <w:rPr>
                <w:rFonts w:hint="eastAsia" w:ascii="宋体" w:hAnsi="宋体" w:cs="新宋体"/>
                <w:color w:val="auto"/>
                <w:kern w:val="0"/>
                <w:sz w:val="22"/>
                <w:szCs w:val="22"/>
                <w:highlight w:val="none"/>
                <w:lang w:val="zh-CN"/>
              </w:rPr>
              <w:t>投标响应文件份数</w:t>
            </w:r>
          </w:p>
        </w:tc>
        <w:tc>
          <w:tcPr>
            <w:tcW w:w="7046" w:type="dxa"/>
            <w:noWrap w:val="0"/>
            <w:vAlign w:val="center"/>
          </w:tcPr>
          <w:p w14:paraId="5FEDDCD9">
            <w:pPr>
              <w:pStyle w:val="757"/>
              <w:autoSpaceDE w:val="0"/>
              <w:autoSpaceDN w:val="0"/>
              <w:adjustRightInd w:val="0"/>
              <w:spacing w:line="300" w:lineRule="atLeast"/>
              <w:jc w:val="both"/>
              <w:rPr>
                <w:rFonts w:hint="eastAsia" w:cs="宋体"/>
                <w:color w:val="auto"/>
                <w:kern w:val="2"/>
                <w:sz w:val="22"/>
                <w:highlight w:val="none"/>
              </w:rPr>
            </w:pPr>
            <w:r>
              <w:rPr>
                <w:rFonts w:hint="eastAsia" w:cs="宋体"/>
                <w:color w:val="auto"/>
                <w:kern w:val="2"/>
                <w:sz w:val="22"/>
                <w:highlight w:val="none"/>
              </w:rPr>
              <w:t>（1）“电子加密投标响应文件”：在线上传递交、一份。</w:t>
            </w:r>
          </w:p>
          <w:p w14:paraId="729927CF">
            <w:pPr>
              <w:pStyle w:val="757"/>
              <w:autoSpaceDE w:val="0"/>
              <w:autoSpaceDN w:val="0"/>
              <w:adjustRightInd w:val="0"/>
              <w:spacing w:line="300" w:lineRule="atLeast"/>
              <w:jc w:val="both"/>
              <w:rPr>
                <w:rFonts w:hint="eastAsia" w:cs="宋体"/>
                <w:color w:val="auto"/>
                <w:sz w:val="22"/>
                <w:highlight w:val="none"/>
                <w:lang w:val="en-US"/>
              </w:rPr>
            </w:pPr>
            <w:r>
              <w:rPr>
                <w:rFonts w:hint="eastAsia" w:cs="宋体"/>
                <w:color w:val="auto"/>
                <w:kern w:val="2"/>
                <w:sz w:val="22"/>
                <w:highlight w:val="none"/>
              </w:rPr>
              <w:t>（2）“备份投标响应文件”：以电子邮件形式在提交投标响应文件截止时间前传送至采购代理机构邮箱</w:t>
            </w:r>
            <w:r>
              <w:rPr>
                <w:rFonts w:hint="eastAsia" w:cs="宋体"/>
                <w:color w:val="auto"/>
                <w:kern w:val="2"/>
                <w:sz w:val="22"/>
                <w:highlight w:val="none"/>
                <w:lang w:val="en-US" w:eastAsia="zh-CN"/>
              </w:rPr>
              <w:t>497618394</w:t>
            </w:r>
            <w:r>
              <w:rPr>
                <w:rFonts w:hint="eastAsia" w:cs="宋体"/>
                <w:color w:val="auto"/>
                <w:kern w:val="2"/>
                <w:sz w:val="22"/>
                <w:highlight w:val="none"/>
              </w:rPr>
              <w:t>@qq.com，一份。</w:t>
            </w:r>
          </w:p>
        </w:tc>
      </w:tr>
      <w:tr w14:paraId="448E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24332305">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18</w:t>
            </w:r>
          </w:p>
        </w:tc>
        <w:tc>
          <w:tcPr>
            <w:tcW w:w="1988" w:type="dxa"/>
            <w:noWrap w:val="0"/>
            <w:vAlign w:val="center"/>
          </w:tcPr>
          <w:p w14:paraId="2CCBAF38">
            <w:pPr>
              <w:spacing w:before="60" w:after="60"/>
              <w:jc w:val="center"/>
              <w:rPr>
                <w:rFonts w:hint="eastAsia" w:ascii="宋体" w:hAnsi="宋体" w:cs="宋体"/>
                <w:color w:val="auto"/>
                <w:kern w:val="0"/>
                <w:sz w:val="22"/>
                <w:szCs w:val="22"/>
                <w:highlight w:val="none"/>
              </w:rPr>
            </w:pPr>
            <w:r>
              <w:rPr>
                <w:rFonts w:hint="eastAsia" w:ascii="宋体" w:hAnsi="宋体" w:cs="新宋体"/>
                <w:color w:val="auto"/>
                <w:kern w:val="0"/>
                <w:sz w:val="22"/>
                <w:szCs w:val="22"/>
                <w:highlight w:val="none"/>
                <w:lang w:val="zh-CN"/>
              </w:rPr>
              <w:t>投标响应文件的上传和递交</w:t>
            </w:r>
          </w:p>
        </w:tc>
        <w:tc>
          <w:tcPr>
            <w:tcW w:w="7046" w:type="dxa"/>
            <w:noWrap w:val="0"/>
            <w:vAlign w:val="center"/>
          </w:tcPr>
          <w:p w14:paraId="4FF97A15">
            <w:pPr>
              <w:pStyle w:val="757"/>
              <w:autoSpaceDE w:val="0"/>
              <w:autoSpaceDN w:val="0"/>
              <w:adjustRightInd w:val="0"/>
              <w:spacing w:line="300" w:lineRule="atLeast"/>
              <w:jc w:val="both"/>
              <w:rPr>
                <w:rFonts w:hint="eastAsia" w:cs="宋体"/>
                <w:color w:val="auto"/>
                <w:kern w:val="2"/>
                <w:sz w:val="22"/>
                <w:highlight w:val="none"/>
              </w:rPr>
            </w:pPr>
            <w:r>
              <w:rPr>
                <w:rFonts w:hint="eastAsia" w:cs="宋体"/>
                <w:color w:val="auto"/>
                <w:kern w:val="2"/>
                <w:sz w:val="22"/>
                <w:highlight w:val="none"/>
              </w:rPr>
              <w:t>（1）“电子加密投标响应文件”的上传、递交：</w:t>
            </w:r>
          </w:p>
          <w:p w14:paraId="1B004140">
            <w:pPr>
              <w:pStyle w:val="757"/>
              <w:autoSpaceDE w:val="0"/>
              <w:autoSpaceDN w:val="0"/>
              <w:adjustRightInd w:val="0"/>
              <w:spacing w:line="300" w:lineRule="atLeast"/>
              <w:ind w:firstLine="440" w:firstLineChars="200"/>
              <w:jc w:val="both"/>
              <w:rPr>
                <w:rFonts w:hint="eastAsia" w:cs="宋体"/>
                <w:color w:val="auto"/>
                <w:kern w:val="2"/>
                <w:sz w:val="22"/>
                <w:highlight w:val="none"/>
              </w:rPr>
            </w:pPr>
            <w:r>
              <w:rPr>
                <w:rFonts w:hint="eastAsia" w:cs="宋体"/>
                <w:color w:val="auto"/>
                <w:kern w:val="2"/>
                <w:sz w:val="22"/>
                <w:highlight w:val="none"/>
              </w:rPr>
              <w:t>a.投标供应商应在投标响应文件递交截止时间前将“电子加密投标响应文件”成功上传递交至“乐采云平台”，否则投标无效。</w:t>
            </w:r>
          </w:p>
          <w:p w14:paraId="567D9A36">
            <w:pPr>
              <w:pStyle w:val="757"/>
              <w:autoSpaceDE w:val="0"/>
              <w:autoSpaceDN w:val="0"/>
              <w:adjustRightInd w:val="0"/>
              <w:spacing w:line="300" w:lineRule="atLeast"/>
              <w:ind w:firstLine="440" w:firstLineChars="200"/>
              <w:jc w:val="both"/>
              <w:rPr>
                <w:rFonts w:hint="eastAsia" w:cs="宋体"/>
                <w:color w:val="auto"/>
                <w:kern w:val="2"/>
                <w:sz w:val="22"/>
                <w:highlight w:val="none"/>
              </w:rPr>
            </w:pPr>
            <w:r>
              <w:rPr>
                <w:rFonts w:hint="eastAsia" w:cs="宋体"/>
                <w:color w:val="auto"/>
                <w:kern w:val="2"/>
                <w:sz w:val="22"/>
                <w:highlight w:val="none"/>
              </w:rPr>
              <w:t>b</w:t>
            </w:r>
            <w:r>
              <w:rPr>
                <w:rFonts w:hint="eastAsia" w:cs="宋体"/>
                <w:color w:val="auto"/>
                <w:kern w:val="2"/>
                <w:sz w:val="22"/>
                <w:highlight w:val="none"/>
                <w:lang w:val="en-US"/>
              </w:rPr>
              <w:t xml:space="preserve"> </w:t>
            </w:r>
            <w:r>
              <w:rPr>
                <w:rFonts w:hint="eastAsia" w:cs="宋体"/>
                <w:color w:val="auto"/>
                <w:kern w:val="2"/>
                <w:sz w:val="22"/>
                <w:highlight w:val="none"/>
              </w:rPr>
              <w:t>.“电子加密投标响应文件”成功上传递交后，供应商可自行打印投标响应文件接收回执。</w:t>
            </w:r>
          </w:p>
          <w:p w14:paraId="6BF4B627">
            <w:pPr>
              <w:pStyle w:val="757"/>
              <w:autoSpaceDE w:val="0"/>
              <w:autoSpaceDN w:val="0"/>
              <w:adjustRightInd w:val="0"/>
              <w:spacing w:line="300" w:lineRule="atLeast"/>
              <w:jc w:val="both"/>
              <w:rPr>
                <w:rFonts w:hint="eastAsia" w:cs="宋体"/>
                <w:color w:val="auto"/>
                <w:kern w:val="2"/>
                <w:sz w:val="22"/>
                <w:highlight w:val="none"/>
              </w:rPr>
            </w:pPr>
            <w:r>
              <w:rPr>
                <w:rFonts w:hint="eastAsia" w:cs="宋体"/>
                <w:color w:val="auto"/>
                <w:kern w:val="2"/>
                <w:sz w:val="22"/>
                <w:highlight w:val="none"/>
              </w:rPr>
              <w:t>（2）“备份投标响应文件”的密封包装、递交：</w:t>
            </w:r>
          </w:p>
          <w:p w14:paraId="2A1B9FA5">
            <w:pPr>
              <w:pStyle w:val="757"/>
              <w:autoSpaceDE w:val="0"/>
              <w:autoSpaceDN w:val="0"/>
              <w:adjustRightInd w:val="0"/>
              <w:spacing w:line="300" w:lineRule="atLeast"/>
              <w:ind w:firstLine="440" w:firstLineChars="200"/>
              <w:jc w:val="both"/>
              <w:rPr>
                <w:rFonts w:hint="eastAsia" w:cs="宋体"/>
                <w:color w:val="auto"/>
                <w:kern w:val="2"/>
                <w:sz w:val="22"/>
                <w:highlight w:val="none"/>
              </w:rPr>
            </w:pPr>
            <w:r>
              <w:rPr>
                <w:rFonts w:hint="eastAsia" w:cs="宋体"/>
                <w:color w:val="auto"/>
                <w:kern w:val="2"/>
                <w:sz w:val="22"/>
                <w:highlight w:val="none"/>
              </w:rPr>
              <w:t>a.投标供应商在“乐采云平台”完成“电子加密投标响应文件”的上传递交后，还可以电子邮件形式在提交投标响应文件截止时间前传送至采购代理机构邮箱</w:t>
            </w:r>
            <w:r>
              <w:rPr>
                <w:rFonts w:hint="eastAsia" w:cs="宋体"/>
                <w:color w:val="auto"/>
                <w:kern w:val="2"/>
                <w:sz w:val="22"/>
                <w:highlight w:val="none"/>
                <w:lang w:val="en-US" w:eastAsia="zh-CN"/>
              </w:rPr>
              <w:t>497618394</w:t>
            </w:r>
            <w:r>
              <w:rPr>
                <w:rFonts w:hint="eastAsia" w:cs="宋体"/>
                <w:color w:val="auto"/>
                <w:kern w:val="2"/>
                <w:sz w:val="22"/>
                <w:highlight w:val="none"/>
              </w:rPr>
              <w:t>@qq.com。</w:t>
            </w:r>
          </w:p>
          <w:p w14:paraId="3C072A6C">
            <w:pPr>
              <w:pStyle w:val="757"/>
              <w:autoSpaceDE w:val="0"/>
              <w:autoSpaceDN w:val="0"/>
              <w:adjustRightInd w:val="0"/>
              <w:spacing w:line="300" w:lineRule="atLeast"/>
              <w:ind w:firstLine="440" w:firstLineChars="200"/>
              <w:jc w:val="both"/>
              <w:rPr>
                <w:rFonts w:hint="eastAsia" w:cs="宋体"/>
                <w:color w:val="auto"/>
                <w:sz w:val="22"/>
                <w:highlight w:val="none"/>
                <w:lang w:val="en-US"/>
              </w:rPr>
            </w:pPr>
            <w:r>
              <w:rPr>
                <w:rFonts w:hint="eastAsia" w:cs="宋体"/>
                <w:color w:val="auto"/>
                <w:kern w:val="2"/>
                <w:sz w:val="22"/>
                <w:highlight w:val="none"/>
              </w:rPr>
              <w:t>b.通过“乐采云平台”成功上传递交的“电子加密投标响应文件”已按时解密的，“备份投标响应文件”自动失效。投标响应文件递交截止时间前，投标供应商仅递交了“备份投标响应文件”而未将“电子加密投标响应文件”成功上传至“乐采云平台”的，投标无效。</w:t>
            </w:r>
          </w:p>
        </w:tc>
      </w:tr>
      <w:tr w14:paraId="31A34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5B74FA8">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19</w:t>
            </w:r>
          </w:p>
        </w:tc>
        <w:tc>
          <w:tcPr>
            <w:tcW w:w="1988" w:type="dxa"/>
            <w:noWrap w:val="0"/>
            <w:vAlign w:val="center"/>
          </w:tcPr>
          <w:p w14:paraId="7D7A8E82">
            <w:pPr>
              <w:spacing w:before="60" w:after="60"/>
              <w:jc w:val="center"/>
              <w:rPr>
                <w:rFonts w:hint="eastAsia" w:ascii="宋体" w:hAnsi="宋体" w:cs="宋体"/>
                <w:color w:val="auto"/>
                <w:kern w:val="0"/>
                <w:sz w:val="22"/>
                <w:szCs w:val="22"/>
                <w:highlight w:val="none"/>
              </w:rPr>
            </w:pPr>
            <w:r>
              <w:rPr>
                <w:rFonts w:hint="eastAsia" w:ascii="宋体" w:hAnsi="宋体" w:cs="新宋体"/>
                <w:color w:val="auto"/>
                <w:kern w:val="0"/>
                <w:sz w:val="22"/>
                <w:szCs w:val="22"/>
                <w:highlight w:val="none"/>
                <w:lang w:val="zh-CN"/>
              </w:rPr>
              <w:t>电子加密投标响应文件的解密和异常情况处理</w:t>
            </w:r>
          </w:p>
        </w:tc>
        <w:tc>
          <w:tcPr>
            <w:tcW w:w="7046" w:type="dxa"/>
            <w:noWrap w:val="0"/>
            <w:vAlign w:val="center"/>
          </w:tcPr>
          <w:p w14:paraId="1FF62080">
            <w:pPr>
              <w:spacing w:before="60" w:after="6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（1）开标后，采购组织机构将向各投标供应商发出“电子加密投标响应文件”的解密通知，各投标供应商代表应当在接到解密通知后30分钟内自行完成“电子加密投标响应文件”的在线解密。</w:t>
            </w:r>
          </w:p>
          <w:p w14:paraId="67F5A553">
            <w:pPr>
              <w:spacing w:before="60" w:after="6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通过“乐采云平台”成功上传递交的“电子加密投标响应文件”无法按时解密，投标供应商如按规定递交了“备份投标响应文件”的，以“备份投标响应文件”为依据（由采购组织机构按“乐采云平台”操作规范将“备份投标响应文件”上传至“乐采云平台”，上传成功后，“电子加密投标响应文件”自动失效），否则视为投标响应文件撤回。</w:t>
            </w:r>
          </w:p>
          <w:p w14:paraId="0155E333">
            <w:pPr>
              <w:spacing w:before="60" w:after="60"/>
              <w:rPr>
                <w:rFonts w:hint="eastAsia" w:ascii="宋体" w:hAnsi="宋体" w:cs="宋体"/>
                <w:color w:val="auto"/>
                <w:kern w:val="0"/>
                <w:sz w:val="22"/>
                <w:szCs w:val="22"/>
                <w:highlight w:val="none"/>
              </w:rPr>
            </w:pPr>
            <w:r>
              <w:rPr>
                <w:rFonts w:hint="eastAsia" w:ascii="宋体" w:hAnsi="宋体" w:cs="宋体"/>
                <w:color w:val="auto"/>
                <w:sz w:val="22"/>
                <w:szCs w:val="22"/>
                <w:highlight w:val="none"/>
                <w:lang w:val="zh-CN"/>
              </w:rPr>
              <w:t>（3）投标响应文件递交截止时间前，投标供应商仅递交了“备份投标响应文件”而未将电子加密投标响应文件上传至“乐采云平台”的，投标无效。</w:t>
            </w:r>
          </w:p>
        </w:tc>
      </w:tr>
      <w:tr w14:paraId="2EFF6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5EA70FE7">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w:t>
            </w:r>
          </w:p>
        </w:tc>
        <w:tc>
          <w:tcPr>
            <w:tcW w:w="1988" w:type="dxa"/>
            <w:noWrap w:val="0"/>
            <w:vAlign w:val="center"/>
          </w:tcPr>
          <w:p w14:paraId="76B55947">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递交投标文件地点</w:t>
            </w:r>
          </w:p>
        </w:tc>
        <w:tc>
          <w:tcPr>
            <w:tcW w:w="7046" w:type="dxa"/>
            <w:noWrap w:val="0"/>
            <w:vAlign w:val="center"/>
          </w:tcPr>
          <w:p w14:paraId="0FE3A674">
            <w:pPr>
              <w:spacing w:before="60" w:after="6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 xml:space="preserve"> 通过“乐采云平台（www.lecaiyun.com）”在线递交。</w:t>
            </w:r>
          </w:p>
        </w:tc>
      </w:tr>
      <w:tr w14:paraId="45636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1C2FE6EA">
            <w:pPr>
              <w:spacing w:before="60" w:after="60"/>
              <w:jc w:val="center"/>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1</w:t>
            </w:r>
          </w:p>
        </w:tc>
        <w:tc>
          <w:tcPr>
            <w:tcW w:w="1988" w:type="dxa"/>
            <w:noWrap w:val="0"/>
            <w:vAlign w:val="center"/>
          </w:tcPr>
          <w:p w14:paraId="4965BEB4">
            <w:pPr>
              <w:spacing w:before="60" w:after="60"/>
              <w:jc w:val="center"/>
              <w:rPr>
                <w:rFonts w:ascii="宋体" w:hAnsi="宋体" w:cs="宋体"/>
                <w:b/>
                <w:color w:val="auto"/>
                <w:kern w:val="0"/>
                <w:sz w:val="22"/>
                <w:szCs w:val="22"/>
                <w:highlight w:val="none"/>
                <w:u w:val="single"/>
              </w:rPr>
            </w:pPr>
            <w:r>
              <w:rPr>
                <w:rFonts w:hint="eastAsia" w:ascii="宋体" w:hAnsi="宋体" w:cs="宋体"/>
                <w:color w:val="auto"/>
                <w:kern w:val="0"/>
                <w:sz w:val="22"/>
                <w:szCs w:val="22"/>
                <w:highlight w:val="none"/>
                <w:u w:val="single"/>
              </w:rPr>
              <w:t>▲</w:t>
            </w:r>
            <w:r>
              <w:rPr>
                <w:rFonts w:hint="eastAsia" w:ascii="宋体" w:hAnsi="宋体" w:cs="宋体"/>
                <w:b/>
                <w:color w:val="auto"/>
                <w:kern w:val="0"/>
                <w:sz w:val="22"/>
                <w:szCs w:val="22"/>
                <w:highlight w:val="none"/>
                <w:u w:val="single"/>
              </w:rPr>
              <w:t>开标时间</w:t>
            </w:r>
          </w:p>
          <w:p w14:paraId="0714A475">
            <w:pPr>
              <w:spacing w:before="60" w:after="60"/>
              <w:jc w:val="center"/>
              <w:rPr>
                <w:rFonts w:ascii="宋体" w:hAnsi="宋体" w:cs="宋体"/>
                <w:color w:val="auto"/>
                <w:kern w:val="0"/>
                <w:sz w:val="22"/>
                <w:szCs w:val="22"/>
                <w:highlight w:val="none"/>
                <w:u w:val="single"/>
              </w:rPr>
            </w:pPr>
            <w:r>
              <w:rPr>
                <w:rFonts w:hint="eastAsia" w:ascii="宋体" w:hAnsi="宋体" w:cs="宋体"/>
                <w:b/>
                <w:color w:val="auto"/>
                <w:kern w:val="0"/>
                <w:sz w:val="22"/>
                <w:szCs w:val="22"/>
                <w:highlight w:val="none"/>
                <w:u w:val="single"/>
              </w:rPr>
              <w:t>和地点</w:t>
            </w:r>
          </w:p>
        </w:tc>
        <w:tc>
          <w:tcPr>
            <w:tcW w:w="7046" w:type="dxa"/>
            <w:noWrap w:val="0"/>
            <w:vAlign w:val="center"/>
          </w:tcPr>
          <w:p w14:paraId="6C0D7E44">
            <w:pPr>
              <w:pStyle w:val="24"/>
              <w:rPr>
                <w:rFonts w:hint="eastAsia" w:ascii="宋体" w:hAnsi="宋体" w:cs="宋体"/>
                <w:color w:val="auto"/>
                <w:sz w:val="22"/>
                <w:szCs w:val="22"/>
                <w:highlight w:val="none"/>
              </w:rPr>
            </w:pPr>
            <w:r>
              <w:rPr>
                <w:rFonts w:hint="eastAsia" w:ascii="宋体" w:hAnsi="宋体" w:cs="宋体"/>
                <w:color w:val="auto"/>
                <w:sz w:val="22"/>
                <w:szCs w:val="22"/>
                <w:highlight w:val="none"/>
              </w:rPr>
              <w:t>开标时间：详见招标公告。</w:t>
            </w:r>
          </w:p>
          <w:p w14:paraId="02D9FE6D">
            <w:pPr>
              <w:pStyle w:val="24"/>
              <w:rPr>
                <w:rFonts w:hint="eastAsia" w:ascii="宋体" w:hAnsi="宋体" w:cs="宋体"/>
                <w:color w:val="auto"/>
                <w:sz w:val="22"/>
                <w:szCs w:val="22"/>
                <w:highlight w:val="none"/>
              </w:rPr>
            </w:pPr>
            <w:r>
              <w:rPr>
                <w:rFonts w:hint="eastAsia" w:ascii="宋体" w:hAnsi="宋体" w:cs="宋体"/>
                <w:color w:val="auto"/>
                <w:sz w:val="22"/>
                <w:szCs w:val="22"/>
                <w:highlight w:val="none"/>
              </w:rPr>
              <w:t>开标地点：通过“乐采云平台（www.lecaiyun.com）”在线开标</w:t>
            </w:r>
          </w:p>
        </w:tc>
      </w:tr>
      <w:tr w14:paraId="541AA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65D56350">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w:t>
            </w:r>
          </w:p>
        </w:tc>
        <w:tc>
          <w:tcPr>
            <w:tcW w:w="1988" w:type="dxa"/>
            <w:noWrap w:val="0"/>
            <w:vAlign w:val="center"/>
          </w:tcPr>
          <w:p w14:paraId="5E691C02">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评标委员会的组建</w:t>
            </w:r>
          </w:p>
        </w:tc>
        <w:tc>
          <w:tcPr>
            <w:tcW w:w="7046" w:type="dxa"/>
            <w:noWrap w:val="0"/>
            <w:vAlign w:val="center"/>
          </w:tcPr>
          <w:p w14:paraId="29187546">
            <w:pPr>
              <w:spacing w:before="60" w:after="6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评审委员会构成： 由采购人代表以及有关技术、经济等方面的专家组成，成员为5人以上单数，其中技术、经济类专家不得少于总人数的2/3；评标专家确定方式：按相关规定从专家库中抽取。</w:t>
            </w:r>
          </w:p>
        </w:tc>
      </w:tr>
      <w:tr w14:paraId="45445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7BD475B">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w:t>
            </w:r>
          </w:p>
        </w:tc>
        <w:tc>
          <w:tcPr>
            <w:tcW w:w="1988" w:type="dxa"/>
            <w:noWrap w:val="0"/>
            <w:vAlign w:val="center"/>
          </w:tcPr>
          <w:p w14:paraId="563457C8">
            <w:pPr>
              <w:spacing w:before="60" w:after="60"/>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履约担保</w:t>
            </w:r>
          </w:p>
        </w:tc>
        <w:tc>
          <w:tcPr>
            <w:tcW w:w="7046" w:type="dxa"/>
            <w:noWrap w:val="0"/>
            <w:vAlign w:val="center"/>
          </w:tcPr>
          <w:p w14:paraId="45F1B9CB">
            <w:pPr>
              <w:spacing w:before="60" w:after="60"/>
              <w:rPr>
                <w:rFonts w:hint="eastAsia" w:ascii="宋体" w:hAnsi="宋体" w:eastAsia="宋体" w:cs="宋体"/>
                <w:snapToGrid w:val="0"/>
                <w:color w:val="auto"/>
                <w:sz w:val="22"/>
                <w:szCs w:val="22"/>
                <w:highlight w:val="none"/>
                <w:lang w:eastAsia="zh-CN"/>
              </w:rPr>
            </w:pPr>
            <w:r>
              <w:rPr>
                <w:rFonts w:hint="eastAsia" w:ascii="宋体" w:hAnsi="宋体" w:cs="宋体"/>
                <w:bCs/>
                <w:color w:val="auto"/>
                <w:sz w:val="22"/>
                <w:szCs w:val="22"/>
                <w:highlight w:val="none"/>
                <w:lang w:val="en-US" w:eastAsia="zh-CN"/>
              </w:rPr>
              <w:t>两家中标单位均须提交</w:t>
            </w:r>
            <w:r>
              <w:rPr>
                <w:rFonts w:hint="eastAsia" w:ascii="宋体" w:hAnsi="宋体" w:cs="宋体"/>
                <w:bCs/>
                <w:color w:val="auto"/>
                <w:sz w:val="22"/>
                <w:szCs w:val="22"/>
                <w:highlight w:val="none"/>
              </w:rPr>
              <w:t>履约保证金：</w:t>
            </w:r>
            <w:r>
              <w:rPr>
                <w:rFonts w:hint="eastAsia" w:ascii="宋体" w:hAnsi="宋体" w:cs="宋体"/>
                <w:bCs/>
                <w:color w:val="auto"/>
                <w:sz w:val="22"/>
                <w:szCs w:val="22"/>
                <w:highlight w:val="none"/>
                <w:u w:val="single"/>
                <w:lang w:val="en-US" w:eastAsia="zh-CN"/>
              </w:rPr>
              <w:t>20</w:t>
            </w:r>
            <w:r>
              <w:rPr>
                <w:rFonts w:hint="eastAsia" w:ascii="宋体" w:hAnsi="宋体" w:cs="宋体"/>
                <w:bCs/>
                <w:color w:val="auto"/>
                <w:sz w:val="22"/>
                <w:szCs w:val="22"/>
                <w:highlight w:val="none"/>
                <w:u w:val="single"/>
              </w:rPr>
              <w:t>万元</w:t>
            </w:r>
            <w:r>
              <w:rPr>
                <w:rFonts w:hint="eastAsia" w:ascii="宋体" w:hAnsi="宋体" w:cs="宋体"/>
                <w:bCs/>
                <w:color w:val="auto"/>
                <w:sz w:val="22"/>
                <w:szCs w:val="22"/>
                <w:highlight w:val="none"/>
              </w:rPr>
              <w:t>。（履约担保的形式:现金、支票、汇票、转账、银行保函、融资担保公司保函或者保险机构保证、保险、保单，具体要求见采购文件要求）</w:t>
            </w:r>
            <w:r>
              <w:rPr>
                <w:rFonts w:hint="eastAsia" w:ascii="宋体" w:hAnsi="宋体" w:cs="宋体"/>
                <w:bCs/>
                <w:color w:val="auto"/>
                <w:sz w:val="22"/>
                <w:szCs w:val="22"/>
                <w:highlight w:val="none"/>
                <w:lang w:eastAsia="zh-CN"/>
              </w:rPr>
              <w:t>；</w:t>
            </w:r>
          </w:p>
        </w:tc>
      </w:tr>
      <w:tr w14:paraId="07C76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79323B41">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24</w:t>
            </w:r>
          </w:p>
        </w:tc>
        <w:tc>
          <w:tcPr>
            <w:tcW w:w="1988" w:type="dxa"/>
            <w:noWrap w:val="0"/>
            <w:vAlign w:val="center"/>
          </w:tcPr>
          <w:p w14:paraId="424F879F">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投标文件拒收条款</w:t>
            </w:r>
          </w:p>
        </w:tc>
        <w:tc>
          <w:tcPr>
            <w:tcW w:w="7046" w:type="dxa"/>
            <w:noWrap w:val="0"/>
            <w:vAlign w:val="center"/>
          </w:tcPr>
          <w:p w14:paraId="335FDDA1">
            <w:pPr>
              <w:spacing w:before="60" w:after="60"/>
              <w:rPr>
                <w:rFonts w:hint="eastAsia" w:ascii="宋体" w:hAnsi="宋体" w:cs="宋体"/>
                <w:color w:val="auto"/>
                <w:kern w:val="0"/>
                <w:sz w:val="22"/>
                <w:szCs w:val="22"/>
                <w:highlight w:val="none"/>
              </w:rPr>
            </w:pPr>
            <w:r>
              <w:rPr>
                <w:rFonts w:hint="eastAsia" w:ascii="宋体" w:hAnsi="宋体" w:cs="宋体"/>
                <w:snapToGrid w:val="0"/>
                <w:color w:val="auto"/>
                <w:sz w:val="22"/>
                <w:szCs w:val="22"/>
                <w:highlight w:val="none"/>
              </w:rPr>
              <w:t>详见采购文件</w:t>
            </w:r>
          </w:p>
        </w:tc>
      </w:tr>
      <w:tr w14:paraId="32AAC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FFDF7F9">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w:t>
            </w:r>
          </w:p>
        </w:tc>
        <w:tc>
          <w:tcPr>
            <w:tcW w:w="1988" w:type="dxa"/>
            <w:noWrap w:val="0"/>
            <w:vAlign w:val="center"/>
          </w:tcPr>
          <w:p w14:paraId="65125122">
            <w:pPr>
              <w:spacing w:before="60" w:after="6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无效标条款</w:t>
            </w:r>
          </w:p>
        </w:tc>
        <w:tc>
          <w:tcPr>
            <w:tcW w:w="7046" w:type="dxa"/>
            <w:noWrap w:val="0"/>
            <w:vAlign w:val="center"/>
          </w:tcPr>
          <w:p w14:paraId="25FEEE16">
            <w:pPr>
              <w:spacing w:before="60" w:after="60"/>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详见采购文件</w:t>
            </w:r>
          </w:p>
        </w:tc>
      </w:tr>
      <w:tr w14:paraId="22FC6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A7CED2F">
            <w:pPr>
              <w:widowControl/>
              <w:tabs>
                <w:tab w:val="left" w:pos="420"/>
              </w:tabs>
              <w:jc w:val="center"/>
              <w:rPr>
                <w:rFonts w:ascii="宋体" w:hAnsi="宋体" w:cs="宋体"/>
                <w:color w:val="auto"/>
                <w:sz w:val="22"/>
                <w:highlight w:val="none"/>
              </w:rPr>
            </w:pPr>
            <w:r>
              <w:rPr>
                <w:rFonts w:hint="eastAsia" w:ascii="宋体" w:hAnsi="宋体" w:cs="宋体"/>
                <w:color w:val="auto"/>
                <w:kern w:val="0"/>
                <w:sz w:val="22"/>
                <w:szCs w:val="22"/>
                <w:highlight w:val="none"/>
              </w:rPr>
              <w:t>26</w:t>
            </w:r>
          </w:p>
        </w:tc>
        <w:tc>
          <w:tcPr>
            <w:tcW w:w="1988" w:type="dxa"/>
            <w:noWrap w:val="0"/>
            <w:vAlign w:val="center"/>
          </w:tcPr>
          <w:p w14:paraId="2EF5BC53">
            <w:pPr>
              <w:rPr>
                <w:rFonts w:hint="eastAsia"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046" w:type="dxa"/>
            <w:noWrap w:val="0"/>
            <w:vAlign w:val="center"/>
          </w:tcPr>
          <w:p w14:paraId="13DE18ED">
            <w:pPr>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14:paraId="1E91341C">
            <w:pPr>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2、投标供应商信用信息查询截止时点：采购公告至本项目投标截止时间前均可。</w:t>
            </w:r>
          </w:p>
          <w:p w14:paraId="63E9A8B7">
            <w:pPr>
              <w:rPr>
                <w:rFonts w:hint="eastAsia"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14:paraId="2C5E73E6">
            <w:pP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4、信用信息的使用规则：“信用中国”具有负面记录或受惩黑名单的供应商，或“中国政府采购网”具有严重违法失信行为信息记录的供应商，其投标做无效投标处理； </w:t>
            </w:r>
          </w:p>
        </w:tc>
      </w:tr>
      <w:tr w14:paraId="24FE8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43C51AF9">
            <w:pPr>
              <w:widowControl/>
              <w:tabs>
                <w:tab w:val="left" w:pos="420"/>
              </w:tabs>
              <w:jc w:val="center"/>
              <w:rPr>
                <w:rFonts w:ascii="宋体" w:hAnsi="宋体" w:cs="宋体"/>
                <w:color w:val="auto"/>
                <w:sz w:val="22"/>
                <w:highlight w:val="none"/>
              </w:rPr>
            </w:pPr>
            <w:r>
              <w:rPr>
                <w:rFonts w:hint="eastAsia" w:ascii="宋体" w:hAnsi="宋体" w:cs="宋体"/>
                <w:color w:val="auto"/>
                <w:sz w:val="22"/>
                <w:highlight w:val="none"/>
              </w:rPr>
              <w:t>27</w:t>
            </w:r>
          </w:p>
        </w:tc>
        <w:tc>
          <w:tcPr>
            <w:tcW w:w="1988" w:type="dxa"/>
            <w:noWrap w:val="0"/>
            <w:vAlign w:val="center"/>
          </w:tcPr>
          <w:p w14:paraId="62D5AF5F">
            <w:pPr>
              <w:jc w:val="center"/>
              <w:rPr>
                <w:rFonts w:hint="eastAsia" w:ascii="宋体" w:hAnsi="宋体" w:cs="新宋体"/>
                <w:color w:val="auto"/>
                <w:kern w:val="0"/>
                <w:sz w:val="22"/>
                <w:szCs w:val="22"/>
                <w:highlight w:val="none"/>
                <w:lang w:val="zh-CN"/>
              </w:rPr>
            </w:pPr>
            <w:r>
              <w:rPr>
                <w:rFonts w:hint="eastAsia" w:ascii="宋体" w:hAnsi="宋体" w:cs="新宋体"/>
                <w:color w:val="auto"/>
                <w:sz w:val="22"/>
                <w:szCs w:val="22"/>
                <w:highlight w:val="none"/>
              </w:rPr>
              <w:t>合同备案</w:t>
            </w:r>
          </w:p>
        </w:tc>
        <w:tc>
          <w:tcPr>
            <w:tcW w:w="7046" w:type="dxa"/>
            <w:noWrap w:val="0"/>
            <w:vAlign w:val="center"/>
          </w:tcPr>
          <w:p w14:paraId="7F38B0B2">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（1）中标投标供应商须在中标通知书发出之日起30日历天内与采购人签订合同。</w:t>
            </w:r>
          </w:p>
          <w:p w14:paraId="4693F5B6">
            <w:pPr>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（2）中标投标供应商与采购人签订合同后，2日历天内将合同扫描件电子版发给招标代理机构邮箱：</w:t>
            </w:r>
            <w:r>
              <w:rPr>
                <w:rFonts w:hint="eastAsia" w:ascii="宋体" w:hAnsi="宋体" w:cs="宋体"/>
                <w:color w:val="auto"/>
                <w:kern w:val="0"/>
                <w:sz w:val="22"/>
                <w:szCs w:val="22"/>
                <w:highlight w:val="none"/>
                <w:lang w:eastAsia="zh-CN"/>
              </w:rPr>
              <w:t>497618394</w:t>
            </w:r>
            <w:r>
              <w:rPr>
                <w:rFonts w:hint="eastAsia" w:ascii="宋体" w:hAnsi="宋体" w:cs="宋体"/>
                <w:color w:val="auto"/>
                <w:kern w:val="0"/>
                <w:sz w:val="22"/>
                <w:szCs w:val="22"/>
                <w:highlight w:val="none"/>
              </w:rPr>
              <w:t>@qq.com</w:t>
            </w:r>
            <w:r>
              <w:rPr>
                <w:rFonts w:hint="eastAsia" w:ascii="宋体" w:hAnsi="宋体" w:cs="宋体"/>
                <w:color w:val="auto"/>
                <w:sz w:val="22"/>
                <w:szCs w:val="22"/>
                <w:highlight w:val="none"/>
              </w:rPr>
              <w:t>。（并电话告知）</w:t>
            </w:r>
          </w:p>
        </w:tc>
      </w:tr>
      <w:tr w14:paraId="1D239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0AC8C7A5">
            <w:pPr>
              <w:widowControl/>
              <w:tabs>
                <w:tab w:val="left" w:pos="420"/>
              </w:tabs>
              <w:jc w:val="center"/>
              <w:rPr>
                <w:rFonts w:ascii="宋体" w:hAnsi="宋体" w:cs="宋体"/>
                <w:color w:val="auto"/>
                <w:sz w:val="22"/>
                <w:highlight w:val="none"/>
              </w:rPr>
            </w:pPr>
            <w:r>
              <w:rPr>
                <w:rFonts w:hint="eastAsia" w:ascii="宋体" w:hAnsi="宋体" w:cs="宋体"/>
                <w:color w:val="auto"/>
                <w:sz w:val="22"/>
                <w:highlight w:val="none"/>
              </w:rPr>
              <w:t>28</w:t>
            </w:r>
          </w:p>
        </w:tc>
        <w:tc>
          <w:tcPr>
            <w:tcW w:w="1988" w:type="dxa"/>
            <w:noWrap w:val="0"/>
            <w:vAlign w:val="center"/>
          </w:tcPr>
          <w:p w14:paraId="060EC300">
            <w:pPr>
              <w:jc w:val="center"/>
              <w:rPr>
                <w:rFonts w:ascii="宋体" w:hAnsi="宋体" w:cs="宋体"/>
                <w:color w:val="auto"/>
                <w:sz w:val="22"/>
                <w:szCs w:val="22"/>
                <w:highlight w:val="none"/>
              </w:rPr>
            </w:pPr>
            <w:r>
              <w:rPr>
                <w:rFonts w:hint="eastAsia" w:ascii="宋体" w:hAnsi="宋体" w:cs="宋体"/>
                <w:color w:val="auto"/>
                <w:sz w:val="22"/>
                <w:szCs w:val="22"/>
                <w:highlight w:val="none"/>
              </w:rPr>
              <w:t>免责声明</w:t>
            </w:r>
          </w:p>
        </w:tc>
        <w:tc>
          <w:tcPr>
            <w:tcW w:w="7046" w:type="dxa"/>
            <w:noWrap w:val="0"/>
            <w:vAlign w:val="center"/>
          </w:tcPr>
          <w:p w14:paraId="4466553A">
            <w:pPr>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061B379D">
            <w:pPr>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0E47F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55B1312B">
            <w:pPr>
              <w:widowControl/>
              <w:tabs>
                <w:tab w:val="left" w:pos="420"/>
              </w:tabs>
              <w:jc w:val="center"/>
              <w:rPr>
                <w:rFonts w:ascii="宋体" w:hAnsi="宋体" w:cs="宋体"/>
                <w:color w:val="auto"/>
                <w:sz w:val="22"/>
                <w:highlight w:val="none"/>
              </w:rPr>
            </w:pPr>
            <w:r>
              <w:rPr>
                <w:rFonts w:hint="eastAsia" w:ascii="宋体" w:hAnsi="宋体" w:cs="宋体"/>
                <w:color w:val="auto"/>
                <w:sz w:val="22"/>
                <w:highlight w:val="none"/>
              </w:rPr>
              <w:t>29</w:t>
            </w:r>
          </w:p>
        </w:tc>
        <w:tc>
          <w:tcPr>
            <w:tcW w:w="1988" w:type="dxa"/>
            <w:noWrap w:val="0"/>
            <w:vAlign w:val="center"/>
          </w:tcPr>
          <w:p w14:paraId="240DC4FB">
            <w:pPr>
              <w:jc w:val="center"/>
              <w:rPr>
                <w:rFonts w:ascii="宋体" w:hAnsi="宋体" w:cs="宋体"/>
                <w:color w:val="auto"/>
                <w:sz w:val="22"/>
                <w:szCs w:val="22"/>
                <w:highlight w:val="none"/>
              </w:rPr>
            </w:pPr>
            <w:r>
              <w:rPr>
                <w:rFonts w:hint="eastAsia" w:ascii="宋体" w:hAnsi="宋体" w:cs="宋体"/>
                <w:color w:val="auto"/>
                <w:sz w:val="22"/>
                <w:szCs w:val="22"/>
                <w:highlight w:val="none"/>
              </w:rPr>
              <w:t>解释权</w:t>
            </w:r>
          </w:p>
        </w:tc>
        <w:tc>
          <w:tcPr>
            <w:tcW w:w="7046" w:type="dxa"/>
            <w:noWrap w:val="0"/>
            <w:vAlign w:val="center"/>
          </w:tcPr>
          <w:p w14:paraId="028E12C9">
            <w:pPr>
              <w:rPr>
                <w:rFonts w:hint="eastAsia" w:ascii="宋体" w:hAnsi="宋体" w:cs="宋体"/>
                <w:color w:val="auto"/>
                <w:sz w:val="22"/>
                <w:szCs w:val="22"/>
                <w:highlight w:val="none"/>
              </w:rPr>
            </w:pPr>
            <w:r>
              <w:rPr>
                <w:rFonts w:hint="eastAsia" w:ascii="宋体" w:hAnsi="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D5B6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0DFBAD86">
            <w:pPr>
              <w:widowControl/>
              <w:tabs>
                <w:tab w:val="left" w:pos="420"/>
              </w:tabs>
              <w:jc w:val="center"/>
              <w:rPr>
                <w:rFonts w:ascii="宋体" w:hAnsi="宋体" w:cs="宋体"/>
                <w:color w:val="auto"/>
                <w:sz w:val="22"/>
                <w:highlight w:val="none"/>
              </w:rPr>
            </w:pPr>
            <w:r>
              <w:rPr>
                <w:rFonts w:hint="eastAsia" w:ascii="宋体" w:hAnsi="宋体" w:cs="宋体"/>
                <w:color w:val="auto"/>
                <w:sz w:val="22"/>
                <w:highlight w:val="none"/>
              </w:rPr>
              <w:t>30</w:t>
            </w:r>
          </w:p>
        </w:tc>
        <w:tc>
          <w:tcPr>
            <w:tcW w:w="1988" w:type="dxa"/>
            <w:noWrap w:val="0"/>
            <w:vAlign w:val="center"/>
          </w:tcPr>
          <w:p w14:paraId="3079FBA6">
            <w:pPr>
              <w:jc w:val="center"/>
              <w:rPr>
                <w:rFonts w:ascii="宋体" w:hAnsi="宋体" w:cs="宋体"/>
                <w:color w:val="auto"/>
                <w:sz w:val="22"/>
                <w:szCs w:val="22"/>
                <w:highlight w:val="none"/>
              </w:rPr>
            </w:pPr>
            <w:r>
              <w:rPr>
                <w:rFonts w:hint="eastAsia" w:ascii="宋体" w:hAnsi="宋体" w:cs="宋体"/>
                <w:color w:val="auto"/>
                <w:sz w:val="22"/>
                <w:szCs w:val="22"/>
                <w:highlight w:val="none"/>
              </w:rPr>
              <w:t>其他</w:t>
            </w:r>
          </w:p>
        </w:tc>
        <w:tc>
          <w:tcPr>
            <w:tcW w:w="7046" w:type="dxa"/>
            <w:noWrap w:val="0"/>
            <w:vAlign w:val="center"/>
          </w:tcPr>
          <w:p w14:paraId="3ED08809">
            <w:pPr>
              <w:widowControl/>
              <w:numPr>
                <w:ilvl w:val="0"/>
                <w:numId w:val="0"/>
              </w:numPr>
              <w:spacing w:before="60" w:after="60" w:line="360" w:lineRule="exact"/>
              <w:ind w:right="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1.本采购文件涉及的金额均为含税价；</w:t>
            </w:r>
          </w:p>
          <w:p w14:paraId="19EB3C71">
            <w:pPr>
              <w:widowControl/>
              <w:numPr>
                <w:ilvl w:val="0"/>
                <w:numId w:val="0"/>
              </w:numPr>
              <w:spacing w:before="60" w:after="60" w:line="360" w:lineRule="exact"/>
              <w:ind w:right="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2.本项目招标代理服务费</w:t>
            </w:r>
            <w:r>
              <w:rPr>
                <w:rFonts w:hint="eastAsia" w:ascii="宋体" w:hAnsi="宋体" w:cs="宋体"/>
                <w:color w:val="auto"/>
                <w:sz w:val="22"/>
                <w:szCs w:val="22"/>
                <w:highlight w:val="none"/>
                <w:u w:val="single"/>
                <w:lang w:val="en-US" w:eastAsia="zh-CN"/>
              </w:rPr>
              <w:t>3.8万</w:t>
            </w:r>
            <w:r>
              <w:rPr>
                <w:rFonts w:hint="eastAsia" w:ascii="宋体" w:hAnsi="宋体" w:cs="宋体"/>
                <w:color w:val="auto"/>
                <w:sz w:val="22"/>
                <w:szCs w:val="22"/>
                <w:highlight w:val="none"/>
              </w:rPr>
              <w:t>元，代理服务费由中标人支付</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每家单位</w:t>
            </w:r>
            <w:r>
              <w:rPr>
                <w:rFonts w:hint="eastAsia" w:ascii="宋体" w:hAnsi="宋体" w:cs="宋体"/>
                <w:color w:val="auto"/>
                <w:sz w:val="22"/>
                <w:szCs w:val="22"/>
                <w:highlight w:val="none"/>
                <w:u w:val="single"/>
                <w:lang w:val="en-US" w:eastAsia="zh-CN"/>
              </w:rPr>
              <w:t>1.9万</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，在中标人领取中标通知书前，一次性向代理机构支付完毕。</w:t>
            </w:r>
          </w:p>
          <w:p w14:paraId="3E2CFBB8">
            <w:pPr>
              <w:widowControl/>
              <w:numPr>
                <w:ilvl w:val="0"/>
                <w:numId w:val="0"/>
              </w:numPr>
              <w:spacing w:before="60" w:after="60" w:line="360" w:lineRule="exact"/>
              <w:ind w:right="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3.乐采云服务费</w:t>
            </w:r>
          </w:p>
          <w:p w14:paraId="45BF6C20">
            <w:pPr>
              <w:widowControl/>
              <w:numPr>
                <w:ilvl w:val="0"/>
                <w:numId w:val="0"/>
              </w:numPr>
              <w:spacing w:before="60" w:after="60" w:line="360" w:lineRule="exact"/>
              <w:ind w:right="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乐采云（国企采购）技术服务费，收费标准：按照中标价的万分之五收取，封顶8000元，具体以实际支付为准（代理机构于中标结果公示前先行垫付该费用，由成交供应商在领取成交通知书时一次性支付给采购代理机构。（代理机构于中标结果公示前先行垫付该费用，由中标（成交）供应商在领取成交通知书前支付给采购代理机构，投标供应商在报价时应充分考虑该部分费用。）</w:t>
            </w:r>
          </w:p>
          <w:p w14:paraId="487EDE76">
            <w:pPr>
              <w:widowControl/>
              <w:numPr>
                <w:ilvl w:val="0"/>
                <w:numId w:val="0"/>
              </w:numPr>
              <w:spacing w:before="60" w:after="60" w:line="360" w:lineRule="exact"/>
              <w:ind w:right="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4.采购代理服务费汇入以下帐号：</w:t>
            </w:r>
          </w:p>
          <w:p w14:paraId="2FD430CE">
            <w:pPr>
              <w:widowControl/>
              <w:numPr>
                <w:ilvl w:val="-1"/>
                <w:numId w:val="0"/>
              </w:numPr>
              <w:spacing w:before="60" w:after="60" w:line="360" w:lineRule="exact"/>
              <w:ind w:right="6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名称：</w:t>
            </w:r>
            <w:r>
              <w:rPr>
                <w:rFonts w:hint="eastAsia" w:ascii="宋体" w:hAnsi="宋体" w:cs="宋体"/>
                <w:bCs/>
                <w:color w:val="auto"/>
                <w:kern w:val="0"/>
                <w:sz w:val="22"/>
                <w:szCs w:val="22"/>
                <w:highlight w:val="none"/>
                <w:lang w:eastAsia="zh-CN"/>
              </w:rPr>
              <w:t>浙江鼎力工程项目管理有限公司</w:t>
            </w:r>
          </w:p>
          <w:p w14:paraId="030F5DC6">
            <w:pPr>
              <w:widowControl/>
              <w:numPr>
                <w:ilvl w:val="-1"/>
                <w:numId w:val="0"/>
              </w:numPr>
              <w:spacing w:before="60" w:after="60" w:line="360" w:lineRule="exact"/>
              <w:ind w:right="60"/>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开户行</w:t>
            </w:r>
            <w:r>
              <w:rPr>
                <w:rFonts w:hint="eastAsia" w:ascii="宋体" w:hAnsi="宋体" w:cs="宋体"/>
                <w:bCs/>
                <w:color w:val="auto"/>
                <w:kern w:val="0"/>
                <w:sz w:val="22"/>
                <w:szCs w:val="22"/>
                <w:highlight w:val="none"/>
                <w:lang w:eastAsia="zh-CN"/>
              </w:rPr>
              <w:t>：</w:t>
            </w:r>
            <w:r>
              <w:rPr>
                <w:rFonts w:hint="eastAsia" w:ascii="宋体" w:hAnsi="宋体" w:cs="宋体"/>
                <w:bCs/>
                <w:color w:val="auto"/>
                <w:kern w:val="0"/>
                <w:sz w:val="22"/>
                <w:szCs w:val="22"/>
                <w:highlight w:val="none"/>
              </w:rPr>
              <w:t>温州市农行城东支行</w:t>
            </w:r>
          </w:p>
          <w:p w14:paraId="2EAFDECA">
            <w:pPr>
              <w:widowControl/>
              <w:numPr>
                <w:ilvl w:val="0"/>
                <w:numId w:val="0"/>
              </w:numPr>
              <w:spacing w:before="60" w:after="60" w:line="360" w:lineRule="exact"/>
              <w:ind w:right="60"/>
              <w:jc w:val="left"/>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rPr>
              <w:t>账号</w:t>
            </w:r>
            <w:r>
              <w:rPr>
                <w:rFonts w:hint="eastAsia" w:ascii="宋体" w:hAnsi="宋体" w:cs="宋体"/>
                <w:bCs/>
                <w:color w:val="auto"/>
                <w:kern w:val="0"/>
                <w:sz w:val="22"/>
                <w:szCs w:val="22"/>
                <w:highlight w:val="none"/>
                <w:lang w:eastAsia="zh-CN"/>
              </w:rPr>
              <w:t>：19215101040042548</w:t>
            </w:r>
          </w:p>
        </w:tc>
      </w:tr>
    </w:tbl>
    <w:p w14:paraId="52612509">
      <w:pPr>
        <w:pStyle w:val="4"/>
        <w:rPr>
          <w:rFonts w:hint="eastAsia" w:ascii="宋体" w:hAnsi="宋体" w:eastAsia="宋体" w:cs="宋体"/>
          <w:color w:val="auto"/>
          <w:sz w:val="36"/>
          <w:szCs w:val="36"/>
          <w:highlight w:val="none"/>
        </w:rPr>
      </w:pPr>
      <w:r>
        <w:rPr>
          <w:rFonts w:cs="Arial"/>
          <w:color w:val="auto"/>
          <w:sz w:val="36"/>
          <w:szCs w:val="36"/>
          <w:highlight w:val="none"/>
        </w:rPr>
        <w:br w:type="page"/>
      </w:r>
    </w:p>
    <w:p w14:paraId="336C44FC">
      <w:pPr>
        <w:rPr>
          <w:color w:val="auto"/>
          <w:highlight w:val="none"/>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B91C1F6">
      <w:pPr>
        <w:pStyle w:val="3"/>
        <w:rPr>
          <w:rFonts w:ascii="宋体" w:hAnsi="宋体" w:eastAsia="宋体" w:cs="Arial"/>
          <w:color w:val="auto"/>
          <w:sz w:val="36"/>
          <w:szCs w:val="36"/>
          <w:highlight w:val="none"/>
        </w:rPr>
      </w:pPr>
      <w:bookmarkStart w:id="35" w:name="_Toc249758708"/>
      <w:bookmarkStart w:id="36" w:name="_Toc245191310"/>
      <w:bookmarkStart w:id="37" w:name="_Toc241404198"/>
      <w:bookmarkStart w:id="38" w:name="_Toc221423615"/>
      <w:bookmarkStart w:id="39" w:name="_Toc223715994"/>
      <w:bookmarkStart w:id="40" w:name="_Toc245722277"/>
      <w:bookmarkStart w:id="41" w:name="_Toc14884"/>
      <w:bookmarkStart w:id="42" w:name="_Toc249758860"/>
      <w:bookmarkStart w:id="43" w:name="_Toc221374622"/>
      <w:bookmarkStart w:id="44" w:name="_Toc221356947"/>
      <w:bookmarkStart w:id="45" w:name="_Toc222114875"/>
      <w:bookmarkStart w:id="46" w:name="_Toc246261261"/>
      <w:bookmarkStart w:id="47" w:name="_Toc239145350"/>
      <w:bookmarkStart w:id="48" w:name="_Toc262049414"/>
      <w:bookmarkStart w:id="49" w:name="_Toc221356882"/>
      <w:bookmarkStart w:id="50" w:name="_Toc262105499"/>
      <w:r>
        <w:rPr>
          <w:rFonts w:hint="eastAsia" w:ascii="宋体" w:hAnsi="宋体" w:eastAsia="宋体" w:cs="Arial"/>
          <w:color w:val="auto"/>
          <w:sz w:val="36"/>
          <w:szCs w:val="36"/>
          <w:highlight w:val="none"/>
        </w:rPr>
        <w:t>第一部分    投标人须知</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8208449">
      <w:pPr>
        <w:spacing w:before="100" w:beforeAutospacing="1" w:after="100" w:afterAutospacing="1" w:line="440" w:lineRule="exact"/>
        <w:jc w:val="center"/>
        <w:outlineLvl w:val="0"/>
        <w:rPr>
          <w:rFonts w:ascii="宋体" w:hAnsi="宋体"/>
          <w:b/>
          <w:bCs/>
          <w:color w:val="auto"/>
          <w:sz w:val="26"/>
          <w:szCs w:val="26"/>
          <w:highlight w:val="none"/>
        </w:rPr>
      </w:pPr>
      <w:bookmarkStart w:id="51" w:name="_Toc221374623"/>
      <w:bookmarkStart w:id="52" w:name="_Toc249758709"/>
      <w:bookmarkStart w:id="53" w:name="_Toc221423616"/>
      <w:bookmarkStart w:id="54" w:name="_Toc221356883"/>
      <w:bookmarkStart w:id="55" w:name="_Toc245722278"/>
      <w:bookmarkStart w:id="56" w:name="_Toc7882"/>
      <w:bookmarkStart w:id="57" w:name="_Toc249758861"/>
      <w:bookmarkStart w:id="58" w:name="_Toc222114876"/>
      <w:bookmarkStart w:id="59" w:name="_Toc221356948"/>
      <w:bookmarkStart w:id="60" w:name="_Toc262049415"/>
      <w:bookmarkStart w:id="61" w:name="_Toc239145351"/>
      <w:bookmarkStart w:id="62" w:name="_Toc245191311"/>
      <w:bookmarkStart w:id="63" w:name="_Toc223715995"/>
      <w:bookmarkStart w:id="64" w:name="_Toc241404199"/>
      <w:bookmarkStart w:id="65" w:name="_Toc246261262"/>
      <w:bookmarkStart w:id="66" w:name="_Toc262105500"/>
      <w:r>
        <w:rPr>
          <w:rFonts w:hint="eastAsia" w:ascii="宋体" w:hAnsi="宋体"/>
          <w:b/>
          <w:bCs/>
          <w:color w:val="auto"/>
          <w:sz w:val="26"/>
          <w:szCs w:val="26"/>
          <w:highlight w:val="none"/>
        </w:rPr>
        <w:t>一、  说明</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F54C3C2">
      <w:pPr>
        <w:numPr>
          <w:ilvl w:val="0"/>
          <w:numId w:val="2"/>
        </w:numPr>
        <w:tabs>
          <w:tab w:val="left" w:pos="540"/>
          <w:tab w:val="left" w:pos="900"/>
        </w:tabs>
        <w:spacing w:line="460" w:lineRule="exact"/>
        <w:rPr>
          <w:rFonts w:ascii="宋体" w:hAnsi="宋体" w:cs="Arial"/>
          <w:color w:val="auto"/>
          <w:sz w:val="22"/>
          <w:szCs w:val="22"/>
          <w:highlight w:val="none"/>
        </w:rPr>
      </w:pPr>
      <w:r>
        <w:rPr>
          <w:rFonts w:hint="eastAsia" w:ascii="宋体" w:hAnsi="宋体" w:cs="Arial"/>
          <w:color w:val="auto"/>
          <w:sz w:val="22"/>
          <w:szCs w:val="22"/>
          <w:highlight w:val="none"/>
        </w:rPr>
        <w:t>本次招标是按照</w:t>
      </w:r>
      <w:r>
        <w:rPr>
          <w:rFonts w:hint="eastAsia" w:ascii="宋体" w:hAnsi="宋体" w:eastAsia="宋体" w:cs="宋体"/>
          <w:color w:val="auto"/>
          <w:kern w:val="0"/>
          <w:sz w:val="22"/>
          <w:szCs w:val="22"/>
          <w:highlight w:val="none"/>
        </w:rPr>
        <w:t>《浙江温州海洋经济发展示范区区属国有企业采购管理办法》</w:t>
      </w:r>
      <w:r>
        <w:rPr>
          <w:rFonts w:hint="eastAsia" w:ascii="宋体" w:hAnsi="宋体" w:cs="Arial"/>
          <w:color w:val="auto"/>
          <w:sz w:val="22"/>
          <w:szCs w:val="22"/>
          <w:highlight w:val="none"/>
        </w:rPr>
        <w:t>等有关</w:t>
      </w:r>
      <w:r>
        <w:rPr>
          <w:rFonts w:hint="eastAsia" w:ascii="宋体" w:hAnsi="宋体" w:cs="Arial"/>
          <w:color w:val="auto"/>
          <w:sz w:val="22"/>
          <w:szCs w:val="22"/>
          <w:highlight w:val="none"/>
          <w:lang w:val="en-US" w:eastAsia="zh-CN"/>
        </w:rPr>
        <w:t>规定</w:t>
      </w:r>
      <w:r>
        <w:rPr>
          <w:rFonts w:hint="eastAsia" w:ascii="宋体" w:hAnsi="宋体" w:cs="Arial"/>
          <w:color w:val="auto"/>
          <w:sz w:val="22"/>
          <w:szCs w:val="22"/>
          <w:highlight w:val="none"/>
        </w:rPr>
        <w:t>组织和实施的。</w:t>
      </w:r>
    </w:p>
    <w:p w14:paraId="1ECD4498">
      <w:pPr>
        <w:numPr>
          <w:ilvl w:val="0"/>
          <w:numId w:val="2"/>
        </w:numPr>
        <w:tabs>
          <w:tab w:val="left" w:pos="540"/>
          <w:tab w:val="left" w:pos="900"/>
        </w:tabs>
        <w:spacing w:line="460" w:lineRule="exact"/>
        <w:rPr>
          <w:rFonts w:ascii="宋体" w:hAnsi="宋体" w:cs="hakuyoxingshu7000"/>
          <w:b/>
          <w:color w:val="auto"/>
          <w:sz w:val="22"/>
          <w:szCs w:val="22"/>
          <w:highlight w:val="none"/>
        </w:rPr>
      </w:pPr>
      <w:bookmarkStart w:id="67" w:name="_Toc245191312"/>
      <w:bookmarkStart w:id="68" w:name="_Toc221356884"/>
      <w:bookmarkStart w:id="69" w:name="_Toc262049416"/>
      <w:bookmarkStart w:id="70" w:name="_Toc246261263"/>
      <w:bookmarkStart w:id="71" w:name="_Toc262105501"/>
      <w:bookmarkStart w:id="72" w:name="_Toc241404200"/>
      <w:bookmarkStart w:id="73" w:name="_Toc245722279"/>
      <w:bookmarkStart w:id="74" w:name="_Toc223715996"/>
      <w:bookmarkStart w:id="75" w:name="_Toc222114877"/>
      <w:bookmarkStart w:id="76" w:name="_Toc249758862"/>
      <w:bookmarkStart w:id="77" w:name="_Toc221356949"/>
      <w:bookmarkStart w:id="78" w:name="_Toc221374624"/>
      <w:bookmarkStart w:id="79" w:name="_Toc239145352"/>
      <w:bookmarkStart w:id="80" w:name="_Toc249758710"/>
      <w:bookmarkStart w:id="81" w:name="_Toc221423617"/>
      <w:r>
        <w:rPr>
          <w:rFonts w:hint="eastAsia" w:ascii="宋体" w:hAnsi="宋体" w:cs="hakuyoxingshu7000"/>
          <w:b/>
          <w:color w:val="auto"/>
          <w:sz w:val="22"/>
          <w:szCs w:val="22"/>
          <w:highlight w:val="none"/>
        </w:rPr>
        <w:t>合格投标人要求以招标公告表对投标人资格条件要求的表述为准。</w:t>
      </w:r>
    </w:p>
    <w:p w14:paraId="60BEFECF">
      <w:pPr>
        <w:numPr>
          <w:ilvl w:val="0"/>
          <w:numId w:val="2"/>
        </w:numPr>
        <w:tabs>
          <w:tab w:val="left" w:pos="540"/>
          <w:tab w:val="left" w:pos="900"/>
        </w:tabs>
        <w:spacing w:line="460" w:lineRule="exact"/>
        <w:rPr>
          <w:rFonts w:ascii="宋体" w:hAnsi="宋体" w:cs="hakuyoxingshu7000"/>
          <w:color w:val="auto"/>
          <w:sz w:val="22"/>
          <w:szCs w:val="22"/>
          <w:highlight w:val="none"/>
        </w:rPr>
      </w:pPr>
      <w:r>
        <w:rPr>
          <w:rFonts w:hint="eastAsia" w:ascii="宋体" w:hAnsi="宋体" w:cs="hakuyoxingshu7000"/>
          <w:color w:val="auto"/>
          <w:sz w:val="22"/>
          <w:szCs w:val="22"/>
          <w:highlight w:val="none"/>
        </w:rPr>
        <w:t>投标人代表</w:t>
      </w:r>
    </w:p>
    <w:p w14:paraId="6AA40FB8">
      <w:pPr>
        <w:spacing w:line="460" w:lineRule="exact"/>
        <w:ind w:left="424" w:leftChars="202"/>
        <w:rPr>
          <w:rFonts w:ascii="宋体" w:hAnsi="宋体" w:cs="hakuyoxingshu7000"/>
          <w:color w:val="auto"/>
          <w:sz w:val="22"/>
          <w:szCs w:val="22"/>
          <w:highlight w:val="none"/>
        </w:rPr>
      </w:pPr>
      <w:r>
        <w:rPr>
          <w:rFonts w:hint="eastAsia" w:ascii="宋体" w:hAnsi="宋体" w:cs="hakuyoxingshu7000"/>
          <w:color w:val="auto"/>
          <w:sz w:val="22"/>
          <w:szCs w:val="22"/>
          <w:highlight w:val="none"/>
        </w:rPr>
        <w:t>指全权代表投标人参加投标活动并签署投标文件的人。如果投标人代表不是法定代表人，须持有《法定代表人授权书》。</w:t>
      </w:r>
    </w:p>
    <w:p w14:paraId="5DBC9F84">
      <w:pPr>
        <w:numPr>
          <w:ilvl w:val="0"/>
          <w:numId w:val="2"/>
        </w:numPr>
        <w:tabs>
          <w:tab w:val="left" w:pos="540"/>
          <w:tab w:val="left" w:pos="900"/>
        </w:tabs>
        <w:spacing w:line="460" w:lineRule="exact"/>
        <w:rPr>
          <w:rFonts w:ascii="宋体" w:hAnsi="宋体" w:cs="hakuyoxingshu7000"/>
          <w:color w:val="auto"/>
          <w:sz w:val="22"/>
          <w:szCs w:val="22"/>
          <w:highlight w:val="none"/>
        </w:rPr>
      </w:pPr>
      <w:r>
        <w:rPr>
          <w:rFonts w:hint="eastAsia" w:ascii="宋体" w:hAnsi="宋体" w:cs="hakuyoxingshu7000"/>
          <w:color w:val="auto"/>
          <w:sz w:val="22"/>
          <w:szCs w:val="22"/>
          <w:highlight w:val="none"/>
        </w:rPr>
        <w:t>投标费用</w:t>
      </w:r>
    </w:p>
    <w:p w14:paraId="52A6895E">
      <w:pPr>
        <w:spacing w:line="460" w:lineRule="exact"/>
        <w:ind w:left="424" w:leftChars="202"/>
        <w:rPr>
          <w:rFonts w:ascii="宋体" w:hAnsi="宋体" w:cs="hakuyoxingshu7000"/>
          <w:color w:val="auto"/>
          <w:sz w:val="22"/>
          <w:szCs w:val="22"/>
          <w:highlight w:val="none"/>
        </w:rPr>
      </w:pPr>
      <w:r>
        <w:rPr>
          <w:rFonts w:hint="eastAsia" w:ascii="宋体" w:hAnsi="宋体" w:cs="hakuyoxingshu7000"/>
          <w:color w:val="auto"/>
          <w:sz w:val="22"/>
          <w:szCs w:val="22"/>
          <w:highlight w:val="none"/>
        </w:rPr>
        <w:t>投标人应承担所有与准备和参加投标有关费用，不论投标的结果如何，招标人和招标代理机构均无义务和责任承担这些费用。</w:t>
      </w:r>
    </w:p>
    <w:p w14:paraId="2EA6DBDD">
      <w:pPr>
        <w:spacing w:before="100" w:beforeAutospacing="1" w:after="100" w:afterAutospacing="1" w:line="440" w:lineRule="exact"/>
        <w:jc w:val="center"/>
        <w:outlineLvl w:val="0"/>
        <w:rPr>
          <w:rFonts w:ascii="宋体" w:hAnsi="宋体"/>
          <w:b/>
          <w:bCs/>
          <w:color w:val="auto"/>
          <w:sz w:val="26"/>
          <w:szCs w:val="26"/>
          <w:highlight w:val="none"/>
        </w:rPr>
      </w:pPr>
      <w:bookmarkStart w:id="82" w:name="_Toc25656"/>
      <w:r>
        <w:rPr>
          <w:rFonts w:hint="eastAsia" w:ascii="宋体" w:hAnsi="宋体"/>
          <w:b/>
          <w:bCs/>
          <w:color w:val="auto"/>
          <w:sz w:val="26"/>
          <w:szCs w:val="26"/>
          <w:highlight w:val="none"/>
        </w:rPr>
        <w:t>二、 招标文件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242AB25">
      <w:pPr>
        <w:numPr>
          <w:ilvl w:val="0"/>
          <w:numId w:val="3"/>
        </w:numPr>
        <w:tabs>
          <w:tab w:val="left" w:pos="540"/>
          <w:tab w:val="clear" w:pos="420"/>
        </w:tabs>
        <w:spacing w:line="460" w:lineRule="exact"/>
        <w:ind w:left="540" w:hanging="540"/>
        <w:rPr>
          <w:rFonts w:ascii="宋体" w:hAnsi="宋体" w:cs="Arial"/>
          <w:color w:val="auto"/>
          <w:sz w:val="22"/>
          <w:szCs w:val="22"/>
          <w:highlight w:val="none"/>
        </w:rPr>
      </w:pPr>
      <w:r>
        <w:rPr>
          <w:rFonts w:hint="eastAsia" w:ascii="宋体" w:hAnsi="宋体" w:cs="Arial"/>
          <w:color w:val="auto"/>
          <w:sz w:val="22"/>
          <w:szCs w:val="22"/>
          <w:highlight w:val="none"/>
        </w:rPr>
        <w:t>招标文件由招标文件目录所列内容及相关资料组成。</w:t>
      </w:r>
    </w:p>
    <w:p w14:paraId="2A3AD94E">
      <w:pPr>
        <w:numPr>
          <w:ilvl w:val="0"/>
          <w:numId w:val="3"/>
        </w:numPr>
        <w:tabs>
          <w:tab w:val="left" w:pos="540"/>
          <w:tab w:val="clear" w:pos="420"/>
        </w:tabs>
        <w:spacing w:line="460" w:lineRule="exact"/>
        <w:ind w:left="540" w:hanging="540"/>
        <w:rPr>
          <w:rFonts w:ascii="宋体" w:hAnsi="宋体" w:cs="Arial"/>
          <w:color w:val="auto"/>
          <w:sz w:val="22"/>
          <w:szCs w:val="22"/>
          <w:highlight w:val="none"/>
        </w:rPr>
      </w:pPr>
      <w:r>
        <w:rPr>
          <w:rFonts w:hint="eastAsia" w:ascii="宋体" w:hAnsi="宋体" w:cs="Arial"/>
          <w:color w:val="auto"/>
          <w:sz w:val="22"/>
          <w:szCs w:val="22"/>
          <w:highlight w:val="none"/>
        </w:rPr>
        <w:t>招标文件的澄清</w:t>
      </w:r>
    </w:p>
    <w:p w14:paraId="0170738D">
      <w:pPr>
        <w:tabs>
          <w:tab w:val="left" w:pos="1843"/>
        </w:tabs>
        <w:spacing w:line="460" w:lineRule="exact"/>
        <w:ind w:left="567"/>
        <w:rPr>
          <w:rFonts w:ascii="宋体" w:hAnsi="宋体" w:cs="hakuyoxingshu7000"/>
          <w:color w:val="auto"/>
          <w:sz w:val="22"/>
          <w:szCs w:val="22"/>
          <w:highlight w:val="none"/>
        </w:rPr>
      </w:pPr>
      <w:r>
        <w:rPr>
          <w:rFonts w:hint="eastAsia" w:ascii="宋体" w:hAnsi="宋体" w:cs="hakuyoxingshu7000"/>
          <w:color w:val="auto"/>
          <w:sz w:val="22"/>
          <w:szCs w:val="22"/>
          <w:highlight w:val="none"/>
        </w:rPr>
        <w:t>供应商认为采购文件使自己的权益受到损害的，可以自收到采购文件之日（发售截止日之后收到采购文件的，以发售截止日为准）或者采购公告期限届满之日起</w:t>
      </w:r>
      <w:r>
        <w:rPr>
          <w:rFonts w:hint="eastAsia" w:ascii="宋体" w:hAnsi="宋体" w:cs="hakuyoxingshu7000"/>
          <w:color w:val="auto"/>
          <w:sz w:val="22"/>
          <w:szCs w:val="22"/>
          <w:highlight w:val="none"/>
          <w:lang w:val="en-US" w:eastAsia="zh-CN"/>
        </w:rPr>
        <w:t>5</w:t>
      </w:r>
      <w:r>
        <w:rPr>
          <w:rFonts w:hint="eastAsia" w:ascii="宋体" w:hAnsi="宋体" w:cs="hakuyoxingshu7000"/>
          <w:color w:val="auto"/>
          <w:sz w:val="22"/>
          <w:szCs w:val="22"/>
          <w:highlight w:val="none"/>
        </w:rPr>
        <w:t>个工作日内，以书面形式向采购人和采购代理机构提出质疑。质疑供应商对采购人、采购代理机构的答复不满意或者采购人、采购代理机构未在规定的时间内作出答复的，可以在答复期满后十五个工作日内向采购监督管理部门投诉。。</w:t>
      </w:r>
    </w:p>
    <w:p w14:paraId="1528BFF6">
      <w:pPr>
        <w:numPr>
          <w:ilvl w:val="0"/>
          <w:numId w:val="3"/>
        </w:numPr>
        <w:tabs>
          <w:tab w:val="left" w:pos="540"/>
          <w:tab w:val="clear" w:pos="420"/>
        </w:tabs>
        <w:spacing w:line="460" w:lineRule="exact"/>
        <w:ind w:left="540" w:hanging="540"/>
        <w:rPr>
          <w:rFonts w:ascii="宋体" w:hAnsi="宋体" w:cs="Arial"/>
          <w:color w:val="auto"/>
          <w:sz w:val="22"/>
          <w:szCs w:val="22"/>
          <w:highlight w:val="none"/>
        </w:rPr>
      </w:pPr>
      <w:r>
        <w:rPr>
          <w:rFonts w:hint="eastAsia" w:ascii="宋体" w:hAnsi="宋体" w:cs="Arial"/>
          <w:color w:val="auto"/>
          <w:sz w:val="22"/>
          <w:szCs w:val="22"/>
          <w:highlight w:val="none"/>
        </w:rPr>
        <w:t>招标文件的修改</w:t>
      </w:r>
    </w:p>
    <w:p w14:paraId="5993780D">
      <w:pPr>
        <w:tabs>
          <w:tab w:val="left" w:pos="1843"/>
        </w:tabs>
        <w:spacing w:line="460" w:lineRule="exact"/>
        <w:ind w:left="568" w:leftChars="-44" w:hanging="660" w:hangingChars="300"/>
        <w:rPr>
          <w:rFonts w:hint="eastAsia" w:ascii="宋体" w:hAnsi="宋体" w:cs="hakuyoxingshu7000"/>
          <w:color w:val="auto"/>
          <w:sz w:val="22"/>
          <w:szCs w:val="22"/>
          <w:highlight w:val="none"/>
        </w:rPr>
      </w:pPr>
      <w:r>
        <w:rPr>
          <w:rFonts w:hint="eastAsia" w:ascii="宋体" w:hAnsi="宋体" w:cs="hakuyoxingshu7000"/>
          <w:color w:val="auto"/>
          <w:sz w:val="22"/>
          <w:szCs w:val="22"/>
          <w:highlight w:val="none"/>
        </w:rPr>
        <w:t>3.1   招标人无论是出于何种原因，均可对采购文件用补充文件的方式进行修改，并在</w:t>
      </w:r>
      <w:r>
        <w:rPr>
          <w:rFonts w:hint="eastAsia" w:ascii="宋体" w:hAnsi="宋体" w:cs="hakuyoxingshu7000"/>
          <w:color w:val="auto"/>
          <w:sz w:val="22"/>
          <w:szCs w:val="22"/>
          <w:highlight w:val="none"/>
          <w:lang w:eastAsia="zh-CN"/>
        </w:rPr>
        <w:t>乐彩云平台</w:t>
      </w:r>
      <w:r>
        <w:rPr>
          <w:rFonts w:hint="eastAsia" w:ascii="宋体" w:hAnsi="宋体" w:cs="hakuyoxingshu7000"/>
          <w:color w:val="auto"/>
          <w:sz w:val="22"/>
          <w:szCs w:val="22"/>
          <w:highlight w:val="none"/>
        </w:rPr>
        <w:t>及其他指定信息发布媒体上发布更正公告。该修改的内容为采购文件的组成部分。招标人可以视采购具体情况在采购文件要求提交截止时间前，作出延长投标截止时间和开标时间的决定，并在</w:t>
      </w:r>
      <w:r>
        <w:rPr>
          <w:rFonts w:hint="eastAsia" w:ascii="宋体" w:hAnsi="宋体" w:cs="hakuyoxingshu7000"/>
          <w:color w:val="auto"/>
          <w:sz w:val="22"/>
          <w:szCs w:val="22"/>
          <w:highlight w:val="none"/>
          <w:lang w:eastAsia="zh-CN"/>
        </w:rPr>
        <w:t>乐彩云平台</w:t>
      </w:r>
      <w:r>
        <w:rPr>
          <w:rFonts w:hint="eastAsia" w:ascii="宋体" w:hAnsi="宋体" w:cs="hakuyoxingshu7000"/>
          <w:color w:val="auto"/>
          <w:sz w:val="22"/>
          <w:szCs w:val="22"/>
          <w:highlight w:val="none"/>
        </w:rPr>
        <w:t>上发布变更公告。</w:t>
      </w:r>
    </w:p>
    <w:p w14:paraId="35984B73">
      <w:pPr>
        <w:tabs>
          <w:tab w:val="left" w:pos="1843"/>
        </w:tabs>
        <w:spacing w:line="460" w:lineRule="exact"/>
        <w:ind w:left="568" w:leftChars="-44" w:hanging="660" w:hangingChars="300"/>
        <w:rPr>
          <w:rFonts w:ascii="宋体" w:hAnsi="宋体" w:cs="hakuyoxingshu7000"/>
          <w:color w:val="auto"/>
          <w:sz w:val="22"/>
          <w:szCs w:val="22"/>
          <w:highlight w:val="none"/>
        </w:rPr>
      </w:pPr>
      <w:r>
        <w:rPr>
          <w:rFonts w:hint="eastAsia" w:ascii="宋体" w:hAnsi="宋体" w:cs="hakuyoxingshu7000"/>
          <w:color w:val="auto"/>
          <w:sz w:val="22"/>
          <w:szCs w:val="22"/>
          <w:highlight w:val="none"/>
        </w:rPr>
        <w:t>3.2、</w:t>
      </w:r>
      <w:r>
        <w:rPr>
          <w:rFonts w:hint="eastAsia" w:ascii="宋体" w:hAnsi="宋体" w:cs="hakuyoxingshu7000"/>
          <w:color w:val="auto"/>
          <w:sz w:val="22"/>
          <w:szCs w:val="22"/>
          <w:highlight w:val="none"/>
          <w:lang w:val="en-US" w:eastAsia="zh-CN"/>
        </w:rPr>
        <w:t xml:space="preserve"> </w:t>
      </w:r>
      <w:r>
        <w:rPr>
          <w:rFonts w:hint="eastAsia" w:ascii="宋体" w:hAnsi="宋体" w:cs="hakuyoxingshu7000"/>
          <w:color w:val="auto"/>
          <w:sz w:val="22"/>
          <w:szCs w:val="22"/>
          <w:highlight w:val="none"/>
        </w:rPr>
        <w:t>本项目投标人均可在本项目申请获取采购文件，并按采购文件规定的时间、地点递交投标文件（采购文件如有补充更正均见</w:t>
      </w:r>
      <w:r>
        <w:rPr>
          <w:rFonts w:hint="eastAsia" w:ascii="宋体" w:hAnsi="Calibri"/>
          <w:color w:val="auto"/>
          <w:sz w:val="22"/>
          <w:szCs w:val="22"/>
          <w:highlight w:val="none"/>
        </w:rPr>
        <w:t>www.lecaiyun.com</w:t>
      </w:r>
      <w:r>
        <w:rPr>
          <w:rFonts w:hint="eastAsia" w:ascii="宋体" w:hAnsi="宋体" w:cs="hakuyoxingshu7000"/>
          <w:color w:val="auto"/>
          <w:sz w:val="22"/>
          <w:szCs w:val="22"/>
          <w:highlight w:val="none"/>
        </w:rPr>
        <w:t>）。投标人须在开标截止时间前自行查看是否有补充更正文件，并按补充更正文件要求投标，否则责任自负。</w:t>
      </w:r>
    </w:p>
    <w:p w14:paraId="35AA6D78">
      <w:pPr>
        <w:spacing w:before="100" w:beforeAutospacing="1" w:after="100" w:afterAutospacing="1" w:line="440" w:lineRule="exact"/>
        <w:jc w:val="center"/>
        <w:outlineLvl w:val="0"/>
        <w:rPr>
          <w:rFonts w:ascii="宋体" w:hAnsi="宋体"/>
          <w:b/>
          <w:bCs/>
          <w:color w:val="auto"/>
          <w:sz w:val="26"/>
          <w:szCs w:val="26"/>
          <w:highlight w:val="none"/>
        </w:rPr>
      </w:pPr>
      <w:bookmarkStart w:id="83" w:name="_Toc245722280"/>
      <w:bookmarkStart w:id="84" w:name="_Toc221423618"/>
      <w:bookmarkStart w:id="85" w:name="_Toc16183"/>
      <w:bookmarkStart w:id="86" w:name="_Toc221374625"/>
      <w:bookmarkStart w:id="87" w:name="_Toc262105502"/>
      <w:bookmarkStart w:id="88" w:name="_Toc221356885"/>
      <w:bookmarkStart w:id="89" w:name="_Toc262049417"/>
      <w:bookmarkStart w:id="90" w:name="_Toc249758863"/>
      <w:bookmarkStart w:id="91" w:name="_Toc221356950"/>
      <w:bookmarkStart w:id="92" w:name="_Toc245191313"/>
      <w:bookmarkStart w:id="93" w:name="_Toc249758711"/>
      <w:bookmarkStart w:id="94" w:name="_Toc223715997"/>
      <w:bookmarkStart w:id="95" w:name="_Toc241404201"/>
      <w:bookmarkStart w:id="96" w:name="_Toc246261264"/>
      <w:bookmarkStart w:id="97" w:name="_Toc239145353"/>
      <w:bookmarkStart w:id="98" w:name="_Toc222114878"/>
      <w:r>
        <w:rPr>
          <w:rFonts w:hint="eastAsia" w:ascii="宋体" w:hAnsi="宋体"/>
          <w:b/>
          <w:bCs/>
          <w:color w:val="auto"/>
          <w:sz w:val="26"/>
          <w:szCs w:val="26"/>
          <w:highlight w:val="none"/>
        </w:rPr>
        <w:t>三、 投标文件的编制</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FDE0DEB">
      <w:pPr>
        <w:numPr>
          <w:ilvl w:val="0"/>
          <w:numId w:val="4"/>
        </w:numPr>
        <w:tabs>
          <w:tab w:val="left" w:pos="540"/>
          <w:tab w:val="clear" w:pos="420"/>
        </w:tabs>
        <w:spacing w:line="460" w:lineRule="exact"/>
        <w:ind w:left="540" w:hanging="540"/>
        <w:rPr>
          <w:rFonts w:ascii="宋体" w:hAnsi="宋体"/>
          <w:color w:val="auto"/>
          <w:sz w:val="22"/>
          <w:szCs w:val="22"/>
          <w:highlight w:val="none"/>
        </w:rPr>
      </w:pPr>
      <w:r>
        <w:rPr>
          <w:rFonts w:hint="eastAsia" w:ascii="宋体" w:hAnsi="宋体" w:cs="Arial"/>
          <w:color w:val="auto"/>
          <w:sz w:val="22"/>
          <w:szCs w:val="22"/>
          <w:highlight w:val="none"/>
        </w:rPr>
        <w:t>投标人应认真阅读招标文件中所有事项格式、条款和技术规范等。</w:t>
      </w:r>
      <w:r>
        <w:rPr>
          <w:rFonts w:hint="eastAsia" w:ascii="宋体" w:hAnsi="宋体" w:cs="Arial"/>
          <w:b/>
          <w:color w:val="auto"/>
          <w:sz w:val="22"/>
          <w:szCs w:val="22"/>
          <w:highlight w:val="none"/>
        </w:rPr>
        <w:t>投标人没有按照招标文件要求提交全部资料，或者没有对招标文件各个方面做出实质性响应，导致投标被拒绝的风险由投标人自行承担。</w:t>
      </w:r>
    </w:p>
    <w:p w14:paraId="50B93C9E">
      <w:pPr>
        <w:numPr>
          <w:ilvl w:val="0"/>
          <w:numId w:val="4"/>
        </w:numPr>
        <w:tabs>
          <w:tab w:val="left" w:pos="540"/>
          <w:tab w:val="clear" w:pos="420"/>
        </w:tabs>
        <w:spacing w:line="460" w:lineRule="exact"/>
        <w:ind w:left="540" w:hanging="540"/>
        <w:rPr>
          <w:rFonts w:ascii="宋体" w:hAnsi="宋体" w:cs="Arial"/>
          <w:bCs/>
          <w:color w:val="auto"/>
          <w:sz w:val="22"/>
          <w:szCs w:val="22"/>
          <w:highlight w:val="none"/>
        </w:rPr>
      </w:pPr>
      <w:r>
        <w:rPr>
          <w:rFonts w:hint="eastAsia" w:ascii="宋体" w:hAnsi="宋体" w:cs="Arial"/>
          <w:bCs/>
          <w:color w:val="auto"/>
          <w:sz w:val="22"/>
          <w:szCs w:val="22"/>
          <w:highlight w:val="none"/>
        </w:rPr>
        <w:t>投标人法律责任</w:t>
      </w:r>
    </w:p>
    <w:p w14:paraId="2B3B03DB">
      <w:pPr>
        <w:numPr>
          <w:ilvl w:val="1"/>
          <w:numId w:val="5"/>
        </w:numPr>
        <w:tabs>
          <w:tab w:val="left" w:pos="540"/>
          <w:tab w:val="clear" w:pos="992"/>
        </w:tabs>
        <w:spacing w:line="460" w:lineRule="exact"/>
        <w:ind w:left="540" w:hanging="540"/>
        <w:rPr>
          <w:rFonts w:ascii="宋体" w:hAnsi="宋体" w:cs="Arial"/>
          <w:b/>
          <w:color w:val="auto"/>
          <w:sz w:val="22"/>
          <w:szCs w:val="22"/>
          <w:highlight w:val="none"/>
          <w:u w:val="single"/>
        </w:rPr>
      </w:pPr>
      <w:r>
        <w:rPr>
          <w:rFonts w:hint="eastAsia" w:ascii="宋体" w:hAnsi="宋体" w:cs="Arial"/>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p>
    <w:p w14:paraId="2FD1FDF5">
      <w:pPr>
        <w:numPr>
          <w:ilvl w:val="0"/>
          <w:numId w:val="4"/>
        </w:numPr>
        <w:tabs>
          <w:tab w:val="left" w:pos="540"/>
          <w:tab w:val="clear" w:pos="420"/>
        </w:tabs>
        <w:spacing w:line="460" w:lineRule="exact"/>
        <w:ind w:left="540" w:hanging="540"/>
        <w:rPr>
          <w:rFonts w:ascii="宋体" w:hAnsi="宋体"/>
          <w:bCs/>
          <w:color w:val="auto"/>
          <w:sz w:val="22"/>
          <w:szCs w:val="22"/>
          <w:highlight w:val="none"/>
        </w:rPr>
      </w:pPr>
      <w:r>
        <w:rPr>
          <w:rFonts w:hint="eastAsia" w:ascii="宋体" w:hAnsi="宋体"/>
          <w:bCs/>
          <w:color w:val="auto"/>
          <w:sz w:val="22"/>
          <w:szCs w:val="22"/>
          <w:highlight w:val="none"/>
        </w:rPr>
        <w:t>投标文件的构成</w:t>
      </w:r>
    </w:p>
    <w:p w14:paraId="2FD89768">
      <w:pPr>
        <w:numPr>
          <w:ilvl w:val="1"/>
          <w:numId w:val="6"/>
        </w:numPr>
        <w:tabs>
          <w:tab w:val="left" w:pos="360"/>
        </w:tabs>
        <w:spacing w:line="460" w:lineRule="exact"/>
        <w:ind w:left="360" w:hanging="360"/>
        <w:rPr>
          <w:rFonts w:ascii="宋体" w:hAnsi="宋体" w:cs="Arial"/>
          <w:b/>
          <w:color w:val="auto"/>
          <w:sz w:val="22"/>
          <w:szCs w:val="22"/>
          <w:highlight w:val="none"/>
        </w:rPr>
      </w:pPr>
      <w:r>
        <w:rPr>
          <w:rFonts w:hint="eastAsia" w:ascii="宋体" w:hAnsi="宋体" w:cs="Arial"/>
          <w:b/>
          <w:color w:val="auto"/>
          <w:sz w:val="22"/>
          <w:szCs w:val="22"/>
          <w:highlight w:val="none"/>
        </w:rPr>
        <w:t xml:space="preserve">  投标文件由资格文件、商务技术文件、报价文件三部分构成：</w:t>
      </w:r>
    </w:p>
    <w:p w14:paraId="3B8EE664">
      <w:pPr>
        <w:numPr>
          <w:ilvl w:val="0"/>
          <w:numId w:val="7"/>
        </w:numPr>
        <w:spacing w:line="430" w:lineRule="exact"/>
        <w:ind w:left="187" w:leftChars="85" w:hanging="9" w:hangingChars="4"/>
        <w:rPr>
          <w:color w:val="auto"/>
          <w:highlight w:val="none"/>
        </w:rPr>
      </w:pPr>
      <w:r>
        <w:rPr>
          <w:rFonts w:hint="eastAsia" w:ascii="宋体" w:hAnsi="宋体" w:cs="hakuyoxingshu7000"/>
          <w:b/>
          <w:color w:val="auto"/>
          <w:sz w:val="22"/>
          <w:szCs w:val="22"/>
          <w:highlight w:val="none"/>
        </w:rPr>
        <w:t>资格文件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225"/>
        <w:gridCol w:w="965"/>
      </w:tblGrid>
      <w:tr w14:paraId="6C8E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14:paraId="26746739">
            <w:pPr>
              <w:overflowPunct w:val="0"/>
              <w:spacing w:line="430" w:lineRule="exact"/>
              <w:rPr>
                <w:rFonts w:ascii="宋体" w:hAnsi="宋体" w:cs="新宋体"/>
                <w:b/>
                <w:color w:val="auto"/>
                <w:sz w:val="22"/>
                <w:szCs w:val="22"/>
                <w:highlight w:val="none"/>
              </w:rPr>
            </w:pPr>
            <w:r>
              <w:rPr>
                <w:rFonts w:hint="eastAsia" w:ascii="宋体" w:hAnsi="宋体" w:cs="新宋体"/>
                <w:b/>
                <w:color w:val="auto"/>
                <w:sz w:val="22"/>
                <w:szCs w:val="22"/>
                <w:highlight w:val="none"/>
              </w:rPr>
              <w:t>序号</w:t>
            </w:r>
          </w:p>
        </w:tc>
        <w:tc>
          <w:tcPr>
            <w:tcW w:w="8225" w:type="dxa"/>
            <w:noWrap w:val="0"/>
            <w:vAlign w:val="top"/>
          </w:tcPr>
          <w:p w14:paraId="017BD47D">
            <w:pPr>
              <w:overflowPunct w:val="0"/>
              <w:spacing w:line="430" w:lineRule="exact"/>
              <w:rPr>
                <w:rFonts w:ascii="宋体" w:hAnsi="宋体" w:cs="新宋体"/>
                <w:b/>
                <w:color w:val="auto"/>
                <w:sz w:val="22"/>
                <w:szCs w:val="22"/>
                <w:highlight w:val="none"/>
              </w:rPr>
            </w:pPr>
            <w:r>
              <w:rPr>
                <w:rFonts w:hint="eastAsia" w:ascii="宋体" w:hAnsi="宋体" w:cs="新宋体"/>
                <w:b/>
                <w:color w:val="auto"/>
                <w:sz w:val="22"/>
                <w:szCs w:val="22"/>
                <w:highlight w:val="none"/>
              </w:rPr>
              <w:t>内容</w:t>
            </w:r>
          </w:p>
        </w:tc>
        <w:tc>
          <w:tcPr>
            <w:tcW w:w="965" w:type="dxa"/>
            <w:noWrap w:val="0"/>
            <w:vAlign w:val="top"/>
          </w:tcPr>
          <w:p w14:paraId="0F863C66">
            <w:pPr>
              <w:tabs>
                <w:tab w:val="center" w:pos="1534"/>
              </w:tabs>
              <w:overflowPunct w:val="0"/>
              <w:spacing w:line="430" w:lineRule="exact"/>
              <w:rPr>
                <w:rFonts w:ascii="宋体" w:hAnsi="宋体" w:cs="新宋体"/>
                <w:b/>
                <w:color w:val="auto"/>
                <w:sz w:val="22"/>
                <w:szCs w:val="22"/>
                <w:highlight w:val="none"/>
              </w:rPr>
            </w:pPr>
            <w:r>
              <w:rPr>
                <w:rFonts w:hint="eastAsia" w:ascii="宋体" w:hAnsi="宋体" w:cs="新宋体"/>
                <w:b/>
                <w:color w:val="auto"/>
                <w:sz w:val="22"/>
                <w:szCs w:val="22"/>
                <w:highlight w:val="none"/>
              </w:rPr>
              <w:t>备注</w:t>
            </w:r>
          </w:p>
        </w:tc>
      </w:tr>
      <w:tr w14:paraId="7A7D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6BE6651F">
            <w:pPr>
              <w:overflowPunct w:val="0"/>
              <w:spacing w:line="430" w:lineRule="exact"/>
              <w:jc w:val="center"/>
              <w:rPr>
                <w:rFonts w:ascii="宋体" w:hAnsi="宋体" w:cs="新宋体"/>
                <w:b/>
                <w:color w:val="auto"/>
                <w:sz w:val="22"/>
                <w:szCs w:val="22"/>
                <w:highlight w:val="none"/>
              </w:rPr>
            </w:pPr>
            <w:r>
              <w:rPr>
                <w:rFonts w:hint="eastAsia" w:ascii="宋体" w:hAnsi="宋体" w:cs="新宋体"/>
                <w:b/>
                <w:color w:val="auto"/>
                <w:sz w:val="22"/>
                <w:szCs w:val="22"/>
                <w:highlight w:val="none"/>
              </w:rPr>
              <w:t>1</w:t>
            </w:r>
          </w:p>
        </w:tc>
        <w:tc>
          <w:tcPr>
            <w:tcW w:w="8225" w:type="dxa"/>
            <w:noWrap w:val="0"/>
            <w:vAlign w:val="top"/>
          </w:tcPr>
          <w:p w14:paraId="1661401A">
            <w:pPr>
              <w:overflowPunct w:val="0"/>
              <w:spacing w:line="430" w:lineRule="exact"/>
              <w:rPr>
                <w:rFonts w:hint="eastAsia" w:ascii="宋体" w:hAnsi="宋体" w:eastAsia="宋体" w:cs="新宋体"/>
                <w:b/>
                <w:color w:val="auto"/>
                <w:sz w:val="22"/>
                <w:szCs w:val="22"/>
                <w:highlight w:val="none"/>
                <w:lang w:eastAsia="zh-CN"/>
              </w:rPr>
            </w:pPr>
            <w:r>
              <w:rPr>
                <w:rFonts w:hint="eastAsia" w:ascii="宋体" w:hAnsi="宋体" w:cs="新宋体"/>
                <w:b/>
                <w:color w:val="auto"/>
                <w:sz w:val="22"/>
                <w:szCs w:val="22"/>
                <w:highlight w:val="none"/>
                <w:u w:val="single"/>
              </w:rPr>
              <w:t>▲资格文件</w:t>
            </w:r>
            <w:r>
              <w:rPr>
                <w:rFonts w:hint="eastAsia" w:ascii="宋体" w:hAnsi="宋体" w:cs="新宋体"/>
                <w:b/>
                <w:color w:val="auto"/>
                <w:sz w:val="22"/>
                <w:szCs w:val="22"/>
                <w:highlight w:val="none"/>
                <w:u w:val="single"/>
                <w:lang w:val="en-US" w:eastAsia="zh-CN"/>
              </w:rPr>
              <w:t>[1.1-1.7款</w:t>
            </w:r>
            <w:r>
              <w:rPr>
                <w:rFonts w:hint="eastAsia" w:ascii="宋体" w:hAnsi="宋体"/>
                <w:b/>
                <w:color w:val="auto"/>
                <w:sz w:val="22"/>
                <w:szCs w:val="22"/>
                <w:highlight w:val="none"/>
                <w:u w:val="single"/>
                <w:lang w:val="en-US" w:eastAsia="zh-CN"/>
              </w:rPr>
              <w:t>除另有说明外</w:t>
            </w:r>
            <w:r>
              <w:rPr>
                <w:rFonts w:hint="eastAsia" w:ascii="宋体" w:hAnsi="宋体" w:cs="新宋体"/>
                <w:b/>
                <w:color w:val="auto"/>
                <w:sz w:val="22"/>
                <w:szCs w:val="22"/>
                <w:highlight w:val="none"/>
                <w:u w:val="single"/>
                <w:lang w:val="en-US" w:eastAsia="zh-CN"/>
              </w:rPr>
              <w:t>必须提供]</w:t>
            </w:r>
          </w:p>
        </w:tc>
        <w:tc>
          <w:tcPr>
            <w:tcW w:w="965" w:type="dxa"/>
            <w:noWrap w:val="0"/>
            <w:vAlign w:val="top"/>
          </w:tcPr>
          <w:p w14:paraId="78B7DED2">
            <w:pPr>
              <w:overflowPunct w:val="0"/>
              <w:spacing w:line="430" w:lineRule="exact"/>
              <w:rPr>
                <w:rFonts w:ascii="宋体" w:hAnsi="宋体" w:cs="新宋体"/>
                <w:b/>
                <w:color w:val="auto"/>
                <w:sz w:val="22"/>
                <w:szCs w:val="22"/>
                <w:highlight w:val="none"/>
              </w:rPr>
            </w:pPr>
          </w:p>
        </w:tc>
      </w:tr>
      <w:tr w14:paraId="5E4D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3DCA5B7C">
            <w:pPr>
              <w:overflowPunct w:val="0"/>
              <w:spacing w:line="430" w:lineRule="exact"/>
              <w:jc w:val="center"/>
              <w:rPr>
                <w:rFonts w:ascii="宋体" w:hAnsi="宋体" w:cs="新宋体"/>
                <w:b/>
                <w:color w:val="auto"/>
                <w:sz w:val="22"/>
                <w:szCs w:val="22"/>
                <w:highlight w:val="none"/>
              </w:rPr>
            </w:pPr>
            <w:r>
              <w:rPr>
                <w:rFonts w:hint="eastAsia" w:ascii="宋体" w:hAnsi="宋体" w:cs="新宋体"/>
                <w:b/>
                <w:color w:val="auto"/>
                <w:sz w:val="22"/>
                <w:szCs w:val="22"/>
                <w:highlight w:val="none"/>
              </w:rPr>
              <w:t>1.1</w:t>
            </w:r>
          </w:p>
        </w:tc>
        <w:tc>
          <w:tcPr>
            <w:tcW w:w="8225" w:type="dxa"/>
            <w:noWrap w:val="0"/>
            <w:vAlign w:val="center"/>
          </w:tcPr>
          <w:p w14:paraId="5DBF1659">
            <w:pPr>
              <w:rPr>
                <w:rFonts w:ascii="宋体"/>
                <w:color w:val="auto"/>
                <w:sz w:val="22"/>
                <w:szCs w:val="22"/>
                <w:highlight w:val="none"/>
              </w:rPr>
            </w:pPr>
            <w:r>
              <w:rPr>
                <w:rFonts w:ascii="宋体"/>
                <w:color w:val="auto"/>
                <w:sz w:val="22"/>
                <w:szCs w:val="22"/>
                <w:highlight w:val="none"/>
              </w:rPr>
              <w:t>法定代表人声明书</w:t>
            </w:r>
          </w:p>
          <w:p w14:paraId="6171E4DF">
            <w:pPr>
              <w:rPr>
                <w:rFonts w:hint="eastAsia" w:ascii="宋体" w:hAnsi="宋体" w:eastAsia="宋体" w:cs="新宋体"/>
                <w:b/>
                <w:color w:val="auto"/>
                <w:sz w:val="22"/>
                <w:szCs w:val="22"/>
                <w:highlight w:val="none"/>
                <w:lang w:eastAsia="zh-CN"/>
              </w:rPr>
            </w:pPr>
            <w:r>
              <w:rPr>
                <w:rFonts w:hint="eastAsia" w:ascii="宋体"/>
                <w:color w:val="0000FF"/>
                <w:sz w:val="22"/>
                <w:szCs w:val="22"/>
                <w:highlight w:val="none"/>
                <w:lang w:val="en-US" w:eastAsia="zh-CN"/>
              </w:rPr>
              <w:t>授权人</w:t>
            </w:r>
            <w:r>
              <w:rPr>
                <w:rFonts w:ascii="宋体"/>
                <w:color w:val="0000FF"/>
                <w:sz w:val="22"/>
                <w:szCs w:val="22"/>
                <w:highlight w:val="none"/>
              </w:rPr>
              <w:t>法定代表人授权书</w:t>
            </w:r>
            <w:r>
              <w:rPr>
                <w:rFonts w:hint="eastAsia" w:ascii="宋体"/>
                <w:color w:val="0000FF"/>
                <w:sz w:val="22"/>
                <w:szCs w:val="22"/>
                <w:highlight w:val="none"/>
                <w:lang w:val="en-US" w:eastAsia="zh-CN"/>
              </w:rPr>
              <w:t>及其在投标单位的社保证明</w:t>
            </w:r>
            <w:r>
              <w:rPr>
                <w:rFonts w:hint="eastAsia" w:ascii="宋体"/>
                <w:color w:val="0000FF"/>
                <w:sz w:val="22"/>
                <w:szCs w:val="22"/>
                <w:highlight w:val="none"/>
                <w:lang w:eastAsia="zh-CN"/>
              </w:rPr>
              <w:t>（</w:t>
            </w:r>
            <w:r>
              <w:rPr>
                <w:rFonts w:ascii="宋体"/>
                <w:color w:val="0000FF"/>
                <w:sz w:val="22"/>
                <w:szCs w:val="22"/>
                <w:highlight w:val="none"/>
              </w:rPr>
              <w:t>法定代表人</w:t>
            </w:r>
            <w:r>
              <w:rPr>
                <w:rFonts w:hint="eastAsia" w:ascii="宋体"/>
                <w:color w:val="0000FF"/>
                <w:sz w:val="22"/>
                <w:szCs w:val="22"/>
                <w:highlight w:val="none"/>
                <w:lang w:eastAsia="zh-CN"/>
              </w:rPr>
              <w:t>签署投标文件的可不要求提供）</w:t>
            </w:r>
          </w:p>
        </w:tc>
        <w:tc>
          <w:tcPr>
            <w:tcW w:w="965" w:type="dxa"/>
            <w:noWrap w:val="0"/>
            <w:vAlign w:val="top"/>
          </w:tcPr>
          <w:p w14:paraId="24F1017B">
            <w:pPr>
              <w:overflowPunct w:val="0"/>
              <w:spacing w:line="430" w:lineRule="exact"/>
              <w:rPr>
                <w:rFonts w:ascii="宋体" w:hAnsi="宋体" w:cs="新宋体"/>
                <w:b/>
                <w:color w:val="auto"/>
                <w:sz w:val="22"/>
                <w:szCs w:val="22"/>
                <w:highlight w:val="none"/>
              </w:rPr>
            </w:pPr>
            <w:r>
              <w:rPr>
                <w:rFonts w:ascii="宋体"/>
                <w:color w:val="auto"/>
                <w:sz w:val="22"/>
                <w:szCs w:val="22"/>
                <w:highlight w:val="none"/>
              </w:rPr>
              <w:t>附件一</w:t>
            </w:r>
          </w:p>
        </w:tc>
      </w:tr>
      <w:tr w14:paraId="28F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543EDFA9">
            <w:pPr>
              <w:overflowPunct w:val="0"/>
              <w:spacing w:line="430" w:lineRule="exact"/>
              <w:jc w:val="center"/>
              <w:rPr>
                <w:rFonts w:ascii="宋体" w:hAnsi="宋体" w:cs="新宋体"/>
                <w:b/>
                <w:color w:val="auto"/>
                <w:sz w:val="22"/>
                <w:szCs w:val="22"/>
                <w:highlight w:val="none"/>
              </w:rPr>
            </w:pPr>
            <w:r>
              <w:rPr>
                <w:rFonts w:hint="eastAsia" w:ascii="宋体" w:hAnsi="宋体" w:cs="新宋体"/>
                <w:b/>
                <w:color w:val="auto"/>
                <w:sz w:val="22"/>
                <w:szCs w:val="22"/>
                <w:highlight w:val="none"/>
              </w:rPr>
              <w:t>1.2</w:t>
            </w:r>
          </w:p>
        </w:tc>
        <w:tc>
          <w:tcPr>
            <w:tcW w:w="8225" w:type="dxa"/>
            <w:noWrap w:val="0"/>
            <w:vAlign w:val="center"/>
          </w:tcPr>
          <w:p w14:paraId="7C7E21C0">
            <w:pPr>
              <w:pStyle w:val="76"/>
              <w:ind w:firstLine="46"/>
              <w:jc w:val="left"/>
              <w:rPr>
                <w:rFonts w:hint="eastAsia"/>
                <w:color w:val="auto"/>
                <w:highlight w:val="none"/>
              </w:rPr>
            </w:pPr>
            <w:r>
              <w:rPr>
                <w:rFonts w:hint="eastAsia" w:ascii="宋体" w:hAnsi="宋体" w:cs="宋体"/>
                <w:bCs/>
                <w:snapToGrid w:val="0"/>
                <w:color w:val="auto"/>
                <w:sz w:val="22"/>
                <w:szCs w:val="22"/>
                <w:highlight w:val="none"/>
              </w:rPr>
              <w:t>有效的法人或者其他组织的营业执照(或事业法人登记证书或其它工商等登记证明材料)等证明文件；自然人投标的，提供自然人身份证明（复制件加盖投标供应商公章）</w:t>
            </w:r>
          </w:p>
        </w:tc>
        <w:tc>
          <w:tcPr>
            <w:tcW w:w="965" w:type="dxa"/>
            <w:noWrap w:val="0"/>
            <w:vAlign w:val="top"/>
          </w:tcPr>
          <w:p w14:paraId="0D3313C3">
            <w:pPr>
              <w:overflowPunct w:val="0"/>
              <w:spacing w:line="430" w:lineRule="exact"/>
              <w:rPr>
                <w:rFonts w:ascii="宋体" w:hAnsi="宋体" w:cs="新宋体"/>
                <w:b/>
                <w:color w:val="auto"/>
                <w:sz w:val="22"/>
                <w:szCs w:val="22"/>
                <w:highlight w:val="none"/>
              </w:rPr>
            </w:pPr>
          </w:p>
        </w:tc>
      </w:tr>
      <w:tr w14:paraId="2494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4" w:type="dxa"/>
            <w:noWrap w:val="0"/>
            <w:vAlign w:val="center"/>
          </w:tcPr>
          <w:p w14:paraId="72D6BD09">
            <w:pPr>
              <w:overflowPunct w:val="0"/>
              <w:spacing w:line="430" w:lineRule="exact"/>
              <w:jc w:val="center"/>
              <w:rPr>
                <w:rFonts w:ascii="宋体" w:hAnsi="宋体" w:cs="新宋体"/>
                <w:b/>
                <w:color w:val="auto"/>
                <w:sz w:val="22"/>
                <w:szCs w:val="22"/>
                <w:highlight w:val="none"/>
              </w:rPr>
            </w:pPr>
            <w:r>
              <w:rPr>
                <w:rFonts w:hint="eastAsia" w:ascii="宋体" w:hAnsi="宋体" w:cs="新宋体"/>
                <w:b/>
                <w:color w:val="auto"/>
                <w:sz w:val="22"/>
                <w:szCs w:val="22"/>
                <w:highlight w:val="none"/>
              </w:rPr>
              <w:t>1.3</w:t>
            </w:r>
          </w:p>
        </w:tc>
        <w:tc>
          <w:tcPr>
            <w:tcW w:w="8225" w:type="dxa"/>
            <w:noWrap w:val="0"/>
            <w:vAlign w:val="center"/>
          </w:tcPr>
          <w:p w14:paraId="151E3CCF">
            <w:pPr>
              <w:rPr>
                <w:rFonts w:ascii="宋体" w:hAnsi="宋体" w:cs="新宋体"/>
                <w:color w:val="auto"/>
                <w:sz w:val="22"/>
                <w:szCs w:val="22"/>
                <w:highlight w:val="none"/>
              </w:rPr>
            </w:pPr>
            <w:r>
              <w:rPr>
                <w:rFonts w:hint="eastAsia" w:ascii="宋体" w:hAnsi="宋体" w:cs="楷体"/>
                <w:color w:val="auto"/>
                <w:kern w:val="0"/>
                <w:sz w:val="22"/>
                <w:szCs w:val="22"/>
                <w:highlight w:val="none"/>
              </w:rPr>
              <w:t>投标人参与采购活动投标资格声明函</w:t>
            </w:r>
          </w:p>
        </w:tc>
        <w:tc>
          <w:tcPr>
            <w:tcW w:w="965" w:type="dxa"/>
            <w:noWrap w:val="0"/>
            <w:vAlign w:val="top"/>
          </w:tcPr>
          <w:p w14:paraId="13EAFE14">
            <w:pPr>
              <w:overflowPunct w:val="0"/>
              <w:spacing w:line="430" w:lineRule="exact"/>
              <w:rPr>
                <w:rFonts w:ascii="宋体" w:hAnsi="宋体" w:cs="新宋体"/>
                <w:b/>
                <w:color w:val="auto"/>
                <w:sz w:val="22"/>
                <w:szCs w:val="22"/>
                <w:highlight w:val="none"/>
              </w:rPr>
            </w:pPr>
            <w:r>
              <w:rPr>
                <w:rFonts w:ascii="宋体"/>
                <w:color w:val="auto"/>
                <w:sz w:val="22"/>
                <w:szCs w:val="22"/>
                <w:highlight w:val="none"/>
              </w:rPr>
              <w:t>附件一</w:t>
            </w:r>
          </w:p>
        </w:tc>
      </w:tr>
      <w:tr w14:paraId="00D1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27E73770">
            <w:pPr>
              <w:overflowPunct w:val="0"/>
              <w:spacing w:line="430" w:lineRule="exact"/>
              <w:jc w:val="center"/>
              <w:rPr>
                <w:rFonts w:ascii="宋体" w:hAnsi="宋体" w:cs="新宋体"/>
                <w:b/>
                <w:color w:val="auto"/>
                <w:sz w:val="22"/>
                <w:szCs w:val="22"/>
                <w:highlight w:val="none"/>
              </w:rPr>
            </w:pPr>
            <w:r>
              <w:rPr>
                <w:rFonts w:hint="eastAsia" w:ascii="宋体" w:hAnsi="宋体" w:cs="新宋体"/>
                <w:b/>
                <w:color w:val="auto"/>
                <w:sz w:val="22"/>
                <w:szCs w:val="22"/>
                <w:highlight w:val="none"/>
              </w:rPr>
              <w:t>1.4</w:t>
            </w:r>
          </w:p>
        </w:tc>
        <w:tc>
          <w:tcPr>
            <w:tcW w:w="8225" w:type="dxa"/>
            <w:noWrap w:val="0"/>
            <w:vAlign w:val="center"/>
          </w:tcPr>
          <w:p w14:paraId="56048246">
            <w:pPr>
              <w:overflowPunct w:val="0"/>
              <w:spacing w:line="430" w:lineRule="exact"/>
              <w:jc w:val="left"/>
              <w:rPr>
                <w:rFonts w:ascii="宋体"/>
                <w:color w:val="auto"/>
                <w:sz w:val="22"/>
                <w:szCs w:val="22"/>
                <w:highlight w:val="none"/>
              </w:rPr>
            </w:pPr>
            <w:r>
              <w:rPr>
                <w:rFonts w:hint="eastAsia" w:ascii="宋体"/>
                <w:color w:val="auto"/>
                <w:sz w:val="22"/>
                <w:szCs w:val="22"/>
                <w:highlight w:val="none"/>
              </w:rPr>
              <w:t>投标人履约及廉洁纪律承诺书</w:t>
            </w:r>
          </w:p>
        </w:tc>
        <w:tc>
          <w:tcPr>
            <w:tcW w:w="965" w:type="dxa"/>
            <w:noWrap w:val="0"/>
            <w:vAlign w:val="top"/>
          </w:tcPr>
          <w:p w14:paraId="076A5AB5">
            <w:pPr>
              <w:overflowPunct w:val="0"/>
              <w:spacing w:line="430" w:lineRule="exact"/>
              <w:rPr>
                <w:rFonts w:ascii="宋体"/>
                <w:color w:val="auto"/>
                <w:sz w:val="22"/>
                <w:szCs w:val="22"/>
                <w:highlight w:val="none"/>
              </w:rPr>
            </w:pPr>
            <w:r>
              <w:rPr>
                <w:rFonts w:ascii="宋体"/>
                <w:color w:val="auto"/>
                <w:sz w:val="22"/>
                <w:szCs w:val="22"/>
                <w:highlight w:val="none"/>
              </w:rPr>
              <w:t>附件一</w:t>
            </w:r>
          </w:p>
        </w:tc>
      </w:tr>
      <w:tr w14:paraId="0F3D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17EAD60F">
            <w:pPr>
              <w:overflowPunct w:val="0"/>
              <w:spacing w:line="430" w:lineRule="exact"/>
              <w:jc w:val="center"/>
              <w:rPr>
                <w:rFonts w:ascii="宋体" w:hAnsi="宋体" w:cs="新宋体"/>
                <w:b/>
                <w:color w:val="auto"/>
                <w:sz w:val="22"/>
                <w:szCs w:val="22"/>
                <w:highlight w:val="none"/>
              </w:rPr>
            </w:pPr>
            <w:r>
              <w:rPr>
                <w:rFonts w:hint="eastAsia" w:ascii="宋体" w:hAnsi="宋体" w:cs="新宋体"/>
                <w:b/>
                <w:color w:val="auto"/>
                <w:sz w:val="22"/>
                <w:szCs w:val="22"/>
                <w:highlight w:val="none"/>
              </w:rPr>
              <w:t>1.5</w:t>
            </w:r>
          </w:p>
        </w:tc>
        <w:tc>
          <w:tcPr>
            <w:tcW w:w="8225" w:type="dxa"/>
            <w:noWrap w:val="0"/>
            <w:vAlign w:val="center"/>
          </w:tcPr>
          <w:p w14:paraId="2E15C336">
            <w:pPr>
              <w:rPr>
                <w:rFonts w:ascii="宋体" w:hAnsi="宋体" w:cs="新宋体"/>
                <w:b/>
                <w:color w:val="auto"/>
                <w:sz w:val="22"/>
                <w:szCs w:val="22"/>
                <w:highlight w:val="none"/>
              </w:rPr>
            </w:pPr>
            <w:r>
              <w:rPr>
                <w:rFonts w:hint="eastAsia" w:ascii="宋体" w:hAnsi="宋体" w:cs="楷体"/>
                <w:color w:val="auto"/>
                <w:kern w:val="0"/>
                <w:sz w:val="22"/>
                <w:szCs w:val="22"/>
                <w:highlight w:val="none"/>
              </w:rPr>
              <w:t>至本项目投标截止时间内任意时间的“信用中国（https://www.creditchina.gov.cn/）”、“中国政府采购网（http://www.ccgp.gov.cn/）”投标供应商信用查询网页截图（</w:t>
            </w:r>
            <w:r>
              <w:rPr>
                <w:rFonts w:hint="eastAsia" w:ascii="宋体" w:hAnsi="宋体" w:cs="楷体"/>
                <w:color w:val="auto"/>
                <w:kern w:val="0"/>
                <w:sz w:val="22"/>
                <w:szCs w:val="22"/>
                <w:highlight w:val="none"/>
                <w:lang w:eastAsia="zh-CN"/>
              </w:rPr>
              <w:t>供应商未提供的，</w:t>
            </w:r>
            <w:r>
              <w:rPr>
                <w:rFonts w:hint="eastAsia" w:ascii="宋体" w:hAnsi="宋体" w:cs="楷体"/>
                <w:color w:val="auto"/>
                <w:kern w:val="0"/>
                <w:sz w:val="22"/>
                <w:szCs w:val="22"/>
                <w:highlight w:val="none"/>
              </w:rPr>
              <w:t>以开标当日采购人或采购代理机构网页查询结果为准）</w:t>
            </w:r>
          </w:p>
        </w:tc>
        <w:tc>
          <w:tcPr>
            <w:tcW w:w="965" w:type="dxa"/>
            <w:noWrap w:val="0"/>
            <w:vAlign w:val="top"/>
          </w:tcPr>
          <w:p w14:paraId="7582CBFD">
            <w:pPr>
              <w:overflowPunct w:val="0"/>
              <w:spacing w:line="430" w:lineRule="exact"/>
              <w:rPr>
                <w:rFonts w:ascii="宋体" w:hAnsi="宋体" w:cs="新宋体"/>
                <w:b/>
                <w:color w:val="auto"/>
                <w:sz w:val="22"/>
                <w:szCs w:val="22"/>
                <w:highlight w:val="none"/>
              </w:rPr>
            </w:pPr>
          </w:p>
        </w:tc>
      </w:tr>
      <w:tr w14:paraId="4E3C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0C4CE881">
            <w:pPr>
              <w:overflowPunct w:val="0"/>
              <w:spacing w:line="430" w:lineRule="exact"/>
              <w:jc w:val="center"/>
              <w:rPr>
                <w:rFonts w:hint="default" w:ascii="宋体" w:hAnsi="宋体" w:eastAsia="宋体" w:cs="新宋体"/>
                <w:b/>
                <w:color w:val="auto"/>
                <w:sz w:val="22"/>
                <w:szCs w:val="22"/>
                <w:highlight w:val="none"/>
                <w:lang w:val="en-US" w:eastAsia="zh-CN"/>
              </w:rPr>
            </w:pPr>
            <w:r>
              <w:rPr>
                <w:rFonts w:hint="eastAsia" w:ascii="宋体" w:hAnsi="宋体" w:cs="新宋体"/>
                <w:b/>
                <w:color w:val="auto"/>
                <w:sz w:val="22"/>
                <w:szCs w:val="22"/>
                <w:highlight w:val="none"/>
                <w:lang w:val="en-US" w:eastAsia="zh-CN"/>
              </w:rPr>
              <w:t>1.6</w:t>
            </w:r>
          </w:p>
        </w:tc>
        <w:tc>
          <w:tcPr>
            <w:tcW w:w="8225" w:type="dxa"/>
            <w:noWrap w:val="0"/>
            <w:vAlign w:val="center"/>
          </w:tcPr>
          <w:p w14:paraId="27A19A51">
            <w:pPr>
              <w:rPr>
                <w:rFonts w:hint="eastAsia" w:ascii="宋体" w:hAnsi="宋体" w:eastAsia="宋体" w:cs="楷体"/>
                <w:color w:val="auto"/>
                <w:kern w:val="0"/>
                <w:sz w:val="22"/>
                <w:szCs w:val="22"/>
                <w:highlight w:val="none"/>
                <w:lang w:eastAsia="zh-CN"/>
              </w:rPr>
            </w:pPr>
            <w:r>
              <w:rPr>
                <w:rFonts w:hint="eastAsia" w:ascii="宋体" w:hAnsi="宋体" w:cs="楷体"/>
                <w:color w:val="auto"/>
                <w:kern w:val="0"/>
                <w:sz w:val="22"/>
                <w:szCs w:val="22"/>
                <w:highlight w:val="none"/>
              </w:rPr>
              <w:t>投标保证金缴纳证明材料</w:t>
            </w:r>
            <w:r>
              <w:rPr>
                <w:rFonts w:hint="eastAsia" w:ascii="宋体" w:hAnsi="宋体" w:cs="楷体"/>
                <w:color w:val="auto"/>
                <w:kern w:val="0"/>
                <w:sz w:val="22"/>
                <w:szCs w:val="22"/>
                <w:highlight w:val="none"/>
                <w:lang w:eastAsia="zh-CN"/>
              </w:rPr>
              <w:t>（</w:t>
            </w:r>
            <w:r>
              <w:rPr>
                <w:rFonts w:hint="eastAsia" w:ascii="宋体" w:hAnsi="宋体" w:cs="楷体"/>
                <w:color w:val="auto"/>
                <w:kern w:val="0"/>
                <w:sz w:val="22"/>
                <w:szCs w:val="22"/>
                <w:highlight w:val="none"/>
                <w:lang w:val="en-US" w:eastAsia="zh-CN"/>
              </w:rPr>
              <w:t>转账凭证</w:t>
            </w:r>
            <w:r>
              <w:rPr>
                <w:rFonts w:hint="eastAsia" w:ascii="宋体" w:hAnsi="宋体" w:cs="楷体"/>
                <w:color w:val="auto"/>
                <w:kern w:val="0"/>
                <w:sz w:val="22"/>
                <w:szCs w:val="22"/>
                <w:highlight w:val="none"/>
                <w:lang w:eastAsia="zh-CN"/>
              </w:rPr>
              <w:t>），</w:t>
            </w:r>
            <w:r>
              <w:rPr>
                <w:rFonts w:hint="eastAsia" w:ascii="宋体" w:hAnsi="宋体" w:cs="楷体"/>
                <w:color w:val="auto"/>
                <w:kern w:val="0"/>
                <w:sz w:val="22"/>
                <w:szCs w:val="22"/>
                <w:highlight w:val="none"/>
              </w:rPr>
              <w:t>（</w:t>
            </w:r>
            <w:r>
              <w:rPr>
                <w:rFonts w:hint="eastAsia" w:ascii="宋体" w:hAnsi="宋体" w:cs="楷体"/>
                <w:color w:val="auto"/>
                <w:kern w:val="0"/>
                <w:sz w:val="22"/>
                <w:szCs w:val="22"/>
                <w:highlight w:val="none"/>
                <w:lang w:eastAsia="zh-CN"/>
              </w:rPr>
              <w:t>供应商未提供的证明的，</w:t>
            </w:r>
            <w:r>
              <w:rPr>
                <w:rFonts w:hint="eastAsia" w:ascii="宋体" w:hAnsi="宋体" w:cs="楷体"/>
                <w:color w:val="auto"/>
                <w:kern w:val="0"/>
                <w:sz w:val="22"/>
                <w:szCs w:val="22"/>
                <w:highlight w:val="none"/>
              </w:rPr>
              <w:t>以开标当日采购代理机构</w:t>
            </w:r>
            <w:r>
              <w:rPr>
                <w:rFonts w:hint="eastAsia" w:ascii="宋体" w:hAnsi="宋体" w:cs="楷体"/>
                <w:color w:val="auto"/>
                <w:kern w:val="0"/>
                <w:sz w:val="22"/>
                <w:szCs w:val="22"/>
                <w:highlight w:val="none"/>
                <w:lang w:eastAsia="zh-CN"/>
              </w:rPr>
              <w:t>查询的到账情况为准</w:t>
            </w:r>
            <w:r>
              <w:rPr>
                <w:rFonts w:hint="eastAsia" w:ascii="宋体" w:hAnsi="宋体" w:cs="楷体"/>
                <w:color w:val="auto"/>
                <w:kern w:val="0"/>
                <w:sz w:val="22"/>
                <w:szCs w:val="22"/>
                <w:highlight w:val="none"/>
              </w:rPr>
              <w:t>）</w:t>
            </w:r>
          </w:p>
        </w:tc>
        <w:tc>
          <w:tcPr>
            <w:tcW w:w="965" w:type="dxa"/>
            <w:noWrap w:val="0"/>
            <w:vAlign w:val="top"/>
          </w:tcPr>
          <w:p w14:paraId="1422ED4F">
            <w:pPr>
              <w:overflowPunct w:val="0"/>
              <w:spacing w:line="430" w:lineRule="exact"/>
              <w:rPr>
                <w:rFonts w:ascii="宋体" w:hAnsi="宋体" w:cs="新宋体"/>
                <w:b/>
                <w:color w:val="auto"/>
                <w:sz w:val="22"/>
                <w:szCs w:val="22"/>
                <w:highlight w:val="none"/>
              </w:rPr>
            </w:pPr>
          </w:p>
        </w:tc>
      </w:tr>
      <w:tr w14:paraId="6534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51422827">
            <w:pPr>
              <w:overflowPunct w:val="0"/>
              <w:spacing w:line="430" w:lineRule="exact"/>
              <w:jc w:val="center"/>
              <w:rPr>
                <w:rFonts w:hint="default" w:ascii="宋体" w:hAnsi="宋体" w:cs="新宋体"/>
                <w:b/>
                <w:color w:val="auto"/>
                <w:sz w:val="22"/>
                <w:szCs w:val="22"/>
                <w:highlight w:val="none"/>
                <w:lang w:val="en-US" w:eastAsia="zh-CN"/>
              </w:rPr>
            </w:pPr>
            <w:r>
              <w:rPr>
                <w:rFonts w:hint="eastAsia" w:ascii="宋体" w:hAnsi="宋体" w:cs="新宋体"/>
                <w:b/>
                <w:color w:val="auto"/>
                <w:sz w:val="22"/>
                <w:szCs w:val="22"/>
                <w:highlight w:val="none"/>
                <w:lang w:val="en-US" w:eastAsia="zh-CN"/>
              </w:rPr>
              <w:t>1.7</w:t>
            </w:r>
          </w:p>
        </w:tc>
        <w:tc>
          <w:tcPr>
            <w:tcW w:w="8225" w:type="dxa"/>
            <w:noWrap w:val="0"/>
            <w:vAlign w:val="center"/>
          </w:tcPr>
          <w:p w14:paraId="057393FC">
            <w:pPr>
              <w:rPr>
                <w:rFonts w:hint="eastAsia"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特定资格要求证明：</w:t>
            </w:r>
          </w:p>
          <w:p w14:paraId="057DFCB8">
            <w:pPr>
              <w:numPr>
                <w:ilvl w:val="0"/>
                <w:numId w:val="8"/>
              </w:numPr>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投标供应商须具有有效的保安服务许可证</w:t>
            </w:r>
            <w:r>
              <w:rPr>
                <w:rFonts w:hint="eastAsia" w:ascii="宋体" w:hAnsi="宋体" w:cs="宋体"/>
                <w:bCs/>
                <w:color w:val="auto"/>
                <w:kern w:val="0"/>
                <w:sz w:val="22"/>
                <w:szCs w:val="22"/>
                <w:highlight w:val="none"/>
                <w:lang w:val="en-US" w:eastAsia="zh-CN"/>
              </w:rPr>
              <w:t>扫描件</w:t>
            </w:r>
            <w:r>
              <w:rPr>
                <w:rFonts w:hint="eastAsia" w:ascii="宋体" w:hAnsi="宋体" w:cs="宋体"/>
                <w:bCs/>
                <w:color w:val="auto"/>
                <w:kern w:val="0"/>
                <w:sz w:val="22"/>
                <w:szCs w:val="22"/>
                <w:highlight w:val="none"/>
              </w:rPr>
              <w:t>；</w:t>
            </w:r>
          </w:p>
          <w:p w14:paraId="67100B57">
            <w:pPr>
              <w:numPr>
                <w:ilvl w:val="0"/>
                <w:numId w:val="8"/>
              </w:numPr>
              <w:rPr>
                <w:rFonts w:hint="eastAsia" w:ascii="宋体" w:hAnsi="宋体" w:cs="楷体"/>
                <w:color w:val="auto"/>
                <w:kern w:val="0"/>
                <w:sz w:val="22"/>
                <w:szCs w:val="22"/>
                <w:highlight w:val="none"/>
              </w:rPr>
            </w:pPr>
            <w:r>
              <w:rPr>
                <w:rFonts w:hint="eastAsia" w:ascii="宋体" w:hAnsi="宋体" w:cs="宋体"/>
                <w:bCs/>
                <w:color w:val="auto"/>
                <w:kern w:val="0"/>
                <w:sz w:val="22"/>
                <w:szCs w:val="22"/>
                <w:highlight w:val="none"/>
              </w:rPr>
              <w:t>应当向服务所在地设区的市级人民政府公安机关备案</w:t>
            </w:r>
            <w:r>
              <w:rPr>
                <w:rFonts w:hint="eastAsia" w:ascii="宋体" w:hAnsi="宋体" w:cs="宋体"/>
                <w:bCs/>
                <w:color w:val="auto"/>
                <w:kern w:val="0"/>
                <w:sz w:val="22"/>
                <w:szCs w:val="22"/>
                <w:highlight w:val="none"/>
                <w:lang w:val="en-US" w:eastAsia="zh-CN"/>
              </w:rPr>
              <w:t>证明（浙江省外</w:t>
            </w:r>
            <w:r>
              <w:rPr>
                <w:rFonts w:hint="eastAsia" w:ascii="宋体" w:hAnsi="宋体" w:cs="宋体"/>
                <w:bCs/>
                <w:color w:val="auto"/>
                <w:kern w:val="0"/>
                <w:sz w:val="22"/>
                <w:szCs w:val="22"/>
                <w:highlight w:val="none"/>
              </w:rPr>
              <w:t>保安服务公司派出保安员跨省、自治区、直辖市为客户单位提供保安服务的</w:t>
            </w:r>
            <w:r>
              <w:rPr>
                <w:rFonts w:hint="eastAsia" w:ascii="宋体" w:hAnsi="宋体" w:cs="宋体"/>
                <w:bCs/>
                <w:color w:val="auto"/>
                <w:kern w:val="0"/>
                <w:sz w:val="22"/>
                <w:szCs w:val="22"/>
                <w:highlight w:val="none"/>
                <w:lang w:eastAsia="zh-CN"/>
              </w:rPr>
              <w:t>提供，其余供应商不要求提供</w:t>
            </w:r>
            <w:r>
              <w:rPr>
                <w:rFonts w:hint="eastAsia" w:ascii="宋体" w:hAnsi="宋体" w:cs="宋体"/>
                <w:bCs/>
                <w:color w:val="auto"/>
                <w:kern w:val="0"/>
                <w:sz w:val="22"/>
                <w:szCs w:val="22"/>
                <w:highlight w:val="none"/>
                <w:lang w:val="en-US" w:eastAsia="zh-CN"/>
              </w:rPr>
              <w:t>）</w:t>
            </w:r>
            <w:r>
              <w:rPr>
                <w:rFonts w:hint="eastAsia" w:ascii="宋体" w:hAnsi="宋体" w:cs="宋体"/>
                <w:bCs/>
                <w:color w:val="auto"/>
                <w:kern w:val="0"/>
                <w:sz w:val="22"/>
                <w:szCs w:val="22"/>
                <w:highlight w:val="none"/>
              </w:rPr>
              <w:t>。</w:t>
            </w:r>
          </w:p>
        </w:tc>
        <w:tc>
          <w:tcPr>
            <w:tcW w:w="965" w:type="dxa"/>
            <w:noWrap w:val="0"/>
            <w:vAlign w:val="top"/>
          </w:tcPr>
          <w:p w14:paraId="52DF3048">
            <w:pPr>
              <w:overflowPunct w:val="0"/>
              <w:spacing w:line="430" w:lineRule="exact"/>
              <w:rPr>
                <w:rFonts w:ascii="宋体" w:hAnsi="宋体" w:cs="新宋体"/>
                <w:b/>
                <w:color w:val="auto"/>
                <w:sz w:val="22"/>
                <w:szCs w:val="22"/>
                <w:highlight w:val="none"/>
              </w:rPr>
            </w:pPr>
          </w:p>
        </w:tc>
      </w:tr>
      <w:tr w14:paraId="261C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center"/>
          </w:tcPr>
          <w:p w14:paraId="12E6B558">
            <w:pPr>
              <w:overflowPunct w:val="0"/>
              <w:spacing w:line="430" w:lineRule="exact"/>
              <w:jc w:val="center"/>
              <w:rPr>
                <w:rFonts w:hint="default" w:ascii="宋体" w:hAnsi="宋体" w:cs="新宋体"/>
                <w:b/>
                <w:color w:val="auto"/>
                <w:sz w:val="22"/>
                <w:szCs w:val="22"/>
                <w:highlight w:val="none"/>
                <w:lang w:val="en-US" w:eastAsia="zh-CN"/>
              </w:rPr>
            </w:pPr>
            <w:r>
              <w:rPr>
                <w:rFonts w:hint="eastAsia" w:ascii="宋体" w:hAnsi="宋体" w:cs="新宋体"/>
                <w:b/>
                <w:color w:val="auto"/>
                <w:sz w:val="22"/>
                <w:szCs w:val="22"/>
                <w:highlight w:val="none"/>
                <w:lang w:val="en-US" w:eastAsia="zh-CN"/>
              </w:rPr>
              <w:t>1.8</w:t>
            </w:r>
          </w:p>
        </w:tc>
        <w:tc>
          <w:tcPr>
            <w:tcW w:w="8225" w:type="dxa"/>
            <w:noWrap w:val="0"/>
            <w:vAlign w:val="center"/>
          </w:tcPr>
          <w:p w14:paraId="33C151B3">
            <w:pPr>
              <w:numPr>
                <w:ilvl w:val="0"/>
                <w:numId w:val="0"/>
              </w:numPr>
              <w:rPr>
                <w:rFonts w:hint="eastAsia" w:ascii="宋体" w:hAnsi="宋体" w:cs="宋体"/>
                <w:bCs/>
                <w:color w:val="0000FF"/>
                <w:kern w:val="0"/>
                <w:sz w:val="22"/>
                <w:szCs w:val="22"/>
                <w:highlight w:val="none"/>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提供国家企业信用信息公示系统中基础信息（体现股东及出资详细信息,如投标人为法人独资或自然人独资企业的，则体现股东名称信息）的网页截图或由法定的社会验资机构出具的验资报告或注册地市场监督部门出具的股东出资情况证明复印</w:t>
            </w:r>
            <w:r>
              <w:rPr>
                <w:rFonts w:hint="eastAsia" w:ascii="宋体" w:hAnsi="宋体" w:eastAsia="宋体" w:cs="宋体"/>
                <w:i w:val="0"/>
                <w:iCs w:val="0"/>
                <w:caps w:val="0"/>
                <w:color w:val="0000FF"/>
                <w:spacing w:val="0"/>
                <w:sz w:val="21"/>
                <w:szCs w:val="21"/>
                <w:highlight w:val="none"/>
                <w:shd w:val="clear" w:fill="FFFFFF"/>
                <w:lang w:val="en-US" w:eastAsia="zh-CN"/>
              </w:rPr>
              <w:t>件</w:t>
            </w:r>
            <w:r>
              <w:rPr>
                <w:rFonts w:hint="eastAsia" w:ascii="宋体" w:hAnsi="宋体" w:cs="宋体"/>
                <w:i w:val="0"/>
                <w:iCs w:val="0"/>
                <w:caps w:val="0"/>
                <w:color w:val="0000FF"/>
                <w:spacing w:val="0"/>
                <w:sz w:val="21"/>
                <w:szCs w:val="21"/>
                <w:highlight w:val="yellow"/>
                <w:shd w:val="clear" w:fill="FFFFFF"/>
                <w:lang w:val="en-US" w:eastAsia="zh-CN"/>
              </w:rPr>
              <w:t>（非公司不要求提供）</w:t>
            </w:r>
            <w:r>
              <w:rPr>
                <w:rFonts w:hint="eastAsia" w:ascii="宋体" w:hAnsi="宋体" w:eastAsia="宋体" w:cs="宋体"/>
                <w:i w:val="0"/>
                <w:iCs w:val="0"/>
                <w:caps w:val="0"/>
                <w:color w:val="0000FF"/>
                <w:spacing w:val="0"/>
                <w:sz w:val="21"/>
                <w:szCs w:val="21"/>
                <w:highlight w:val="none"/>
                <w:shd w:val="clear" w:fill="FFFFFF"/>
                <w:lang w:val="en-US" w:eastAsia="zh-CN"/>
              </w:rPr>
              <w:t>；</w:t>
            </w:r>
          </w:p>
        </w:tc>
        <w:tc>
          <w:tcPr>
            <w:tcW w:w="965" w:type="dxa"/>
            <w:noWrap w:val="0"/>
            <w:vAlign w:val="top"/>
          </w:tcPr>
          <w:p w14:paraId="74349FFB">
            <w:pPr>
              <w:overflowPunct w:val="0"/>
              <w:spacing w:line="430" w:lineRule="exact"/>
              <w:rPr>
                <w:rFonts w:ascii="宋体" w:hAnsi="宋体" w:cs="新宋体"/>
                <w:b/>
                <w:color w:val="auto"/>
                <w:sz w:val="22"/>
                <w:szCs w:val="22"/>
                <w:highlight w:val="none"/>
              </w:rPr>
            </w:pPr>
          </w:p>
        </w:tc>
      </w:tr>
      <w:tr w14:paraId="6792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64" w:type="dxa"/>
            <w:noWrap w:val="0"/>
            <w:vAlign w:val="center"/>
          </w:tcPr>
          <w:p w14:paraId="25806213">
            <w:pPr>
              <w:overflowPunct w:val="0"/>
              <w:spacing w:line="430" w:lineRule="exact"/>
              <w:jc w:val="center"/>
              <w:rPr>
                <w:rFonts w:hint="default" w:ascii="宋体" w:hAnsi="宋体" w:cs="新宋体"/>
                <w:b/>
                <w:color w:val="auto"/>
                <w:sz w:val="22"/>
                <w:szCs w:val="22"/>
                <w:highlight w:val="none"/>
                <w:lang w:val="en-US" w:eastAsia="zh-CN"/>
              </w:rPr>
            </w:pPr>
            <w:r>
              <w:rPr>
                <w:rFonts w:hint="eastAsia" w:ascii="宋体" w:hAnsi="宋体" w:cs="新宋体"/>
                <w:b/>
                <w:color w:val="auto"/>
                <w:sz w:val="22"/>
                <w:szCs w:val="22"/>
                <w:highlight w:val="none"/>
                <w:lang w:val="en-US" w:eastAsia="zh-CN"/>
              </w:rPr>
              <w:t>1.9</w:t>
            </w:r>
          </w:p>
        </w:tc>
        <w:tc>
          <w:tcPr>
            <w:tcW w:w="8225" w:type="dxa"/>
            <w:noWrap w:val="0"/>
            <w:vAlign w:val="center"/>
          </w:tcPr>
          <w:p w14:paraId="12A161DD">
            <w:pPr>
              <w:numPr>
                <w:ilvl w:val="0"/>
                <w:numId w:val="0"/>
              </w:numPr>
              <w:rPr>
                <w:rFonts w:hint="eastAsia" w:ascii="宋体" w:hAnsi="宋体" w:eastAsia="宋体" w:cs="宋体"/>
                <w:i w:val="0"/>
                <w:iCs w:val="0"/>
                <w:caps w:val="0"/>
                <w:color w:val="0000FF"/>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供应商控股股东名称、控股公司的名称和存在管理、被管理关系的单位名称说明</w:t>
            </w:r>
            <w:r>
              <w:rPr>
                <w:rFonts w:hint="eastAsia" w:ascii="宋体" w:hAnsi="宋体" w:cs="宋体"/>
                <w:i w:val="0"/>
                <w:iCs w:val="0"/>
                <w:caps w:val="0"/>
                <w:color w:val="0000FF"/>
                <w:spacing w:val="0"/>
                <w:sz w:val="21"/>
                <w:szCs w:val="21"/>
                <w:highlight w:val="yellow"/>
                <w:shd w:val="clear" w:fill="FFFFFF"/>
                <w:lang w:val="en-US" w:eastAsia="zh-CN"/>
              </w:rPr>
              <w:t>（非公司不要求提供）。</w:t>
            </w:r>
          </w:p>
        </w:tc>
        <w:tc>
          <w:tcPr>
            <w:tcW w:w="965" w:type="dxa"/>
            <w:noWrap w:val="0"/>
            <w:vAlign w:val="top"/>
          </w:tcPr>
          <w:p w14:paraId="708ECD1B">
            <w:pPr>
              <w:overflowPunct w:val="0"/>
              <w:spacing w:line="430" w:lineRule="exact"/>
              <w:rPr>
                <w:rFonts w:ascii="宋体" w:hAnsi="宋体" w:cs="新宋体"/>
                <w:b/>
                <w:color w:val="auto"/>
                <w:sz w:val="22"/>
                <w:szCs w:val="22"/>
                <w:highlight w:val="none"/>
              </w:rPr>
            </w:pPr>
            <w:r>
              <w:rPr>
                <w:rFonts w:ascii="宋体"/>
                <w:color w:val="auto"/>
                <w:sz w:val="22"/>
                <w:szCs w:val="22"/>
                <w:highlight w:val="none"/>
              </w:rPr>
              <w:t>附件一</w:t>
            </w:r>
          </w:p>
        </w:tc>
      </w:tr>
    </w:tbl>
    <w:p w14:paraId="524D3E7A">
      <w:pPr>
        <w:spacing w:line="430" w:lineRule="exact"/>
        <w:ind w:left="187" w:leftChars="85" w:hanging="9" w:hangingChars="4"/>
        <w:rPr>
          <w:rFonts w:ascii="宋体" w:hAnsi="宋体" w:cs="楷体"/>
          <w:b/>
          <w:color w:val="auto"/>
          <w:sz w:val="22"/>
          <w:szCs w:val="22"/>
          <w:highlight w:val="none"/>
        </w:rPr>
      </w:pPr>
      <w:r>
        <w:rPr>
          <w:rFonts w:hint="eastAsia" w:ascii="宋体" w:hAnsi="宋体" w:cs="楷体"/>
          <w:b/>
          <w:color w:val="auto"/>
          <w:sz w:val="22"/>
          <w:szCs w:val="22"/>
          <w:highlight w:val="none"/>
        </w:rPr>
        <w:t>备注：</w:t>
      </w:r>
      <w:r>
        <w:rPr>
          <w:rFonts w:hint="eastAsia" w:ascii="宋体" w:hAnsi="宋体" w:cs="新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F48F4F5">
      <w:pPr>
        <w:spacing w:line="430" w:lineRule="exact"/>
        <w:ind w:left="187" w:leftChars="85" w:hanging="9" w:hangingChars="4"/>
        <w:rPr>
          <w:rFonts w:hint="eastAsia" w:ascii="宋体" w:hAnsi="宋体" w:eastAsia="宋体" w:cs="hakuyoxingshu7000"/>
          <w:b/>
          <w:color w:val="auto"/>
          <w:sz w:val="22"/>
          <w:szCs w:val="22"/>
          <w:highlight w:val="none"/>
        </w:rPr>
      </w:pPr>
      <w:r>
        <w:rPr>
          <w:rFonts w:hint="eastAsia" w:ascii="宋体" w:hAnsi="宋体" w:eastAsia="宋体" w:cs="hakuyoxingshu7000"/>
          <w:b/>
          <w:color w:val="auto"/>
          <w:sz w:val="22"/>
          <w:szCs w:val="22"/>
          <w:highlight w:val="none"/>
        </w:rPr>
        <w:t>（</w:t>
      </w:r>
      <w:r>
        <w:rPr>
          <w:rFonts w:hint="eastAsia" w:ascii="宋体" w:hAnsi="宋体" w:eastAsia="宋体" w:cs="hakuyoxingshu7000"/>
          <w:b/>
          <w:color w:val="auto"/>
          <w:sz w:val="22"/>
          <w:szCs w:val="22"/>
          <w:highlight w:val="none"/>
          <w:lang w:val="en-US" w:eastAsia="zh-CN"/>
        </w:rPr>
        <w:t>2</w:t>
      </w:r>
      <w:r>
        <w:rPr>
          <w:rFonts w:hint="eastAsia" w:ascii="宋体" w:hAnsi="宋体" w:eastAsia="宋体" w:cs="hakuyoxingshu7000"/>
          <w:b/>
          <w:color w:val="auto"/>
          <w:sz w:val="22"/>
          <w:szCs w:val="22"/>
          <w:highlight w:val="none"/>
        </w:rPr>
        <w:t>）商务技术文件</w:t>
      </w:r>
    </w:p>
    <w:tbl>
      <w:tblPr>
        <w:tblStyle w:val="6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732"/>
        <w:gridCol w:w="1242"/>
      </w:tblGrid>
      <w:tr w14:paraId="7BF6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tcBorders>
              <w:top w:val="single" w:color="auto" w:sz="4" w:space="0"/>
              <w:left w:val="single" w:color="auto" w:sz="4" w:space="0"/>
              <w:bottom w:val="single" w:color="auto" w:sz="4" w:space="0"/>
              <w:right w:val="single" w:color="auto" w:sz="4" w:space="0"/>
            </w:tcBorders>
            <w:vAlign w:val="center"/>
          </w:tcPr>
          <w:p w14:paraId="1ADD1660">
            <w:pPr>
              <w:spacing w:line="430" w:lineRule="exact"/>
              <w:jc w:val="center"/>
              <w:rPr>
                <w:rFonts w:ascii="宋体" w:hAnsi="宋体" w:cs="仿宋"/>
                <w:b/>
                <w:color w:val="auto"/>
                <w:sz w:val="22"/>
                <w:szCs w:val="22"/>
                <w:highlight w:val="none"/>
              </w:rPr>
            </w:pPr>
            <w:r>
              <w:rPr>
                <w:rFonts w:hint="eastAsia" w:ascii="宋体" w:hAnsi="宋体" w:cs="仿宋"/>
                <w:b/>
                <w:color w:val="auto"/>
                <w:sz w:val="22"/>
                <w:szCs w:val="22"/>
                <w:highlight w:val="none"/>
              </w:rPr>
              <w:t>序号</w:t>
            </w:r>
          </w:p>
        </w:tc>
        <w:tc>
          <w:tcPr>
            <w:tcW w:w="7732" w:type="dxa"/>
            <w:tcBorders>
              <w:top w:val="single" w:color="auto" w:sz="4" w:space="0"/>
              <w:left w:val="single" w:color="auto" w:sz="4" w:space="0"/>
              <w:bottom w:val="single" w:color="auto" w:sz="4" w:space="0"/>
              <w:right w:val="single" w:color="auto" w:sz="4" w:space="0"/>
            </w:tcBorders>
            <w:vAlign w:val="center"/>
          </w:tcPr>
          <w:p w14:paraId="03CB5D04">
            <w:pPr>
              <w:spacing w:line="430" w:lineRule="exact"/>
              <w:rPr>
                <w:rFonts w:ascii="宋体" w:hAnsi="宋体" w:cs="仿宋"/>
                <w:b/>
                <w:color w:val="auto"/>
                <w:sz w:val="22"/>
                <w:szCs w:val="22"/>
                <w:highlight w:val="none"/>
              </w:rPr>
            </w:pPr>
            <w:r>
              <w:rPr>
                <w:rFonts w:hint="eastAsia" w:ascii="宋体" w:hAnsi="宋体" w:cs="仿宋"/>
                <w:b/>
                <w:color w:val="auto"/>
                <w:sz w:val="22"/>
                <w:szCs w:val="22"/>
                <w:highlight w:val="none"/>
              </w:rPr>
              <w:t>内容</w:t>
            </w:r>
          </w:p>
        </w:tc>
        <w:tc>
          <w:tcPr>
            <w:tcW w:w="1242" w:type="dxa"/>
            <w:tcBorders>
              <w:top w:val="single" w:color="auto" w:sz="4" w:space="0"/>
              <w:left w:val="single" w:color="auto" w:sz="4" w:space="0"/>
              <w:bottom w:val="single" w:color="auto" w:sz="4" w:space="0"/>
              <w:right w:val="single" w:color="auto" w:sz="4" w:space="0"/>
            </w:tcBorders>
            <w:vAlign w:val="center"/>
          </w:tcPr>
          <w:p w14:paraId="02C1FD85">
            <w:pPr>
              <w:spacing w:line="430" w:lineRule="exact"/>
              <w:jc w:val="center"/>
              <w:rPr>
                <w:rFonts w:ascii="宋体" w:hAnsi="宋体" w:cs="仿宋"/>
                <w:b/>
                <w:color w:val="auto"/>
                <w:sz w:val="22"/>
                <w:szCs w:val="22"/>
                <w:highlight w:val="none"/>
              </w:rPr>
            </w:pPr>
            <w:r>
              <w:rPr>
                <w:rFonts w:hint="eastAsia" w:ascii="宋体" w:hAnsi="宋体" w:cs="仿宋"/>
                <w:b/>
                <w:color w:val="auto"/>
                <w:sz w:val="22"/>
                <w:szCs w:val="22"/>
                <w:highlight w:val="none"/>
              </w:rPr>
              <w:t>备 注</w:t>
            </w:r>
          </w:p>
        </w:tc>
      </w:tr>
      <w:tr w14:paraId="7C6D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vAlign w:val="center"/>
          </w:tcPr>
          <w:p w14:paraId="5E343572">
            <w:pPr>
              <w:spacing w:line="430" w:lineRule="exact"/>
              <w:jc w:val="center"/>
              <w:rPr>
                <w:rFonts w:ascii="宋体" w:hAnsi="宋体" w:cs="仿宋"/>
                <w:color w:val="auto"/>
                <w:sz w:val="22"/>
                <w:szCs w:val="22"/>
                <w:highlight w:val="none"/>
              </w:rPr>
            </w:pPr>
            <w:r>
              <w:rPr>
                <w:rFonts w:hint="eastAsia" w:ascii="宋体" w:hAnsi="宋体" w:cs="仿宋"/>
                <w:color w:val="auto"/>
                <w:sz w:val="22"/>
                <w:szCs w:val="22"/>
                <w:highlight w:val="none"/>
              </w:rPr>
              <w:t>1）</w:t>
            </w:r>
          </w:p>
        </w:tc>
        <w:tc>
          <w:tcPr>
            <w:tcW w:w="7732" w:type="dxa"/>
            <w:tcBorders>
              <w:top w:val="single" w:color="auto" w:sz="4" w:space="0"/>
              <w:left w:val="single" w:color="auto" w:sz="4" w:space="0"/>
              <w:bottom w:val="single" w:color="auto" w:sz="4" w:space="0"/>
              <w:right w:val="single" w:color="auto" w:sz="4" w:space="0"/>
            </w:tcBorders>
            <w:vAlign w:val="center"/>
          </w:tcPr>
          <w:p w14:paraId="793D36E1">
            <w:pPr>
              <w:spacing w:line="430" w:lineRule="exact"/>
              <w:rPr>
                <w:rFonts w:ascii="宋体" w:hAnsi="宋体" w:cs="仿宋"/>
                <w:color w:val="auto"/>
                <w:sz w:val="22"/>
                <w:szCs w:val="22"/>
                <w:highlight w:val="none"/>
              </w:rPr>
            </w:pPr>
            <w:r>
              <w:rPr>
                <w:rFonts w:hint="eastAsia" w:ascii="宋体" w:hAnsi="宋体" w:cs="仿宋"/>
                <w:color w:val="auto"/>
                <w:sz w:val="22"/>
                <w:szCs w:val="22"/>
                <w:highlight w:val="none"/>
              </w:rPr>
              <w:t>投标函</w:t>
            </w:r>
          </w:p>
        </w:tc>
        <w:tc>
          <w:tcPr>
            <w:tcW w:w="1242" w:type="dxa"/>
            <w:tcBorders>
              <w:top w:val="single" w:color="auto" w:sz="4" w:space="0"/>
              <w:left w:val="single" w:color="auto" w:sz="4" w:space="0"/>
              <w:bottom w:val="single" w:color="auto" w:sz="4" w:space="0"/>
              <w:right w:val="single" w:color="auto" w:sz="4" w:space="0"/>
            </w:tcBorders>
            <w:vAlign w:val="center"/>
          </w:tcPr>
          <w:p w14:paraId="794F2103">
            <w:pPr>
              <w:spacing w:line="430" w:lineRule="exact"/>
              <w:jc w:val="center"/>
              <w:rPr>
                <w:rFonts w:hint="eastAsia" w:ascii="宋体" w:hAnsi="宋体" w:eastAsia="宋体" w:cs="仿宋"/>
                <w:color w:val="auto"/>
                <w:sz w:val="22"/>
                <w:szCs w:val="22"/>
                <w:highlight w:val="none"/>
                <w:lang w:eastAsia="zh-CN"/>
              </w:rPr>
            </w:pPr>
            <w:r>
              <w:rPr>
                <w:rFonts w:hint="eastAsia" w:ascii="宋体" w:hAnsi="宋体" w:cs="仿宋"/>
                <w:color w:val="auto"/>
                <w:sz w:val="22"/>
                <w:szCs w:val="22"/>
                <w:highlight w:val="none"/>
              </w:rPr>
              <w:t>附件</w:t>
            </w:r>
            <w:r>
              <w:rPr>
                <w:rFonts w:hint="eastAsia" w:ascii="宋体" w:hAnsi="宋体" w:cs="仿宋"/>
                <w:color w:val="auto"/>
                <w:sz w:val="22"/>
                <w:szCs w:val="22"/>
                <w:highlight w:val="none"/>
                <w:lang w:eastAsia="zh-CN"/>
              </w:rPr>
              <w:t>三</w:t>
            </w:r>
          </w:p>
        </w:tc>
      </w:tr>
      <w:tr w14:paraId="08C5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tcBorders>
              <w:top w:val="single" w:color="auto" w:sz="4" w:space="0"/>
              <w:left w:val="single" w:color="auto" w:sz="4" w:space="0"/>
              <w:bottom w:val="single" w:color="auto" w:sz="4" w:space="0"/>
              <w:right w:val="single" w:color="auto" w:sz="4" w:space="0"/>
            </w:tcBorders>
            <w:vAlign w:val="center"/>
          </w:tcPr>
          <w:p w14:paraId="341D9368">
            <w:pPr>
              <w:spacing w:line="430" w:lineRule="exact"/>
              <w:jc w:val="center"/>
              <w:rPr>
                <w:rFonts w:ascii="宋体" w:hAnsi="宋体" w:cs="仿宋"/>
                <w:color w:val="auto"/>
                <w:sz w:val="22"/>
                <w:szCs w:val="22"/>
                <w:highlight w:val="none"/>
              </w:rPr>
            </w:pPr>
            <w:r>
              <w:rPr>
                <w:rFonts w:hint="eastAsia" w:ascii="宋体" w:hAnsi="宋体" w:cs="仿宋"/>
                <w:color w:val="auto"/>
                <w:sz w:val="22"/>
                <w:szCs w:val="22"/>
                <w:highlight w:val="none"/>
              </w:rPr>
              <w:t>2）</w:t>
            </w:r>
          </w:p>
        </w:tc>
        <w:tc>
          <w:tcPr>
            <w:tcW w:w="7732" w:type="dxa"/>
            <w:tcBorders>
              <w:top w:val="single" w:color="auto" w:sz="4" w:space="0"/>
              <w:left w:val="single" w:color="auto" w:sz="4" w:space="0"/>
              <w:bottom w:val="single" w:color="auto" w:sz="4" w:space="0"/>
              <w:right w:val="single" w:color="auto" w:sz="4" w:space="0"/>
            </w:tcBorders>
            <w:vAlign w:val="center"/>
          </w:tcPr>
          <w:p w14:paraId="17E751E7">
            <w:pPr>
              <w:spacing w:line="430" w:lineRule="exact"/>
              <w:rPr>
                <w:rFonts w:ascii="宋体" w:hAnsi="宋体" w:cs="仿宋"/>
                <w:color w:val="auto"/>
                <w:sz w:val="22"/>
                <w:szCs w:val="22"/>
                <w:highlight w:val="none"/>
              </w:rPr>
            </w:pPr>
            <w:r>
              <w:rPr>
                <w:rFonts w:hint="eastAsia" w:ascii="宋体" w:hAnsi="宋体" w:cs="仿宋"/>
                <w:color w:val="auto"/>
                <w:sz w:val="22"/>
                <w:szCs w:val="22"/>
                <w:highlight w:val="none"/>
              </w:rPr>
              <w:t>技术规格、商务条款偏离表</w:t>
            </w:r>
          </w:p>
        </w:tc>
        <w:tc>
          <w:tcPr>
            <w:tcW w:w="1242" w:type="dxa"/>
            <w:tcBorders>
              <w:top w:val="single" w:color="auto" w:sz="4" w:space="0"/>
              <w:left w:val="single" w:color="auto" w:sz="4" w:space="0"/>
              <w:bottom w:val="single" w:color="auto" w:sz="4" w:space="0"/>
              <w:right w:val="single" w:color="auto" w:sz="4" w:space="0"/>
            </w:tcBorders>
            <w:vAlign w:val="center"/>
          </w:tcPr>
          <w:p w14:paraId="1AECD14B">
            <w:pPr>
              <w:spacing w:line="430" w:lineRule="exact"/>
              <w:jc w:val="center"/>
              <w:rPr>
                <w:rFonts w:hint="eastAsia" w:ascii="宋体" w:hAnsi="宋体" w:eastAsia="宋体" w:cs="仿宋"/>
                <w:color w:val="auto"/>
                <w:sz w:val="22"/>
                <w:szCs w:val="22"/>
                <w:highlight w:val="none"/>
                <w:lang w:eastAsia="zh-CN"/>
              </w:rPr>
            </w:pPr>
            <w:r>
              <w:rPr>
                <w:rFonts w:hint="eastAsia" w:ascii="宋体" w:hAnsi="宋体" w:cs="仿宋"/>
                <w:color w:val="auto"/>
                <w:sz w:val="22"/>
                <w:szCs w:val="22"/>
                <w:highlight w:val="none"/>
              </w:rPr>
              <w:t>附件</w:t>
            </w:r>
            <w:r>
              <w:rPr>
                <w:rFonts w:hint="eastAsia" w:ascii="宋体" w:hAnsi="宋体" w:cs="仿宋"/>
                <w:color w:val="auto"/>
                <w:sz w:val="22"/>
                <w:szCs w:val="22"/>
                <w:highlight w:val="none"/>
                <w:lang w:eastAsia="zh-CN"/>
              </w:rPr>
              <w:t>四</w:t>
            </w:r>
          </w:p>
        </w:tc>
      </w:tr>
      <w:tr w14:paraId="379B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tcBorders>
              <w:top w:val="single" w:color="auto" w:sz="4" w:space="0"/>
              <w:left w:val="single" w:color="auto" w:sz="4" w:space="0"/>
              <w:bottom w:val="single" w:color="auto" w:sz="4" w:space="0"/>
              <w:right w:val="single" w:color="auto" w:sz="4" w:space="0"/>
            </w:tcBorders>
            <w:vAlign w:val="center"/>
          </w:tcPr>
          <w:p w14:paraId="711238E6">
            <w:pPr>
              <w:spacing w:line="430" w:lineRule="exact"/>
              <w:jc w:val="center"/>
              <w:rPr>
                <w:rFonts w:hint="eastAsia" w:ascii="宋体" w:hAnsi="宋体" w:eastAsia="宋体" w:cs="仿宋"/>
                <w:color w:val="auto"/>
                <w:sz w:val="22"/>
                <w:szCs w:val="22"/>
                <w:highlight w:val="none"/>
                <w:lang w:val="en-US" w:eastAsia="zh-CN"/>
              </w:rPr>
            </w:pPr>
            <w:r>
              <w:rPr>
                <w:rFonts w:hint="eastAsia" w:ascii="宋体" w:hAnsi="宋体" w:cs="仿宋"/>
                <w:color w:val="auto"/>
                <w:sz w:val="22"/>
                <w:szCs w:val="22"/>
                <w:highlight w:val="none"/>
                <w:lang w:val="en-US" w:eastAsia="zh-CN"/>
              </w:rPr>
              <w:t>3）</w:t>
            </w:r>
          </w:p>
        </w:tc>
        <w:tc>
          <w:tcPr>
            <w:tcW w:w="7732" w:type="dxa"/>
            <w:tcBorders>
              <w:top w:val="single" w:color="auto" w:sz="4" w:space="0"/>
              <w:left w:val="single" w:color="auto" w:sz="4" w:space="0"/>
              <w:bottom w:val="single" w:color="auto" w:sz="4" w:space="0"/>
              <w:right w:val="single" w:color="auto" w:sz="4" w:space="0"/>
            </w:tcBorders>
            <w:vAlign w:val="center"/>
          </w:tcPr>
          <w:p w14:paraId="56B846B1">
            <w:pPr>
              <w:spacing w:line="430" w:lineRule="exact"/>
              <w:rPr>
                <w:rFonts w:hint="eastAsia" w:ascii="宋体" w:hAnsi="宋体" w:eastAsia="宋体" w:cs="仿宋"/>
                <w:color w:val="auto"/>
                <w:sz w:val="22"/>
                <w:szCs w:val="22"/>
                <w:highlight w:val="none"/>
                <w:lang w:eastAsia="zh-CN"/>
              </w:rPr>
            </w:pPr>
            <w:r>
              <w:rPr>
                <w:rFonts w:hint="eastAsia" w:ascii="宋体" w:hAnsi="宋体" w:cs="仿宋"/>
                <w:color w:val="auto"/>
                <w:sz w:val="22"/>
                <w:szCs w:val="22"/>
                <w:highlight w:val="none"/>
                <w:lang w:eastAsia="zh-CN"/>
              </w:rPr>
              <w:t>供应商具有的主要人员表</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75BD6A14">
            <w:pPr>
              <w:spacing w:line="430" w:lineRule="exact"/>
              <w:jc w:val="center"/>
              <w:rPr>
                <w:rFonts w:hint="eastAsia" w:ascii="宋体" w:hAnsi="宋体" w:eastAsia="宋体" w:cs="仿宋"/>
                <w:color w:val="auto"/>
                <w:kern w:val="2"/>
                <w:sz w:val="22"/>
                <w:szCs w:val="22"/>
                <w:highlight w:val="none"/>
                <w:lang w:val="en-US" w:eastAsia="zh-CN" w:bidi="ar-SA"/>
              </w:rPr>
            </w:pPr>
            <w:r>
              <w:rPr>
                <w:rFonts w:hint="eastAsia" w:ascii="宋体" w:hAnsi="宋体" w:cs="仿宋"/>
                <w:color w:val="auto"/>
                <w:sz w:val="22"/>
                <w:szCs w:val="22"/>
                <w:highlight w:val="none"/>
              </w:rPr>
              <w:t>附件</w:t>
            </w:r>
            <w:r>
              <w:rPr>
                <w:rFonts w:hint="eastAsia" w:ascii="宋体" w:hAnsi="宋体" w:cs="仿宋"/>
                <w:color w:val="auto"/>
                <w:sz w:val="22"/>
                <w:szCs w:val="22"/>
                <w:highlight w:val="none"/>
                <w:lang w:eastAsia="zh-CN"/>
              </w:rPr>
              <w:t>五</w:t>
            </w:r>
          </w:p>
        </w:tc>
      </w:tr>
      <w:tr w14:paraId="003D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tcBorders>
              <w:top w:val="single" w:color="auto" w:sz="4" w:space="0"/>
              <w:left w:val="single" w:color="auto" w:sz="4" w:space="0"/>
              <w:bottom w:val="single" w:color="auto" w:sz="4" w:space="0"/>
              <w:right w:val="single" w:color="auto" w:sz="4" w:space="0"/>
            </w:tcBorders>
            <w:vAlign w:val="center"/>
          </w:tcPr>
          <w:p w14:paraId="730F917E">
            <w:pPr>
              <w:spacing w:line="430" w:lineRule="exact"/>
              <w:jc w:val="center"/>
              <w:rPr>
                <w:rFonts w:ascii="宋体" w:hAnsi="宋体" w:cs="仿宋"/>
                <w:color w:val="auto"/>
                <w:sz w:val="22"/>
                <w:szCs w:val="22"/>
                <w:highlight w:val="none"/>
              </w:rPr>
            </w:pPr>
            <w:r>
              <w:rPr>
                <w:rFonts w:hint="eastAsia" w:ascii="宋体" w:hAnsi="宋体" w:cs="仿宋"/>
                <w:color w:val="auto"/>
                <w:sz w:val="22"/>
                <w:szCs w:val="22"/>
                <w:highlight w:val="none"/>
                <w:lang w:val="en-US" w:eastAsia="zh-CN"/>
              </w:rPr>
              <w:t>4</w:t>
            </w:r>
            <w:r>
              <w:rPr>
                <w:rFonts w:hint="eastAsia" w:ascii="宋体" w:hAnsi="宋体" w:cs="仿宋"/>
                <w:color w:val="auto"/>
                <w:sz w:val="22"/>
                <w:szCs w:val="22"/>
                <w:highlight w:val="none"/>
              </w:rPr>
              <w:t>）</w:t>
            </w:r>
          </w:p>
        </w:tc>
        <w:tc>
          <w:tcPr>
            <w:tcW w:w="7732" w:type="dxa"/>
            <w:tcBorders>
              <w:top w:val="single" w:color="auto" w:sz="4" w:space="0"/>
              <w:left w:val="single" w:color="auto" w:sz="4" w:space="0"/>
              <w:bottom w:val="single" w:color="auto" w:sz="4" w:space="0"/>
              <w:right w:val="single" w:color="auto" w:sz="4" w:space="0"/>
            </w:tcBorders>
            <w:vAlign w:val="center"/>
          </w:tcPr>
          <w:p w14:paraId="422FB2C5">
            <w:pPr>
              <w:rPr>
                <w:rFonts w:ascii="宋体" w:hAnsi="宋体" w:cs="宋体"/>
                <w:color w:val="auto"/>
                <w:sz w:val="22"/>
                <w:szCs w:val="22"/>
                <w:highlight w:val="none"/>
              </w:rPr>
            </w:pPr>
            <w:r>
              <w:rPr>
                <w:rFonts w:hint="eastAsia" w:ascii="宋体" w:hAnsi="宋体" w:cs="新宋体"/>
                <w:b/>
                <w:bCs/>
                <w:color w:val="auto"/>
                <w:sz w:val="22"/>
                <w:szCs w:val="22"/>
                <w:highlight w:val="none"/>
              </w:rPr>
              <w:t>投标技术方案（按“评标细则”相关评分内容逐项编制，格式自拟）</w:t>
            </w:r>
          </w:p>
        </w:tc>
        <w:tc>
          <w:tcPr>
            <w:tcW w:w="1242" w:type="dxa"/>
            <w:tcBorders>
              <w:top w:val="single" w:color="auto" w:sz="4" w:space="0"/>
              <w:left w:val="single" w:color="auto" w:sz="4" w:space="0"/>
              <w:bottom w:val="single" w:color="auto" w:sz="4" w:space="0"/>
              <w:right w:val="single" w:color="auto" w:sz="4" w:space="0"/>
            </w:tcBorders>
            <w:vAlign w:val="center"/>
          </w:tcPr>
          <w:p w14:paraId="4542332D">
            <w:pPr>
              <w:spacing w:line="430" w:lineRule="exact"/>
              <w:jc w:val="center"/>
              <w:rPr>
                <w:rFonts w:ascii="宋体" w:hAnsi="宋体" w:cs="仿宋"/>
                <w:color w:val="auto"/>
                <w:sz w:val="22"/>
                <w:szCs w:val="22"/>
                <w:highlight w:val="none"/>
              </w:rPr>
            </w:pPr>
          </w:p>
        </w:tc>
      </w:tr>
      <w:tr w14:paraId="3A60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tcBorders>
              <w:top w:val="single" w:color="auto" w:sz="4" w:space="0"/>
              <w:left w:val="single" w:color="auto" w:sz="4" w:space="0"/>
              <w:bottom w:val="single" w:color="auto" w:sz="4" w:space="0"/>
              <w:right w:val="single" w:color="auto" w:sz="4" w:space="0"/>
            </w:tcBorders>
            <w:vAlign w:val="center"/>
          </w:tcPr>
          <w:p w14:paraId="6C18C835">
            <w:pPr>
              <w:spacing w:line="430" w:lineRule="exact"/>
              <w:jc w:val="center"/>
              <w:rPr>
                <w:rFonts w:ascii="宋体" w:hAnsi="宋体" w:cs="仿宋"/>
                <w:color w:val="auto"/>
                <w:sz w:val="22"/>
                <w:szCs w:val="22"/>
                <w:highlight w:val="none"/>
              </w:rPr>
            </w:pPr>
            <w:r>
              <w:rPr>
                <w:rFonts w:hint="eastAsia" w:ascii="宋体" w:hAnsi="宋体" w:cs="仿宋"/>
                <w:color w:val="auto"/>
                <w:sz w:val="22"/>
                <w:szCs w:val="22"/>
                <w:highlight w:val="none"/>
                <w:lang w:val="en-US" w:eastAsia="zh-CN"/>
              </w:rPr>
              <w:t>5</w:t>
            </w:r>
            <w:r>
              <w:rPr>
                <w:rFonts w:hint="eastAsia" w:ascii="宋体" w:hAnsi="宋体" w:cs="仿宋"/>
                <w:color w:val="auto"/>
                <w:sz w:val="22"/>
                <w:szCs w:val="22"/>
                <w:highlight w:val="none"/>
              </w:rPr>
              <w:t>）</w:t>
            </w:r>
          </w:p>
        </w:tc>
        <w:tc>
          <w:tcPr>
            <w:tcW w:w="7732" w:type="dxa"/>
            <w:tcBorders>
              <w:top w:val="single" w:color="auto" w:sz="4" w:space="0"/>
              <w:left w:val="single" w:color="auto" w:sz="4" w:space="0"/>
              <w:bottom w:val="single" w:color="auto" w:sz="4" w:space="0"/>
              <w:right w:val="single" w:color="auto" w:sz="4" w:space="0"/>
            </w:tcBorders>
            <w:vAlign w:val="center"/>
          </w:tcPr>
          <w:p w14:paraId="7F8A939C">
            <w:pPr>
              <w:rPr>
                <w:rFonts w:ascii="宋体" w:hAnsi="宋体" w:cs="宋体"/>
                <w:color w:val="auto"/>
                <w:sz w:val="22"/>
                <w:szCs w:val="22"/>
                <w:highlight w:val="none"/>
              </w:rPr>
            </w:pPr>
            <w:r>
              <w:rPr>
                <w:rFonts w:hint="eastAsia" w:ascii="宋体" w:hAnsi="宋体" w:cs="新宋体"/>
                <w:b/>
                <w:color w:val="auto"/>
                <w:sz w:val="22"/>
                <w:szCs w:val="22"/>
                <w:highlight w:val="none"/>
              </w:rPr>
              <w:t>资信证明文件（本部分为</w:t>
            </w:r>
            <w:r>
              <w:rPr>
                <w:rFonts w:hint="eastAsia" w:ascii="宋体" w:hAnsi="宋体" w:cs="新宋体"/>
                <w:b/>
                <w:bCs/>
                <w:color w:val="auto"/>
                <w:sz w:val="22"/>
                <w:szCs w:val="22"/>
                <w:highlight w:val="none"/>
              </w:rPr>
              <w:t>商务技术文件</w:t>
            </w:r>
            <w:r>
              <w:rPr>
                <w:rFonts w:hint="eastAsia" w:ascii="宋体" w:hAnsi="宋体" w:cs="新宋体"/>
                <w:b/>
                <w:color w:val="auto"/>
                <w:sz w:val="22"/>
                <w:szCs w:val="22"/>
                <w:highlight w:val="none"/>
              </w:rPr>
              <w:t>评分内容，各供应商参照评分标准根据自身情况提供）</w:t>
            </w:r>
          </w:p>
        </w:tc>
        <w:tc>
          <w:tcPr>
            <w:tcW w:w="1242" w:type="dxa"/>
            <w:tcBorders>
              <w:top w:val="single" w:color="auto" w:sz="4" w:space="0"/>
              <w:left w:val="single" w:color="auto" w:sz="4" w:space="0"/>
              <w:bottom w:val="single" w:color="auto" w:sz="4" w:space="0"/>
              <w:right w:val="single" w:color="auto" w:sz="4" w:space="0"/>
            </w:tcBorders>
            <w:vAlign w:val="center"/>
          </w:tcPr>
          <w:p w14:paraId="48B5CD20">
            <w:pPr>
              <w:spacing w:line="430" w:lineRule="exact"/>
              <w:jc w:val="center"/>
              <w:rPr>
                <w:rFonts w:ascii="宋体" w:hAnsi="宋体" w:cs="仿宋"/>
                <w:color w:val="auto"/>
                <w:sz w:val="22"/>
                <w:szCs w:val="22"/>
                <w:highlight w:val="none"/>
              </w:rPr>
            </w:pPr>
          </w:p>
        </w:tc>
      </w:tr>
      <w:tr w14:paraId="4650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tcBorders>
              <w:top w:val="single" w:color="auto" w:sz="4" w:space="0"/>
              <w:left w:val="single" w:color="auto" w:sz="4" w:space="0"/>
              <w:bottom w:val="single" w:color="auto" w:sz="4" w:space="0"/>
              <w:right w:val="single" w:color="auto" w:sz="4" w:space="0"/>
            </w:tcBorders>
            <w:vAlign w:val="center"/>
          </w:tcPr>
          <w:p w14:paraId="1F6C1FCB">
            <w:pPr>
              <w:spacing w:line="430" w:lineRule="exact"/>
              <w:jc w:val="center"/>
              <w:rPr>
                <w:rFonts w:ascii="宋体" w:hAnsi="宋体" w:cs="仿宋"/>
                <w:color w:val="auto"/>
                <w:sz w:val="22"/>
                <w:szCs w:val="22"/>
                <w:highlight w:val="none"/>
              </w:rPr>
            </w:pPr>
            <w:r>
              <w:rPr>
                <w:rFonts w:hint="eastAsia" w:ascii="宋体" w:hAnsi="宋体" w:cs="仿宋"/>
                <w:color w:val="auto"/>
                <w:sz w:val="22"/>
                <w:szCs w:val="22"/>
                <w:highlight w:val="none"/>
                <w:lang w:val="en-US" w:eastAsia="zh-CN"/>
              </w:rPr>
              <w:t>6</w:t>
            </w:r>
            <w:r>
              <w:rPr>
                <w:rFonts w:hint="eastAsia" w:ascii="宋体" w:hAnsi="宋体" w:cs="仿宋"/>
                <w:color w:val="auto"/>
                <w:sz w:val="22"/>
                <w:szCs w:val="22"/>
                <w:highlight w:val="none"/>
              </w:rPr>
              <w:t>）</w:t>
            </w:r>
          </w:p>
        </w:tc>
        <w:tc>
          <w:tcPr>
            <w:tcW w:w="7732" w:type="dxa"/>
            <w:tcBorders>
              <w:top w:val="single" w:color="auto" w:sz="4" w:space="0"/>
              <w:left w:val="single" w:color="auto" w:sz="4" w:space="0"/>
              <w:bottom w:val="single" w:color="auto" w:sz="4" w:space="0"/>
              <w:right w:val="single" w:color="auto" w:sz="4" w:space="0"/>
            </w:tcBorders>
            <w:vAlign w:val="center"/>
          </w:tcPr>
          <w:p w14:paraId="38100E3A">
            <w:pPr>
              <w:spacing w:line="430" w:lineRule="exact"/>
              <w:rPr>
                <w:rFonts w:ascii="宋体" w:hAnsi="宋体" w:cs="仿宋"/>
                <w:color w:val="auto"/>
                <w:sz w:val="22"/>
                <w:szCs w:val="22"/>
                <w:highlight w:val="none"/>
              </w:rPr>
            </w:pPr>
            <w:r>
              <w:rPr>
                <w:rFonts w:hint="eastAsia" w:ascii="宋体" w:hAnsi="宋体" w:cs="仿宋"/>
                <w:color w:val="auto"/>
                <w:sz w:val="22"/>
                <w:szCs w:val="22"/>
                <w:highlight w:val="none"/>
              </w:rPr>
              <w:t>结合招标文件评分细则投标人认为需要提供的其他技术资料</w:t>
            </w:r>
          </w:p>
        </w:tc>
        <w:tc>
          <w:tcPr>
            <w:tcW w:w="1242" w:type="dxa"/>
            <w:tcBorders>
              <w:top w:val="single" w:color="auto" w:sz="4" w:space="0"/>
              <w:left w:val="single" w:color="auto" w:sz="4" w:space="0"/>
              <w:bottom w:val="single" w:color="auto" w:sz="4" w:space="0"/>
              <w:right w:val="single" w:color="auto" w:sz="4" w:space="0"/>
            </w:tcBorders>
            <w:vAlign w:val="center"/>
          </w:tcPr>
          <w:p w14:paraId="595C5AF5">
            <w:pPr>
              <w:spacing w:line="430" w:lineRule="exact"/>
              <w:jc w:val="center"/>
              <w:rPr>
                <w:rFonts w:ascii="宋体" w:hAnsi="宋体" w:cs="仿宋"/>
                <w:color w:val="auto"/>
                <w:sz w:val="22"/>
                <w:szCs w:val="22"/>
                <w:highlight w:val="none"/>
              </w:rPr>
            </w:pPr>
          </w:p>
        </w:tc>
      </w:tr>
    </w:tbl>
    <w:p w14:paraId="6F159F7B">
      <w:pPr>
        <w:spacing w:line="430" w:lineRule="exact"/>
        <w:rPr>
          <w:rFonts w:ascii="宋体" w:hAnsi="宋体" w:cs="hakuyoxingshu7000"/>
          <w:color w:val="auto"/>
          <w:kern w:val="0"/>
          <w:sz w:val="22"/>
          <w:szCs w:val="22"/>
          <w:highlight w:val="none"/>
        </w:rPr>
      </w:pPr>
      <w:r>
        <w:rPr>
          <w:rFonts w:hint="eastAsia" w:ascii="宋体" w:hAnsi="宋体" w:cs="hakuyoxingshu7000"/>
          <w:b/>
          <w:color w:val="auto"/>
          <w:sz w:val="22"/>
          <w:szCs w:val="22"/>
          <w:highlight w:val="none"/>
        </w:rPr>
        <w:t>（</w:t>
      </w:r>
      <w:r>
        <w:rPr>
          <w:rFonts w:hint="eastAsia" w:ascii="宋体" w:hAnsi="宋体" w:cs="hakuyoxingshu7000"/>
          <w:b/>
          <w:color w:val="auto"/>
          <w:sz w:val="22"/>
          <w:szCs w:val="22"/>
          <w:highlight w:val="none"/>
          <w:lang w:val="en-US" w:eastAsia="zh-CN"/>
        </w:rPr>
        <w:t>3</w:t>
      </w:r>
      <w:r>
        <w:rPr>
          <w:rFonts w:hint="eastAsia" w:ascii="宋体" w:hAnsi="宋体" w:cs="hakuyoxingshu7000"/>
          <w:b/>
          <w:color w:val="auto"/>
          <w:sz w:val="22"/>
          <w:szCs w:val="22"/>
          <w:highlight w:val="none"/>
        </w:rPr>
        <w:t>）</w:t>
      </w:r>
      <w:r>
        <w:rPr>
          <w:rFonts w:hint="eastAsia" w:ascii="宋体" w:hAnsi="宋体" w:cs="hakuyoxingshu7000"/>
          <w:color w:val="auto"/>
          <w:kern w:val="0"/>
          <w:sz w:val="22"/>
          <w:szCs w:val="22"/>
          <w:highlight w:val="none"/>
        </w:rPr>
        <w:t xml:space="preserve"> 报价文件</w:t>
      </w:r>
    </w:p>
    <w:tbl>
      <w:tblPr>
        <w:tblStyle w:val="62"/>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751"/>
        <w:gridCol w:w="1248"/>
      </w:tblGrid>
      <w:tr w14:paraId="408F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0" w:type="dxa"/>
            <w:vAlign w:val="center"/>
          </w:tcPr>
          <w:p w14:paraId="06E08A8D">
            <w:pPr>
              <w:spacing w:line="430" w:lineRule="exact"/>
              <w:jc w:val="center"/>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序号</w:t>
            </w:r>
          </w:p>
        </w:tc>
        <w:tc>
          <w:tcPr>
            <w:tcW w:w="7751" w:type="dxa"/>
            <w:vAlign w:val="center"/>
          </w:tcPr>
          <w:p w14:paraId="745FEF7B">
            <w:pPr>
              <w:spacing w:line="430" w:lineRule="exact"/>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内容</w:t>
            </w:r>
          </w:p>
        </w:tc>
        <w:tc>
          <w:tcPr>
            <w:tcW w:w="1248" w:type="dxa"/>
            <w:vAlign w:val="center"/>
          </w:tcPr>
          <w:p w14:paraId="093BFBC2">
            <w:pPr>
              <w:spacing w:line="430" w:lineRule="exact"/>
              <w:jc w:val="center"/>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备注</w:t>
            </w:r>
          </w:p>
        </w:tc>
      </w:tr>
      <w:tr w14:paraId="55FB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14:paraId="3973DFEE">
            <w:pPr>
              <w:spacing w:line="430" w:lineRule="exact"/>
              <w:jc w:val="center"/>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1)</w:t>
            </w:r>
          </w:p>
        </w:tc>
        <w:tc>
          <w:tcPr>
            <w:tcW w:w="7751" w:type="dxa"/>
            <w:vAlign w:val="center"/>
          </w:tcPr>
          <w:p w14:paraId="0F81DFC2">
            <w:pPr>
              <w:spacing w:line="430" w:lineRule="exact"/>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开标一览表</w:t>
            </w:r>
          </w:p>
        </w:tc>
        <w:tc>
          <w:tcPr>
            <w:tcW w:w="1248" w:type="dxa"/>
            <w:vAlign w:val="center"/>
          </w:tcPr>
          <w:p w14:paraId="7CA0F856">
            <w:pPr>
              <w:spacing w:line="430" w:lineRule="exact"/>
              <w:jc w:val="center"/>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附件二</w:t>
            </w:r>
          </w:p>
        </w:tc>
      </w:tr>
    </w:tbl>
    <w:p w14:paraId="5813475E">
      <w:pPr>
        <w:spacing w:line="430" w:lineRule="exact"/>
        <w:ind w:left="187" w:leftChars="85" w:hanging="9" w:hangingChars="4"/>
        <w:rPr>
          <w:rFonts w:ascii="宋体" w:hAnsi="宋体" w:cs="hakuyoxingshu7000"/>
          <w:bCs/>
          <w:color w:val="auto"/>
          <w:sz w:val="22"/>
          <w:szCs w:val="22"/>
          <w:highlight w:val="none"/>
        </w:rPr>
      </w:pPr>
      <w:r>
        <w:rPr>
          <w:rFonts w:hint="eastAsia" w:ascii="宋体" w:hAnsi="宋体" w:cs="hakuyoxingshu7000"/>
          <w:b/>
          <w:color w:val="auto"/>
          <w:sz w:val="22"/>
          <w:szCs w:val="22"/>
          <w:highlight w:val="none"/>
        </w:rPr>
        <w:t>说明：</w:t>
      </w:r>
    </w:p>
    <w:p w14:paraId="20785732">
      <w:pPr>
        <w:numPr>
          <w:ilvl w:val="0"/>
          <w:numId w:val="9"/>
        </w:numPr>
        <w:tabs>
          <w:tab w:val="left" w:pos="5355"/>
        </w:tabs>
        <w:spacing w:line="430" w:lineRule="exact"/>
        <w:rPr>
          <w:rFonts w:ascii="宋体" w:hAnsi="宋体"/>
          <w:color w:val="auto"/>
          <w:sz w:val="22"/>
          <w:szCs w:val="22"/>
          <w:highlight w:val="none"/>
        </w:rPr>
      </w:pPr>
      <w:r>
        <w:rPr>
          <w:rFonts w:hint="eastAsia" w:ascii="宋体" w:hAnsi="宋体"/>
          <w:color w:val="auto"/>
          <w:sz w:val="22"/>
          <w:szCs w:val="22"/>
          <w:highlight w:val="none"/>
        </w:rPr>
        <w:t>投标人可根据招标文件中的技术规格书以及技术资信评分表，提供投标人认为需要提供的文件和资料。</w:t>
      </w:r>
    </w:p>
    <w:p w14:paraId="758CC5D4">
      <w:pPr>
        <w:numPr>
          <w:ilvl w:val="0"/>
          <w:numId w:val="9"/>
        </w:numPr>
        <w:tabs>
          <w:tab w:val="left" w:pos="5355"/>
        </w:tabs>
        <w:spacing w:line="430" w:lineRule="exact"/>
        <w:rPr>
          <w:rFonts w:ascii="宋体" w:hAnsi="宋体"/>
          <w:color w:val="auto"/>
          <w:sz w:val="22"/>
          <w:szCs w:val="22"/>
          <w:highlight w:val="none"/>
        </w:rPr>
      </w:pPr>
      <w:r>
        <w:rPr>
          <w:rFonts w:hint="eastAsia" w:ascii="宋体" w:hAnsi="宋体"/>
          <w:color w:val="auto"/>
          <w:sz w:val="22"/>
          <w:szCs w:val="22"/>
          <w:highlight w:val="none"/>
        </w:rPr>
        <w:t>投标人可在投标文件中对招标文件中的技术要求选用替代标准、补充或更改，但这些替代标准及补充更改必须相当于或优于招标文件中提出的相应技术要求，并使招标人满意。同时在技术偏离表中作出详细说明。</w:t>
      </w:r>
    </w:p>
    <w:p w14:paraId="69DE6FD4">
      <w:pPr>
        <w:numPr>
          <w:ilvl w:val="1"/>
          <w:numId w:val="6"/>
        </w:numPr>
        <w:tabs>
          <w:tab w:val="left" w:pos="360"/>
        </w:tabs>
        <w:spacing w:line="460" w:lineRule="exact"/>
        <w:ind w:left="360" w:hanging="360"/>
        <w:rPr>
          <w:rFonts w:ascii="宋体" w:hAnsi="宋体" w:cs="Arial"/>
          <w:b/>
          <w:color w:val="auto"/>
          <w:sz w:val="22"/>
          <w:szCs w:val="22"/>
          <w:highlight w:val="none"/>
        </w:rPr>
      </w:pPr>
      <w:r>
        <w:rPr>
          <w:rFonts w:hint="eastAsia" w:ascii="宋体" w:hAnsi="宋体" w:cs="Arial"/>
          <w:b/>
          <w:color w:val="auto"/>
          <w:sz w:val="22"/>
          <w:szCs w:val="22"/>
          <w:highlight w:val="none"/>
        </w:rPr>
        <w:t xml:space="preserve">  电子投标文件形式</w:t>
      </w:r>
    </w:p>
    <w:p w14:paraId="3C0E6C23">
      <w:pPr>
        <w:numPr>
          <w:ilvl w:val="0"/>
          <w:numId w:val="10"/>
        </w:numPr>
        <w:tabs>
          <w:tab w:val="left" w:pos="900"/>
          <w:tab w:val="clear" w:pos="530"/>
        </w:tabs>
        <w:spacing w:line="430" w:lineRule="exact"/>
        <w:ind w:left="900" w:hanging="540"/>
        <w:rPr>
          <w:rFonts w:ascii="宋体" w:hAnsi="宋体" w:cs="Arial"/>
          <w:b/>
          <w:color w:val="auto"/>
          <w:sz w:val="22"/>
          <w:szCs w:val="22"/>
          <w:highlight w:val="none"/>
        </w:rPr>
      </w:pPr>
      <w:r>
        <w:rPr>
          <w:rFonts w:hint="eastAsia" w:ascii="宋体" w:hAnsi="宋体" w:cs="Arial"/>
          <w:b/>
          <w:color w:val="auto"/>
          <w:sz w:val="22"/>
          <w:szCs w:val="22"/>
          <w:highlight w:val="none"/>
        </w:rPr>
        <w:t>投标文件为电子投标文件。投标文件均由资格文件、商务技术文件、报价文件组成。投标人应通过“乐采云电子交易客户端”，并按“乐采云投标人项目采购-电子招投标操作指南”及本招标文件要求制作、加密并递交。</w:t>
      </w:r>
    </w:p>
    <w:p w14:paraId="13225F75">
      <w:pPr>
        <w:numPr>
          <w:ilvl w:val="0"/>
          <w:numId w:val="10"/>
        </w:numPr>
        <w:tabs>
          <w:tab w:val="left" w:pos="900"/>
          <w:tab w:val="clear" w:pos="530"/>
        </w:tabs>
        <w:spacing w:line="430" w:lineRule="exact"/>
        <w:ind w:left="900" w:hanging="540"/>
        <w:rPr>
          <w:rFonts w:ascii="宋体" w:hAnsi="宋体" w:cs="Arial"/>
          <w:color w:val="auto"/>
          <w:sz w:val="22"/>
          <w:szCs w:val="22"/>
          <w:highlight w:val="none"/>
        </w:rPr>
      </w:pPr>
      <w:r>
        <w:rPr>
          <w:rFonts w:hint="eastAsia" w:ascii="宋体" w:hAnsi="宋体" w:cs="Arial"/>
          <w:color w:val="auto"/>
          <w:sz w:val="22"/>
          <w:szCs w:val="22"/>
          <w:highlight w:val="none"/>
        </w:rPr>
        <w:t>“电子投标文件”是指通过“乐采云电子交易客户端”完成投标文件编制后生成并加密的数据电文形式的加密标书,加密标书文件后缀格式为.jmbs；</w:t>
      </w:r>
    </w:p>
    <w:p w14:paraId="018BBCE4">
      <w:pPr>
        <w:numPr>
          <w:ilvl w:val="0"/>
          <w:numId w:val="10"/>
        </w:numPr>
        <w:tabs>
          <w:tab w:val="left" w:pos="900"/>
          <w:tab w:val="clear" w:pos="530"/>
        </w:tabs>
        <w:spacing w:line="430" w:lineRule="exact"/>
        <w:ind w:left="900" w:hanging="540"/>
        <w:rPr>
          <w:rFonts w:ascii="宋体" w:hAnsi="宋体" w:cs="Arial"/>
          <w:color w:val="auto"/>
          <w:sz w:val="22"/>
          <w:szCs w:val="22"/>
          <w:highlight w:val="none"/>
        </w:rPr>
      </w:pPr>
      <w:r>
        <w:rPr>
          <w:rFonts w:hint="eastAsia" w:ascii="宋体" w:hAnsi="宋体" w:cs="Arial"/>
          <w:color w:val="auto"/>
          <w:sz w:val="22"/>
          <w:szCs w:val="22"/>
          <w:highlight w:val="none"/>
        </w:rPr>
        <w:t>“备份投标文件”是指与“加密标书”同时生成的数据电文形式的电子文件（备份标书），备份标书文件后缀格式为.bfbs,其他方式编制的备份响应文件视为无效备份响应文件。；</w:t>
      </w:r>
    </w:p>
    <w:p w14:paraId="4F38A3A5">
      <w:pPr>
        <w:numPr>
          <w:ilvl w:val="0"/>
          <w:numId w:val="10"/>
        </w:numPr>
        <w:tabs>
          <w:tab w:val="left" w:pos="900"/>
          <w:tab w:val="clear" w:pos="530"/>
        </w:tabs>
        <w:spacing w:line="430" w:lineRule="exact"/>
        <w:ind w:left="900" w:hanging="540"/>
        <w:rPr>
          <w:rFonts w:ascii="宋体" w:hAnsi="宋体" w:cs="Arial"/>
          <w:b/>
          <w:color w:val="auto"/>
          <w:sz w:val="22"/>
          <w:szCs w:val="22"/>
          <w:highlight w:val="none"/>
        </w:rPr>
      </w:pPr>
      <w:r>
        <w:rPr>
          <w:rFonts w:hint="eastAsia" w:ascii="宋体" w:hAnsi="宋体" w:cs="Arial"/>
          <w:b/>
          <w:color w:val="auto"/>
          <w:sz w:val="22"/>
          <w:szCs w:val="22"/>
          <w:highlight w:val="none"/>
        </w:rPr>
        <w:t>公章签署的规定：电子投标文件中所须加盖公章部分均采用CA电子签章。</w:t>
      </w:r>
      <w:r>
        <w:rPr>
          <w:rFonts w:hint="eastAsia" w:ascii="宋体" w:hAnsi="宋体" w:cs="Arial"/>
          <w:b/>
          <w:bCs/>
          <w:color w:val="auto"/>
          <w:sz w:val="22"/>
          <w:szCs w:val="22"/>
          <w:highlight w:val="none"/>
        </w:rPr>
        <w:t>电子签章操作指南详见《政府采购项目电子交易管理操作指南-投标人》。</w:t>
      </w:r>
    </w:p>
    <w:p w14:paraId="378F9BB0">
      <w:pPr>
        <w:numPr>
          <w:ilvl w:val="0"/>
          <w:numId w:val="10"/>
        </w:numPr>
        <w:tabs>
          <w:tab w:val="left" w:pos="900"/>
          <w:tab w:val="clear" w:pos="530"/>
        </w:tabs>
        <w:spacing w:line="430" w:lineRule="exact"/>
        <w:ind w:left="900" w:hanging="540"/>
        <w:rPr>
          <w:rFonts w:ascii="宋体" w:hAnsi="宋体" w:cs="Arial"/>
          <w:b/>
          <w:color w:val="auto"/>
          <w:sz w:val="22"/>
          <w:szCs w:val="22"/>
          <w:highlight w:val="none"/>
        </w:rPr>
      </w:pPr>
      <w:r>
        <w:rPr>
          <w:rFonts w:hint="eastAsia" w:ascii="宋体" w:hAnsi="宋体" w:cs="Arial"/>
          <w:b/>
          <w:color w:val="auto"/>
          <w:sz w:val="22"/>
          <w:szCs w:val="22"/>
          <w:highlight w:val="none"/>
        </w:rPr>
        <w:t>法定代表人签署的规定：</w:t>
      </w:r>
    </w:p>
    <w:p w14:paraId="070AF329">
      <w:pPr>
        <w:tabs>
          <w:tab w:val="left" w:pos="900"/>
        </w:tabs>
        <w:spacing w:line="430" w:lineRule="exact"/>
        <w:ind w:left="851"/>
        <w:rPr>
          <w:rFonts w:ascii="宋体" w:hAnsi="宋体" w:cs="Arial"/>
          <w:b/>
          <w:color w:val="auto"/>
          <w:sz w:val="22"/>
          <w:szCs w:val="22"/>
          <w:highlight w:val="none"/>
        </w:rPr>
      </w:pPr>
      <w:r>
        <w:rPr>
          <w:rFonts w:hint="eastAsia" w:ascii="宋体" w:hAnsi="宋体" w:cs="Arial"/>
          <w:b/>
          <w:color w:val="auto"/>
          <w:sz w:val="22"/>
          <w:szCs w:val="22"/>
          <w:highlight w:val="none"/>
        </w:rPr>
        <w:t>①如投标人已办理法人CA电子签章的，则法定代表人签署的地方可用CA电子签章进行签署；</w:t>
      </w:r>
    </w:p>
    <w:p w14:paraId="5D527968">
      <w:pPr>
        <w:tabs>
          <w:tab w:val="left" w:pos="900"/>
        </w:tabs>
        <w:spacing w:line="430" w:lineRule="exact"/>
        <w:ind w:left="851"/>
        <w:rPr>
          <w:rFonts w:ascii="宋体" w:hAnsi="宋体" w:cs="Arial"/>
          <w:b/>
          <w:color w:val="auto"/>
          <w:sz w:val="22"/>
          <w:szCs w:val="22"/>
          <w:highlight w:val="none"/>
        </w:rPr>
      </w:pPr>
      <w:r>
        <w:rPr>
          <w:rFonts w:hint="eastAsia" w:ascii="宋体" w:hAnsi="宋体" w:cs="Arial"/>
          <w:b/>
          <w:color w:val="auto"/>
          <w:sz w:val="22"/>
          <w:szCs w:val="22"/>
          <w:highlight w:val="none"/>
        </w:rPr>
        <w:t>②如投标人未办理法人CA电子签章的，投标文件中要求投标人法定代表人签署的地方，须投标人制作成word版本先打印出来，由法定代表人签署后再上传PDF.</w:t>
      </w:r>
    </w:p>
    <w:p w14:paraId="72C50135">
      <w:pPr>
        <w:numPr>
          <w:ilvl w:val="0"/>
          <w:numId w:val="10"/>
        </w:numPr>
        <w:tabs>
          <w:tab w:val="left" w:pos="900"/>
          <w:tab w:val="clear" w:pos="530"/>
        </w:tabs>
        <w:spacing w:line="430" w:lineRule="exact"/>
        <w:ind w:left="900" w:hanging="540"/>
        <w:rPr>
          <w:rFonts w:ascii="宋体" w:hAnsi="宋体" w:cs="Arial"/>
          <w:b/>
          <w:color w:val="auto"/>
          <w:sz w:val="22"/>
          <w:szCs w:val="22"/>
          <w:highlight w:val="none"/>
        </w:rPr>
      </w:pPr>
      <w:r>
        <w:rPr>
          <w:rFonts w:hint="eastAsia" w:ascii="宋体" w:hAnsi="宋体" w:cs="Arial"/>
          <w:b/>
          <w:color w:val="auto"/>
          <w:sz w:val="22"/>
          <w:szCs w:val="22"/>
          <w:highlight w:val="none"/>
        </w:rPr>
        <w:t>授权代表签署的规定：</w:t>
      </w:r>
    </w:p>
    <w:p w14:paraId="1AE24E1E">
      <w:pPr>
        <w:tabs>
          <w:tab w:val="left" w:pos="900"/>
        </w:tabs>
        <w:spacing w:line="430" w:lineRule="exact"/>
        <w:ind w:left="851"/>
        <w:rPr>
          <w:rFonts w:ascii="宋体" w:hAnsi="宋体" w:cs="Arial"/>
          <w:b/>
          <w:color w:val="auto"/>
          <w:sz w:val="22"/>
          <w:szCs w:val="22"/>
          <w:highlight w:val="none"/>
          <w:lang w:val="zh-CN"/>
        </w:rPr>
      </w:pPr>
      <w:r>
        <w:rPr>
          <w:rFonts w:hint="eastAsia" w:ascii="宋体" w:hAnsi="宋体" w:cs="Arial"/>
          <w:b/>
          <w:color w:val="auto"/>
          <w:sz w:val="22"/>
          <w:szCs w:val="22"/>
          <w:highlight w:val="none"/>
        </w:rPr>
        <w:t>①</w:t>
      </w:r>
      <w:r>
        <w:rPr>
          <w:rFonts w:hint="eastAsia" w:ascii="宋体" w:hAnsi="宋体" w:cs="Arial"/>
          <w:b/>
          <w:color w:val="auto"/>
          <w:sz w:val="22"/>
          <w:szCs w:val="22"/>
          <w:highlight w:val="none"/>
          <w:lang w:val="zh-CN"/>
        </w:rPr>
        <w:t>如授权代表已办理CA电子签章的，则授权代表签署的地方可用CA电子签章进行签署；</w:t>
      </w:r>
    </w:p>
    <w:p w14:paraId="70F90BB5">
      <w:pPr>
        <w:tabs>
          <w:tab w:val="left" w:pos="900"/>
        </w:tabs>
        <w:spacing w:line="430" w:lineRule="exact"/>
        <w:ind w:left="851"/>
        <w:rPr>
          <w:rFonts w:ascii="宋体" w:hAnsi="宋体" w:cs="Arial"/>
          <w:b/>
          <w:color w:val="auto"/>
          <w:sz w:val="22"/>
          <w:szCs w:val="22"/>
          <w:highlight w:val="none"/>
        </w:rPr>
      </w:pPr>
      <w:r>
        <w:rPr>
          <w:rFonts w:hint="eastAsia" w:ascii="宋体" w:hAnsi="宋体" w:cs="Arial"/>
          <w:b/>
          <w:color w:val="auto"/>
          <w:sz w:val="22"/>
          <w:szCs w:val="22"/>
          <w:highlight w:val="none"/>
        </w:rPr>
        <w:t>②</w:t>
      </w:r>
      <w:r>
        <w:rPr>
          <w:rFonts w:hint="eastAsia" w:ascii="宋体" w:hAnsi="宋体" w:cs="Arial"/>
          <w:b/>
          <w:color w:val="auto"/>
          <w:sz w:val="22"/>
          <w:szCs w:val="22"/>
          <w:highlight w:val="none"/>
          <w:lang w:val="zh-CN"/>
        </w:rPr>
        <w:t>如授权代表未办理CA电子签章的，</w:t>
      </w:r>
      <w:r>
        <w:rPr>
          <w:rFonts w:hint="eastAsia" w:ascii="宋体" w:hAnsi="宋体" w:cs="Arial"/>
          <w:b/>
          <w:color w:val="auto"/>
          <w:sz w:val="22"/>
          <w:szCs w:val="22"/>
          <w:highlight w:val="none"/>
        </w:rPr>
        <w:t>投标响应文件</w:t>
      </w:r>
      <w:r>
        <w:rPr>
          <w:rFonts w:hint="eastAsia" w:ascii="宋体" w:hAnsi="宋体" w:cs="Arial"/>
          <w:b/>
          <w:color w:val="auto"/>
          <w:sz w:val="22"/>
          <w:szCs w:val="22"/>
          <w:highlight w:val="none"/>
          <w:lang w:val="zh-CN"/>
        </w:rPr>
        <w:t>中要求授权代表签署的地方，须供应商制作成word版本先打印出来，由授权代表签署后再上传PDF。</w:t>
      </w:r>
    </w:p>
    <w:p w14:paraId="0135B281">
      <w:pPr>
        <w:numPr>
          <w:ilvl w:val="1"/>
          <w:numId w:val="6"/>
        </w:numPr>
        <w:tabs>
          <w:tab w:val="left" w:pos="360"/>
        </w:tabs>
        <w:spacing w:line="460" w:lineRule="exact"/>
        <w:ind w:left="360" w:hanging="360"/>
        <w:rPr>
          <w:rFonts w:ascii="宋体" w:hAnsi="宋体" w:cs="Arial"/>
          <w:b/>
          <w:color w:val="auto"/>
          <w:sz w:val="22"/>
          <w:szCs w:val="22"/>
          <w:highlight w:val="none"/>
        </w:rPr>
      </w:pPr>
      <w:r>
        <w:rPr>
          <w:rFonts w:hint="eastAsia" w:ascii="宋体" w:hAnsi="宋体" w:cs="Arial"/>
          <w:b/>
          <w:color w:val="auto"/>
          <w:sz w:val="22"/>
          <w:szCs w:val="22"/>
          <w:highlight w:val="none"/>
        </w:rPr>
        <w:t xml:space="preserve">  备份投标文件</w:t>
      </w:r>
    </w:p>
    <w:p w14:paraId="311E3B87">
      <w:pPr>
        <w:numPr>
          <w:ilvl w:val="0"/>
          <w:numId w:val="11"/>
        </w:numPr>
        <w:tabs>
          <w:tab w:val="left" w:pos="530"/>
          <w:tab w:val="left" w:pos="709"/>
          <w:tab w:val="left" w:pos="900"/>
          <w:tab w:val="clear" w:pos="425"/>
        </w:tabs>
        <w:spacing w:line="430" w:lineRule="exact"/>
        <w:ind w:firstLine="1"/>
        <w:rPr>
          <w:rStyle w:val="72"/>
          <w:rFonts w:ascii="宋体" w:hAnsi="宋体"/>
          <w:bCs/>
          <w:color w:val="auto"/>
          <w:sz w:val="22"/>
          <w:szCs w:val="22"/>
          <w:highlight w:val="none"/>
        </w:rPr>
      </w:pPr>
      <w:r>
        <w:rPr>
          <w:color w:val="auto"/>
          <w:highlight w:val="none"/>
        </w:rPr>
        <w:fldChar w:fldCharType="begin"/>
      </w:r>
      <w:r>
        <w:rPr>
          <w:color w:val="auto"/>
          <w:highlight w:val="none"/>
        </w:rPr>
        <w:instrText xml:space="preserve"> HYPERLINK "mailto:供应商在制作电子标书时，标书生成后有两份，一份为加密标书（用于供应商投标上传），一份为备份标书，其中加密标书文件后缀格式为.jmbs；备份标书文件后缀格式为.bfbs；供应商在系统里上传好加密标书后，应在投标截止时间前将备份标书发送至代理机构邮箱471870577@qq.com。" </w:instrText>
      </w:r>
      <w:r>
        <w:rPr>
          <w:color w:val="auto"/>
          <w:highlight w:val="none"/>
        </w:rPr>
        <w:fldChar w:fldCharType="separate"/>
      </w:r>
      <w:r>
        <w:rPr>
          <w:rStyle w:val="72"/>
          <w:rFonts w:hint="eastAsia" w:ascii="宋体" w:hAnsi="宋体" w:cs="Arial"/>
          <w:bCs/>
          <w:color w:val="auto"/>
          <w:sz w:val="22"/>
          <w:szCs w:val="22"/>
          <w:highlight w:val="none"/>
        </w:rPr>
        <w:t>投标人在系统里上传好加密标书后，可以（建议）在投标文件递交截止时间前将系统生成的备份标书（后缀格式为.bfbs）以电子邮件形式传送至采购代理机构邮箱</w:t>
      </w:r>
      <w:r>
        <w:rPr>
          <w:rStyle w:val="72"/>
          <w:rFonts w:hint="eastAsia" w:ascii="宋体" w:hAnsi="宋体" w:cs="Arial"/>
          <w:bCs/>
          <w:color w:val="auto"/>
          <w:sz w:val="22"/>
          <w:szCs w:val="22"/>
          <w:highlight w:val="none"/>
          <w:lang w:eastAsia="zh-CN"/>
        </w:rPr>
        <w:t>497618394</w:t>
      </w:r>
      <w:r>
        <w:rPr>
          <w:rStyle w:val="72"/>
          <w:rFonts w:hint="eastAsia" w:ascii="宋体" w:hAnsi="宋体" w:cs="Arial"/>
          <w:bCs/>
          <w:color w:val="auto"/>
          <w:sz w:val="22"/>
          <w:szCs w:val="22"/>
          <w:highlight w:val="none"/>
        </w:rPr>
        <w:t>@qq.com。</w:t>
      </w:r>
      <w:r>
        <w:rPr>
          <w:rStyle w:val="72"/>
          <w:rFonts w:hint="eastAsia" w:ascii="宋体" w:hAnsi="宋体" w:cs="Arial"/>
          <w:bCs/>
          <w:color w:val="auto"/>
          <w:sz w:val="22"/>
          <w:szCs w:val="22"/>
          <w:highlight w:val="none"/>
        </w:rPr>
        <w:fldChar w:fldCharType="end"/>
      </w:r>
      <w:r>
        <w:rPr>
          <w:rStyle w:val="72"/>
          <w:rFonts w:hint="eastAsia" w:ascii="宋体" w:hAnsi="宋体"/>
          <w:color w:val="auto"/>
          <w:sz w:val="22"/>
          <w:szCs w:val="22"/>
          <w:highlight w:val="none"/>
        </w:rPr>
        <w:t>传送的备份标书需打包压缩并加密，加密密码由投标人自行保管；</w:t>
      </w:r>
    </w:p>
    <w:p w14:paraId="7402F7FE">
      <w:pPr>
        <w:numPr>
          <w:ilvl w:val="0"/>
          <w:numId w:val="11"/>
        </w:numPr>
        <w:tabs>
          <w:tab w:val="left" w:pos="530"/>
          <w:tab w:val="left" w:pos="709"/>
          <w:tab w:val="left" w:pos="900"/>
          <w:tab w:val="clear" w:pos="425"/>
        </w:tabs>
        <w:spacing w:line="430" w:lineRule="exact"/>
        <w:ind w:firstLine="1"/>
        <w:rPr>
          <w:rStyle w:val="72"/>
          <w:rFonts w:ascii="宋体" w:hAnsi="宋体" w:cs="Arial"/>
          <w:color w:val="auto"/>
          <w:sz w:val="22"/>
          <w:szCs w:val="22"/>
          <w:highlight w:val="none"/>
        </w:rPr>
      </w:pPr>
      <w:r>
        <w:rPr>
          <w:rStyle w:val="72"/>
          <w:rFonts w:hint="eastAsia" w:ascii="宋体" w:hAnsi="宋体" w:cs="Arial"/>
          <w:color w:val="auto"/>
          <w:sz w:val="22"/>
          <w:szCs w:val="22"/>
          <w:highlight w:val="none"/>
        </w:rPr>
        <w:t>当通过“乐采云平台”上传递交的“电子投标文件”无法按时解密且投标人递交了“备份投标文件”时，投标人可提供加密密码，由招标代理机构对压缩文件进行解压后，将备份投标文件为依据上传至乐采云系统。 当通过“乐采云平台”上传递交的“电子投标应文件”已按时解密的，“备份投标文件”自动失效。</w:t>
      </w:r>
      <w:r>
        <w:rPr>
          <w:rStyle w:val="72"/>
          <w:rFonts w:hint="eastAsia" w:ascii="宋体" w:hAnsi="宋体" w:cs="Arial"/>
          <w:b/>
          <w:color w:val="auto"/>
          <w:sz w:val="22"/>
          <w:szCs w:val="22"/>
          <w:highlight w:val="none"/>
        </w:rPr>
        <w:t>投标人仅递交备份投标文件的，投标无效。</w:t>
      </w:r>
    </w:p>
    <w:p w14:paraId="22292C1E">
      <w:pPr>
        <w:numPr>
          <w:ilvl w:val="0"/>
          <w:numId w:val="11"/>
        </w:numPr>
        <w:tabs>
          <w:tab w:val="left" w:pos="530"/>
          <w:tab w:val="left" w:pos="709"/>
          <w:tab w:val="left" w:pos="900"/>
          <w:tab w:val="clear" w:pos="425"/>
        </w:tabs>
        <w:spacing w:line="430" w:lineRule="exact"/>
        <w:ind w:firstLine="1"/>
        <w:rPr>
          <w:rStyle w:val="72"/>
          <w:rFonts w:ascii="宋体" w:hAnsi="宋体"/>
          <w:bCs/>
          <w:color w:val="auto"/>
          <w:sz w:val="22"/>
          <w:szCs w:val="22"/>
          <w:highlight w:val="none"/>
        </w:rPr>
      </w:pPr>
      <w:r>
        <w:rPr>
          <w:rStyle w:val="72"/>
          <w:rFonts w:hint="eastAsia" w:ascii="宋体" w:hAnsi="宋体" w:cs="Arial"/>
          <w:color w:val="auto"/>
          <w:sz w:val="22"/>
          <w:szCs w:val="22"/>
          <w:highlight w:val="none"/>
        </w:rPr>
        <w:t>投标人需保证上传的电子响应文件与提交的备份响应文件必须同时生成且内容完全一致；</w:t>
      </w:r>
    </w:p>
    <w:p w14:paraId="7C184EE4">
      <w:pPr>
        <w:numPr>
          <w:ilvl w:val="1"/>
          <w:numId w:val="6"/>
        </w:numPr>
        <w:tabs>
          <w:tab w:val="left" w:pos="360"/>
        </w:tabs>
        <w:spacing w:line="460" w:lineRule="exact"/>
        <w:ind w:left="360" w:hanging="360"/>
        <w:rPr>
          <w:rFonts w:ascii="宋体" w:hAnsi="宋体" w:cs="Arial"/>
          <w:b/>
          <w:color w:val="auto"/>
          <w:sz w:val="22"/>
          <w:szCs w:val="22"/>
          <w:highlight w:val="none"/>
          <w:u w:val="single"/>
        </w:rPr>
      </w:pPr>
      <w:r>
        <w:rPr>
          <w:rFonts w:hint="eastAsia" w:ascii="宋体" w:hAnsi="宋体" w:cs="Arial"/>
          <w:color w:val="auto"/>
          <w:sz w:val="22"/>
          <w:szCs w:val="22"/>
          <w:highlight w:val="none"/>
        </w:rPr>
        <w:t>投标人应当在投标截止时间前完成电子投标文件的传输递交，并可以补充、修改或者撤回电子投标文件。补充或者修改电子投标文件的，应当先行撤回原文件，补充、修改后重新传输递交。</w:t>
      </w:r>
    </w:p>
    <w:p w14:paraId="4A726FCD">
      <w:pPr>
        <w:numPr>
          <w:ilvl w:val="1"/>
          <w:numId w:val="6"/>
        </w:numPr>
        <w:tabs>
          <w:tab w:val="left" w:pos="360"/>
        </w:tabs>
        <w:spacing w:line="460" w:lineRule="exact"/>
        <w:ind w:left="360" w:hanging="360"/>
        <w:rPr>
          <w:rFonts w:ascii="宋体" w:hAnsi="宋体" w:cs="Arial"/>
          <w:b/>
          <w:color w:val="auto"/>
          <w:sz w:val="22"/>
          <w:szCs w:val="22"/>
          <w:highlight w:val="none"/>
          <w:u w:val="single"/>
        </w:rPr>
      </w:pPr>
      <w:r>
        <w:rPr>
          <w:rFonts w:hint="eastAsia" w:ascii="宋体" w:hAnsi="宋体" w:cs="Arial"/>
          <w:b/>
          <w:color w:val="auto"/>
          <w:sz w:val="22"/>
          <w:szCs w:val="22"/>
          <w:highlight w:val="none"/>
          <w:u w:val="single"/>
        </w:rPr>
        <w:t>▲投标截止时间前未完成传输的，视为撤回投标文件。投标、响应截止时间后送达的投标、响应文件，将被乐采云平台拒收。</w:t>
      </w:r>
    </w:p>
    <w:p w14:paraId="54186851">
      <w:pPr>
        <w:numPr>
          <w:ilvl w:val="1"/>
          <w:numId w:val="6"/>
        </w:numPr>
        <w:tabs>
          <w:tab w:val="left" w:pos="360"/>
        </w:tabs>
        <w:spacing w:line="460" w:lineRule="exact"/>
        <w:ind w:left="360" w:hanging="360"/>
        <w:rPr>
          <w:rFonts w:ascii="宋体" w:hAnsi="宋体" w:cs="Arial"/>
          <w:b/>
          <w:color w:val="auto"/>
          <w:sz w:val="22"/>
          <w:szCs w:val="22"/>
          <w:highlight w:val="none"/>
        </w:rPr>
      </w:pPr>
      <w:r>
        <w:rPr>
          <w:rFonts w:hint="eastAsia" w:ascii="宋体" w:hAnsi="宋体"/>
          <w:b/>
          <w:bCs/>
          <w:color w:val="auto"/>
          <w:sz w:val="24"/>
          <w:highlight w:val="none"/>
        </w:rPr>
        <w:t>▲</w:t>
      </w:r>
      <w:r>
        <w:rPr>
          <w:rFonts w:hint="eastAsia" w:ascii="宋体" w:hAnsi="宋体" w:cs="Arial"/>
          <w:b/>
          <w:color w:val="auto"/>
          <w:sz w:val="22"/>
          <w:szCs w:val="22"/>
          <w:highlight w:val="none"/>
          <w:u w:val="single"/>
        </w:rPr>
        <w:t>投标人务必按时自行解密，规定时间内解密失败且经异常处理但乐采云电子交易系统仍未能识别备份投标文件的投标文件作无效响应处理。</w:t>
      </w:r>
    </w:p>
    <w:p w14:paraId="3996C840">
      <w:pPr>
        <w:numPr>
          <w:ilvl w:val="1"/>
          <w:numId w:val="6"/>
        </w:numPr>
        <w:tabs>
          <w:tab w:val="left" w:pos="360"/>
        </w:tabs>
        <w:spacing w:line="460" w:lineRule="exact"/>
        <w:ind w:left="360" w:hanging="360"/>
        <w:rPr>
          <w:rFonts w:ascii="宋体" w:hAnsi="宋体" w:cs="Arial"/>
          <w:b/>
          <w:color w:val="auto"/>
          <w:sz w:val="22"/>
          <w:szCs w:val="22"/>
          <w:highlight w:val="none"/>
          <w:u w:val="single"/>
        </w:rPr>
      </w:pPr>
      <w:r>
        <w:rPr>
          <w:rFonts w:hint="eastAsia" w:ascii="宋体" w:hAnsi="宋体" w:cs="新宋体"/>
          <w:b/>
          <w:color w:val="auto"/>
          <w:kern w:val="0"/>
          <w:sz w:val="22"/>
          <w:szCs w:val="22"/>
          <w:highlight w:val="none"/>
          <w:u w:val="single"/>
        </w:rPr>
        <w:t>▲</w:t>
      </w:r>
      <w:r>
        <w:rPr>
          <w:rFonts w:hint="eastAsia" w:ascii="宋体" w:hAnsi="宋体" w:cs="Arial"/>
          <w:b/>
          <w:color w:val="auto"/>
          <w:sz w:val="22"/>
          <w:szCs w:val="22"/>
          <w:highlight w:val="none"/>
          <w:u w:val="single"/>
        </w:rPr>
        <w:t>本项目要求投标人提供的联系方式（手机号码、联系邮箱、联系地址），均以法定代表人声明书或法定代表人授权委托书上注明的联系方式为准，投标人必须保障其联系方式保持畅通。否则由此造成的后果均有投标人自行承担。</w:t>
      </w:r>
    </w:p>
    <w:p w14:paraId="0A5197E2">
      <w:pPr>
        <w:numPr>
          <w:ilvl w:val="0"/>
          <w:numId w:val="4"/>
        </w:numPr>
        <w:tabs>
          <w:tab w:val="left" w:pos="540"/>
          <w:tab w:val="clear" w:pos="420"/>
        </w:tabs>
        <w:spacing w:line="460" w:lineRule="exact"/>
        <w:ind w:left="540" w:hanging="540"/>
        <w:rPr>
          <w:rFonts w:ascii="宋体" w:hAnsi="宋体"/>
          <w:color w:val="auto"/>
          <w:sz w:val="22"/>
          <w:szCs w:val="22"/>
          <w:highlight w:val="none"/>
        </w:rPr>
      </w:pPr>
      <w:r>
        <w:rPr>
          <w:rFonts w:hint="eastAsia" w:ascii="宋体" w:hAnsi="宋体"/>
          <w:bCs/>
          <w:color w:val="auto"/>
          <w:sz w:val="22"/>
          <w:szCs w:val="22"/>
          <w:highlight w:val="none"/>
        </w:rPr>
        <w:t>投标报价</w:t>
      </w:r>
    </w:p>
    <w:p w14:paraId="6AD55AD1">
      <w:pPr>
        <w:numPr>
          <w:ilvl w:val="1"/>
          <w:numId w:val="12"/>
        </w:numPr>
        <w:tabs>
          <w:tab w:val="left" w:pos="540"/>
          <w:tab w:val="clear" w:pos="992"/>
        </w:tabs>
        <w:spacing w:line="460" w:lineRule="exact"/>
        <w:ind w:left="540" w:hanging="540"/>
      </w:pPr>
      <w:r>
        <w:rPr>
          <w:rFonts w:hint="eastAsia" w:asciiTheme="minorEastAsia" w:hAnsiTheme="minorEastAsia" w:eastAsiaTheme="minorEastAsia" w:cstheme="minorEastAsia"/>
          <w:b/>
          <w:kern w:val="0"/>
          <w:szCs w:val="21"/>
          <w:u w:val="single"/>
          <w:lang w:val="en-US" w:eastAsia="zh-CN"/>
        </w:rPr>
        <w:t>合同单价=采购文件约定的单价基准价×中标单价折扣系数。</w:t>
      </w:r>
      <w:r>
        <w:rPr>
          <w:rFonts w:hint="eastAsia" w:asciiTheme="minorEastAsia" w:hAnsiTheme="minorEastAsia" w:eastAsiaTheme="minorEastAsia" w:cstheme="minorEastAsia"/>
          <w:b/>
          <w:kern w:val="0"/>
          <w:szCs w:val="21"/>
          <w:u w:val="single"/>
        </w:rPr>
        <w:t>合同价款包括</w:t>
      </w:r>
      <w:r>
        <w:rPr>
          <w:rFonts w:asciiTheme="minorEastAsia" w:hAnsiTheme="minorEastAsia" w:eastAsiaTheme="minorEastAsia" w:cstheme="minorEastAsia"/>
          <w:b/>
          <w:kern w:val="0"/>
          <w:szCs w:val="21"/>
          <w:u w:val="single"/>
        </w:rPr>
        <w:t>承包区域内提供保安服务所需的一切人员工资、奖金、各种加班费、夜餐费、各种社会保险、</w:t>
      </w:r>
      <w:r>
        <w:rPr>
          <w:rFonts w:hint="eastAsia" w:asciiTheme="minorEastAsia" w:hAnsiTheme="minorEastAsia" w:eastAsiaTheme="minorEastAsia" w:cstheme="minorEastAsia"/>
          <w:b/>
          <w:strike w:val="0"/>
          <w:dstrike w:val="0"/>
          <w:color w:val="0000FF"/>
          <w:kern w:val="0"/>
          <w:szCs w:val="21"/>
          <w:u w:val="single"/>
          <w:lang w:eastAsia="zh-CN"/>
        </w:rPr>
        <w:t>交通</w:t>
      </w:r>
      <w:r>
        <w:rPr>
          <w:rFonts w:asciiTheme="minorEastAsia" w:hAnsiTheme="minorEastAsia" w:eastAsiaTheme="minorEastAsia" w:cstheme="minorEastAsia"/>
          <w:b/>
          <w:kern w:val="0"/>
          <w:szCs w:val="21"/>
          <w:u w:val="single"/>
        </w:rPr>
        <w:t>、专用设备及工具、器械、消耗材料、</w:t>
      </w:r>
      <w:r>
        <w:rPr>
          <w:rFonts w:hint="eastAsia" w:asciiTheme="minorEastAsia" w:hAnsiTheme="minorEastAsia" w:eastAsiaTheme="minorEastAsia" w:cstheme="minorEastAsia"/>
          <w:b/>
          <w:kern w:val="0"/>
          <w:szCs w:val="21"/>
          <w:u w:val="single"/>
          <w:lang w:eastAsia="zh-CN"/>
        </w:rPr>
        <w:t>服装（包括人员春、夏、秋、冬各季节工作服）</w:t>
      </w:r>
      <w:r>
        <w:rPr>
          <w:rFonts w:asciiTheme="minorEastAsia" w:hAnsiTheme="minorEastAsia" w:eastAsiaTheme="minorEastAsia" w:cstheme="minorEastAsia"/>
          <w:b/>
          <w:kern w:val="0"/>
          <w:szCs w:val="21"/>
          <w:u w:val="single"/>
        </w:rPr>
        <w:t>、安全、仓储、管理费用、税费、利润、完成合同所需的一切本身和不可或缺的所有工作开支、政策性文件规定及合同包含的所有风险、责</w:t>
      </w:r>
      <w:r>
        <w:rPr>
          <w:rFonts w:asciiTheme="minorEastAsia" w:hAnsiTheme="minorEastAsia" w:eastAsiaTheme="minorEastAsia" w:cstheme="minorEastAsia"/>
          <w:b/>
          <w:color w:val="auto"/>
          <w:kern w:val="0"/>
          <w:szCs w:val="21"/>
          <w:u w:val="single"/>
        </w:rPr>
        <w:t>任等各项全部费用并承担一切风险责任。</w:t>
      </w:r>
      <w:r>
        <w:rPr>
          <w:rFonts w:hint="eastAsia" w:asciiTheme="minorEastAsia" w:hAnsiTheme="minorEastAsia" w:eastAsiaTheme="minorEastAsia" w:cstheme="minorEastAsia"/>
          <w:b/>
          <w:color w:val="auto"/>
          <w:kern w:val="0"/>
          <w:szCs w:val="21"/>
          <w:u w:val="single"/>
          <w:lang w:val="en-US" w:eastAsia="zh-CN"/>
        </w:rPr>
        <w:t>所有费用分摊在单价内，</w:t>
      </w:r>
      <w:r>
        <w:rPr>
          <w:rFonts w:asciiTheme="minorEastAsia" w:hAnsiTheme="minorEastAsia" w:eastAsiaTheme="minorEastAsia" w:cstheme="minorEastAsia"/>
          <w:b/>
          <w:color w:val="auto"/>
          <w:kern w:val="0"/>
          <w:szCs w:val="21"/>
          <w:u w:val="single"/>
        </w:rPr>
        <w:t>实行</w:t>
      </w:r>
      <w:r>
        <w:rPr>
          <w:rFonts w:hint="eastAsia" w:asciiTheme="minorEastAsia" w:hAnsiTheme="minorEastAsia" w:eastAsiaTheme="minorEastAsia" w:cstheme="minorEastAsia"/>
          <w:b/>
          <w:color w:val="auto"/>
          <w:kern w:val="0"/>
          <w:szCs w:val="21"/>
          <w:u w:val="single"/>
          <w:lang w:val="en-US" w:eastAsia="zh-CN"/>
        </w:rPr>
        <w:t>单价</w:t>
      </w:r>
      <w:r>
        <w:rPr>
          <w:rFonts w:asciiTheme="minorEastAsia" w:hAnsiTheme="minorEastAsia" w:eastAsiaTheme="minorEastAsia" w:cstheme="minorEastAsia"/>
          <w:b/>
          <w:color w:val="auto"/>
          <w:kern w:val="0"/>
          <w:szCs w:val="21"/>
          <w:u w:val="single"/>
        </w:rPr>
        <w:t>包干，投标供应商应根据上述因素自行考虑</w:t>
      </w:r>
      <w:r>
        <w:rPr>
          <w:rFonts w:hint="eastAsia" w:asciiTheme="minorEastAsia" w:hAnsiTheme="minorEastAsia" w:eastAsiaTheme="minorEastAsia" w:cstheme="minorEastAsia"/>
          <w:b/>
          <w:color w:val="auto"/>
          <w:kern w:val="0"/>
          <w:szCs w:val="21"/>
          <w:u w:val="single"/>
          <w:lang w:val="en-US" w:eastAsia="zh-CN"/>
        </w:rPr>
        <w:t>单价折扣系数报价</w:t>
      </w:r>
      <w:r>
        <w:rPr>
          <w:rFonts w:asciiTheme="minorEastAsia" w:hAnsiTheme="minorEastAsia" w:eastAsiaTheme="minorEastAsia" w:cstheme="minorEastAsia"/>
          <w:b/>
          <w:color w:val="auto"/>
          <w:kern w:val="0"/>
          <w:szCs w:val="21"/>
          <w:u w:val="single"/>
        </w:rPr>
        <w:t>。</w:t>
      </w:r>
      <w:r>
        <w:rPr>
          <w:rFonts w:hint="eastAsia" w:asciiTheme="minorEastAsia" w:hAnsiTheme="minorEastAsia" w:eastAsiaTheme="minorEastAsia" w:cstheme="minorEastAsia"/>
          <w:b/>
          <w:color w:val="auto"/>
          <w:kern w:val="0"/>
          <w:szCs w:val="21"/>
          <w:u w:val="single"/>
          <w:lang w:val="en-US" w:eastAsia="zh-CN"/>
        </w:rPr>
        <w:t>其中服务于本项目的防暴器材、</w:t>
      </w:r>
      <w:r>
        <w:rPr>
          <w:rFonts w:hint="eastAsia" w:asciiTheme="minorEastAsia" w:hAnsiTheme="minorEastAsia" w:eastAsiaTheme="minorEastAsia" w:cstheme="minorEastAsia"/>
          <w:b/>
          <w:strike w:val="0"/>
          <w:dstrike w:val="0"/>
          <w:color w:val="0000FF"/>
          <w:kern w:val="0"/>
          <w:szCs w:val="21"/>
          <w:u w:val="single"/>
          <w:lang w:val="en-US" w:eastAsia="zh-CN"/>
        </w:rPr>
        <w:t>保安住宿</w:t>
      </w:r>
      <w:r>
        <w:rPr>
          <w:rFonts w:hint="eastAsia" w:asciiTheme="minorEastAsia" w:hAnsiTheme="minorEastAsia" w:eastAsiaTheme="minorEastAsia" w:cstheme="minorEastAsia"/>
          <w:b/>
          <w:color w:val="auto"/>
          <w:kern w:val="0"/>
          <w:szCs w:val="21"/>
          <w:u w:val="single"/>
          <w:lang w:val="en-US" w:eastAsia="zh-CN"/>
        </w:rPr>
        <w:t>（</w:t>
      </w:r>
      <w:r>
        <w:rPr>
          <w:rFonts w:hint="eastAsia" w:asciiTheme="minorEastAsia" w:hAnsiTheme="minorEastAsia" w:eastAsiaTheme="minorEastAsia" w:cstheme="minorEastAsia"/>
          <w:b/>
          <w:color w:val="auto"/>
          <w:kern w:val="0"/>
          <w:szCs w:val="21"/>
          <w:highlight w:val="yellow"/>
          <w:u w:val="single"/>
          <w:lang w:val="en-US" w:eastAsia="zh-CN"/>
        </w:rPr>
        <w:t>符合采购人住宿要求的</w:t>
      </w:r>
      <w:r>
        <w:rPr>
          <w:rFonts w:hint="eastAsia" w:asciiTheme="minorEastAsia" w:hAnsiTheme="minorEastAsia" w:eastAsiaTheme="minorEastAsia" w:cstheme="minorEastAsia"/>
          <w:b/>
          <w:color w:val="auto"/>
          <w:kern w:val="0"/>
          <w:szCs w:val="21"/>
          <w:u w:val="single"/>
          <w:lang w:val="en-US" w:eastAsia="zh-CN"/>
        </w:rPr>
        <w:t>，</w:t>
      </w:r>
      <w:r>
        <w:rPr>
          <w:rFonts w:hint="eastAsia" w:asciiTheme="minorEastAsia" w:hAnsiTheme="minorEastAsia" w:eastAsiaTheme="minorEastAsia" w:cstheme="minorEastAsia"/>
          <w:b/>
          <w:strike w:val="0"/>
          <w:dstrike w:val="0"/>
          <w:color w:val="0000FF"/>
          <w:kern w:val="0"/>
          <w:szCs w:val="21"/>
          <w:u w:val="single"/>
          <w:lang w:val="en-US" w:eastAsia="zh-CN"/>
        </w:rPr>
        <w:t>涉及的水电费用包含在合同单价中，今后中标供应商自行支付）、白班保安工作中餐</w:t>
      </w:r>
      <w:r>
        <w:rPr>
          <w:rFonts w:hint="eastAsia" w:asciiTheme="minorEastAsia" w:hAnsiTheme="minorEastAsia" w:eastAsiaTheme="minorEastAsia" w:cstheme="minorEastAsia"/>
          <w:b/>
          <w:color w:val="auto"/>
          <w:kern w:val="0"/>
          <w:szCs w:val="21"/>
          <w:u w:val="single"/>
          <w:lang w:val="en-US" w:eastAsia="zh-CN"/>
        </w:rPr>
        <w:t>由采购人提供。（注：两家中标单位投标折扣系数不一致时，以较低的价格（报价）作为中标折扣系数或合同签约折扣系数，且中标单位不得拒</w:t>
      </w:r>
      <w:r>
        <w:rPr>
          <w:rFonts w:hint="eastAsia" w:asciiTheme="minorEastAsia" w:hAnsiTheme="minorEastAsia" w:eastAsiaTheme="minorEastAsia" w:cstheme="minorEastAsia"/>
          <w:b/>
          <w:color w:val="auto"/>
          <w:kern w:val="0"/>
          <w:szCs w:val="21"/>
          <w:highlight w:val="none"/>
          <w:u w:val="single"/>
          <w:lang w:val="en-US" w:eastAsia="zh-CN"/>
        </w:rPr>
        <w:t>绝；中标折扣系数调整的，不再对投标报价评分最终得分进行修改）。</w:t>
      </w:r>
    </w:p>
    <w:p w14:paraId="0ABF7790">
      <w:pPr>
        <w:numPr>
          <w:ilvl w:val="1"/>
          <w:numId w:val="12"/>
        </w:numPr>
        <w:tabs>
          <w:tab w:val="left" w:pos="540"/>
          <w:tab w:val="clear" w:pos="992"/>
        </w:tabs>
        <w:spacing w:line="460" w:lineRule="exact"/>
        <w:ind w:left="540" w:hanging="540"/>
        <w:rPr>
          <w:rFonts w:ascii="宋体" w:hAnsi="宋体"/>
          <w:color w:val="auto"/>
          <w:sz w:val="22"/>
          <w:szCs w:val="22"/>
          <w:highlight w:val="none"/>
        </w:rPr>
      </w:pPr>
      <w:r>
        <w:rPr>
          <w:rFonts w:hint="eastAsia" w:ascii="宋体" w:hAnsi="宋体"/>
          <w:color w:val="auto"/>
          <w:sz w:val="22"/>
          <w:szCs w:val="22"/>
          <w:highlight w:val="none"/>
        </w:rPr>
        <w:t>投标人必须按第三部分附件的开标一览表的内容填写服投标报价及其他事项，并由法定代表人或授权代表签署。</w:t>
      </w:r>
    </w:p>
    <w:p w14:paraId="194C8B0D">
      <w:pPr>
        <w:numPr>
          <w:ilvl w:val="1"/>
          <w:numId w:val="12"/>
        </w:numPr>
        <w:tabs>
          <w:tab w:val="left" w:pos="540"/>
          <w:tab w:val="clear" w:pos="992"/>
        </w:tabs>
        <w:spacing w:line="460" w:lineRule="exact"/>
        <w:ind w:left="540" w:hanging="540"/>
        <w:rPr>
          <w:rFonts w:ascii="宋体" w:hAnsi="宋体"/>
          <w:color w:val="auto"/>
          <w:sz w:val="22"/>
          <w:szCs w:val="22"/>
          <w:highlight w:val="none"/>
        </w:rPr>
      </w:pPr>
      <w:r>
        <w:rPr>
          <w:rFonts w:hint="eastAsia" w:ascii="宋体" w:hAnsi="宋体"/>
          <w:b/>
          <w:color w:val="auto"/>
          <w:sz w:val="22"/>
          <w:szCs w:val="22"/>
          <w:highlight w:val="none"/>
        </w:rPr>
        <w:t>招标人不接受任何选择报价，对每一项货物/服务只允许一个报价。</w:t>
      </w:r>
    </w:p>
    <w:p w14:paraId="605F56EA">
      <w:pPr>
        <w:numPr>
          <w:ilvl w:val="1"/>
          <w:numId w:val="12"/>
        </w:numPr>
        <w:tabs>
          <w:tab w:val="left" w:pos="540"/>
          <w:tab w:val="clear" w:pos="992"/>
        </w:tabs>
        <w:spacing w:line="460" w:lineRule="exact"/>
        <w:ind w:left="540" w:hanging="540"/>
        <w:rPr>
          <w:rFonts w:ascii="宋体" w:hAnsi="宋体"/>
          <w:b/>
          <w:color w:val="auto"/>
          <w:sz w:val="22"/>
          <w:szCs w:val="22"/>
          <w:highlight w:val="none"/>
        </w:rPr>
      </w:pPr>
      <w:r>
        <w:rPr>
          <w:rFonts w:hint="eastAsia" w:ascii="宋体" w:hAnsi="宋体"/>
          <w:color w:val="auto"/>
          <w:sz w:val="22"/>
          <w:szCs w:val="22"/>
          <w:highlight w:val="none"/>
        </w:rPr>
        <w:t>招标人要求分类报价是为了方便评标，但在任何情况下不限制招标人以其认为最合适的条款、条件签订合同的权利。</w:t>
      </w:r>
    </w:p>
    <w:p w14:paraId="75CD0598">
      <w:pPr>
        <w:numPr>
          <w:ilvl w:val="1"/>
          <w:numId w:val="12"/>
        </w:numPr>
        <w:tabs>
          <w:tab w:val="left" w:pos="540"/>
          <w:tab w:val="clear" w:pos="992"/>
        </w:tabs>
        <w:spacing w:line="460" w:lineRule="exact"/>
        <w:ind w:left="540" w:hanging="540"/>
        <w:rPr>
          <w:rFonts w:ascii="宋体" w:hAnsi="宋体"/>
          <w:b/>
          <w:color w:val="auto"/>
          <w:sz w:val="22"/>
          <w:szCs w:val="22"/>
          <w:highlight w:val="none"/>
        </w:rPr>
      </w:pPr>
      <w:r>
        <w:rPr>
          <w:rFonts w:hint="eastAsia" w:ascii="宋体" w:hAnsi="宋体"/>
          <w:b/>
          <w:color w:val="auto"/>
          <w:sz w:val="22"/>
          <w:szCs w:val="22"/>
          <w:highlight w:val="none"/>
        </w:rPr>
        <w:t>投标人所报的投标价在合同执行过程中作为最高限价，不得以任何理由予以变更。任何包含</w:t>
      </w:r>
    </w:p>
    <w:p w14:paraId="76D901B6">
      <w:pPr>
        <w:numPr>
          <w:ilvl w:val="255"/>
          <w:numId w:val="0"/>
        </w:numPr>
        <w:tabs>
          <w:tab w:val="left" w:pos="540"/>
        </w:tabs>
        <w:spacing w:line="460" w:lineRule="exact"/>
        <w:ind w:firstLine="442" w:firstLineChars="200"/>
        <w:rPr>
          <w:rFonts w:ascii="宋体" w:hAnsi="宋体"/>
          <w:b/>
          <w:color w:val="auto"/>
          <w:sz w:val="22"/>
          <w:szCs w:val="22"/>
          <w:highlight w:val="none"/>
        </w:rPr>
      </w:pPr>
      <w:r>
        <w:rPr>
          <w:rFonts w:hint="eastAsia" w:ascii="宋体" w:hAnsi="宋体"/>
          <w:b/>
          <w:color w:val="auto"/>
          <w:sz w:val="22"/>
          <w:szCs w:val="22"/>
          <w:highlight w:val="none"/>
        </w:rPr>
        <w:t>价格调整的要求，将被认为是非实质性响应投标而予以拒绝。</w:t>
      </w:r>
    </w:p>
    <w:p w14:paraId="6697D3B0">
      <w:pPr>
        <w:numPr>
          <w:ilvl w:val="1"/>
          <w:numId w:val="12"/>
        </w:numPr>
        <w:tabs>
          <w:tab w:val="left" w:pos="540"/>
          <w:tab w:val="clear" w:pos="992"/>
        </w:tabs>
        <w:spacing w:line="460" w:lineRule="exact"/>
        <w:ind w:left="540" w:hanging="540"/>
        <w:rPr>
          <w:rFonts w:ascii="宋体" w:hAnsi="宋体"/>
          <w:b/>
          <w:color w:val="auto"/>
          <w:sz w:val="22"/>
          <w:szCs w:val="22"/>
          <w:highlight w:val="none"/>
        </w:rPr>
      </w:pPr>
      <w:r>
        <w:rPr>
          <w:rFonts w:hint="eastAsia" w:ascii="宋体" w:hAnsi="宋体"/>
          <w:b/>
          <w:color w:val="auto"/>
          <w:sz w:val="22"/>
          <w:szCs w:val="22"/>
          <w:highlight w:val="none"/>
        </w:rPr>
        <w:t>最低报价不能作为中标的保证。</w:t>
      </w:r>
    </w:p>
    <w:p w14:paraId="1CFA086C">
      <w:pPr>
        <w:numPr>
          <w:ilvl w:val="0"/>
          <w:numId w:val="4"/>
        </w:numPr>
        <w:tabs>
          <w:tab w:val="left" w:pos="540"/>
          <w:tab w:val="clear" w:pos="420"/>
        </w:tabs>
        <w:spacing w:line="460" w:lineRule="exact"/>
        <w:ind w:left="540" w:hanging="540"/>
        <w:rPr>
          <w:rFonts w:hint="eastAsia" w:ascii="宋体" w:hAnsi="宋体"/>
          <w:bCs/>
          <w:color w:val="auto"/>
          <w:sz w:val="22"/>
          <w:szCs w:val="22"/>
          <w:highlight w:val="none"/>
        </w:rPr>
      </w:pPr>
      <w:r>
        <w:rPr>
          <w:rFonts w:hint="eastAsia" w:ascii="宋体" w:hAnsi="宋体"/>
          <w:bCs/>
          <w:color w:val="auto"/>
          <w:sz w:val="22"/>
          <w:szCs w:val="22"/>
          <w:highlight w:val="none"/>
        </w:rPr>
        <w:t>投标保证金：</w:t>
      </w:r>
    </w:p>
    <w:p w14:paraId="5E943B7E">
      <w:pPr>
        <w:numPr>
          <w:ilvl w:val="-1"/>
          <w:numId w:val="0"/>
        </w:numPr>
        <w:tabs>
          <w:tab w:val="left" w:pos="540"/>
        </w:tabs>
        <w:spacing w:line="460" w:lineRule="exact"/>
        <w:ind w:left="655" w:leftChars="312" w:firstLine="0" w:firstLineChars="0"/>
        <w:rPr>
          <w:rFonts w:hint="eastAsia" w:ascii="宋体" w:hAnsi="宋体"/>
          <w:bCs/>
          <w:color w:val="auto"/>
          <w:sz w:val="22"/>
          <w:szCs w:val="22"/>
          <w:highlight w:val="none"/>
        </w:rPr>
      </w:pPr>
      <w:r>
        <w:rPr>
          <w:rFonts w:hint="eastAsia" w:ascii="宋体" w:hAnsi="宋体"/>
          <w:bCs/>
          <w:color w:val="auto"/>
          <w:sz w:val="22"/>
          <w:szCs w:val="22"/>
          <w:highlight w:val="none"/>
        </w:rPr>
        <w:t>5.1、投标人须提供投标保证金（要求详见《投标人须知前附表》），否则招标人将不接受其投标。</w:t>
      </w:r>
    </w:p>
    <w:p w14:paraId="05119783">
      <w:pPr>
        <w:numPr>
          <w:ilvl w:val="-1"/>
          <w:numId w:val="0"/>
        </w:numPr>
        <w:tabs>
          <w:tab w:val="left" w:pos="540"/>
        </w:tabs>
        <w:spacing w:line="460" w:lineRule="exact"/>
        <w:ind w:left="437" w:leftChars="208" w:firstLine="0" w:firstLineChars="0"/>
        <w:rPr>
          <w:rFonts w:hint="eastAsia" w:ascii="宋体" w:hAnsi="宋体"/>
          <w:bCs/>
          <w:color w:val="auto"/>
          <w:sz w:val="22"/>
          <w:szCs w:val="22"/>
          <w:highlight w:val="none"/>
        </w:rPr>
      </w:pPr>
      <w:r>
        <w:rPr>
          <w:rFonts w:hint="eastAsia" w:ascii="宋体" w:hAnsi="宋体"/>
          <w:bCs/>
          <w:color w:val="auto"/>
          <w:sz w:val="22"/>
          <w:szCs w:val="22"/>
          <w:highlight w:val="none"/>
        </w:rPr>
        <w:t>中标人的投标保证金在签订合同并备案后5个工作日内退还，未中标投标人的投标保证金将在确定中标人后5个工作日内退还。</w:t>
      </w:r>
    </w:p>
    <w:p w14:paraId="2C42EB18">
      <w:pPr>
        <w:numPr>
          <w:ilvl w:val="-1"/>
          <w:numId w:val="0"/>
        </w:numPr>
        <w:tabs>
          <w:tab w:val="left" w:pos="540"/>
        </w:tabs>
        <w:spacing w:line="460" w:lineRule="exact"/>
        <w:ind w:left="0"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5.2、▲如发生下列情况之一，投标保证金将不予退还：</w:t>
      </w:r>
    </w:p>
    <w:p w14:paraId="43862903">
      <w:pPr>
        <w:numPr>
          <w:ilvl w:val="-1"/>
          <w:numId w:val="0"/>
        </w:numPr>
        <w:tabs>
          <w:tab w:val="left" w:pos="540"/>
        </w:tabs>
        <w:spacing w:line="460" w:lineRule="exact"/>
        <w:ind w:left="0"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（1）投标人在</w:t>
      </w:r>
      <w:r>
        <w:rPr>
          <w:rFonts w:hint="eastAsia" w:ascii="宋体" w:hAnsi="宋体"/>
          <w:bCs/>
          <w:color w:val="auto"/>
          <w:sz w:val="22"/>
          <w:szCs w:val="22"/>
          <w:highlight w:val="none"/>
          <w:lang w:eastAsia="zh-CN"/>
        </w:rPr>
        <w:t>招标</w:t>
      </w:r>
      <w:r>
        <w:rPr>
          <w:rFonts w:hint="eastAsia" w:ascii="宋体" w:hAnsi="宋体"/>
          <w:bCs/>
          <w:color w:val="auto"/>
          <w:sz w:val="22"/>
          <w:szCs w:val="22"/>
          <w:highlight w:val="none"/>
        </w:rPr>
        <w:t>文件规定的投标有效期内撤回投标；</w:t>
      </w:r>
    </w:p>
    <w:p w14:paraId="32E00848">
      <w:pPr>
        <w:numPr>
          <w:ilvl w:val="-1"/>
          <w:numId w:val="0"/>
        </w:numPr>
        <w:tabs>
          <w:tab w:val="left" w:pos="540"/>
        </w:tabs>
        <w:spacing w:line="460" w:lineRule="exact"/>
        <w:ind w:left="420" w:leftChars="200" w:firstLine="0" w:firstLineChars="0"/>
        <w:rPr>
          <w:rFonts w:hint="eastAsia" w:ascii="宋体" w:hAnsi="宋体"/>
          <w:bCs/>
          <w:color w:val="auto"/>
          <w:sz w:val="22"/>
          <w:szCs w:val="22"/>
          <w:highlight w:val="none"/>
        </w:rPr>
      </w:pPr>
      <w:r>
        <w:rPr>
          <w:rFonts w:hint="eastAsia" w:ascii="宋体" w:hAnsi="宋体"/>
          <w:bCs/>
          <w:color w:val="auto"/>
          <w:sz w:val="22"/>
          <w:szCs w:val="22"/>
          <w:highlight w:val="none"/>
        </w:rPr>
        <w:t>（2）中标人无正当理由不与招标人订立合同，在签订合同时向招标人提出附加条件，或者不按照招标文件要求提交履约保证金的，取消其中标资格，投标保证金不予退还。</w:t>
      </w:r>
    </w:p>
    <w:p w14:paraId="56E304D9">
      <w:pPr>
        <w:numPr>
          <w:ilvl w:val="-1"/>
          <w:numId w:val="0"/>
        </w:numPr>
        <w:tabs>
          <w:tab w:val="left" w:pos="540"/>
        </w:tabs>
        <w:spacing w:line="460" w:lineRule="exact"/>
        <w:ind w:left="0"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（3）投标人在</w:t>
      </w:r>
      <w:r>
        <w:rPr>
          <w:rFonts w:hint="eastAsia" w:ascii="宋体" w:hAnsi="宋体"/>
          <w:bCs/>
          <w:color w:val="auto"/>
          <w:sz w:val="22"/>
          <w:szCs w:val="22"/>
          <w:highlight w:val="none"/>
          <w:lang w:eastAsia="zh-CN"/>
        </w:rPr>
        <w:t>招标</w:t>
      </w:r>
      <w:r>
        <w:rPr>
          <w:rFonts w:hint="eastAsia" w:ascii="宋体" w:hAnsi="宋体"/>
          <w:bCs/>
          <w:color w:val="auto"/>
          <w:sz w:val="22"/>
          <w:szCs w:val="22"/>
          <w:highlight w:val="none"/>
        </w:rPr>
        <w:t>文件中提供虚假技术指标及参数，经评标委员会确认属实的；</w:t>
      </w:r>
    </w:p>
    <w:p w14:paraId="4E5951D2">
      <w:pPr>
        <w:numPr>
          <w:ilvl w:val="-1"/>
          <w:numId w:val="0"/>
        </w:numPr>
        <w:tabs>
          <w:tab w:val="left" w:pos="540"/>
        </w:tabs>
        <w:spacing w:line="460" w:lineRule="exact"/>
        <w:ind w:left="420" w:leftChars="200" w:firstLine="0" w:firstLineChars="0"/>
        <w:rPr>
          <w:rFonts w:ascii="宋体" w:hAnsi="宋体"/>
          <w:color w:val="auto"/>
          <w:sz w:val="22"/>
          <w:szCs w:val="22"/>
          <w:highlight w:val="none"/>
        </w:rPr>
      </w:pPr>
      <w:r>
        <w:rPr>
          <w:rFonts w:hint="eastAsia" w:ascii="宋体" w:hAnsi="宋体"/>
          <w:bCs/>
          <w:color w:val="auto"/>
          <w:sz w:val="22"/>
          <w:szCs w:val="22"/>
          <w:highlight w:val="none"/>
        </w:rPr>
        <w:t>（</w:t>
      </w:r>
      <w:r>
        <w:rPr>
          <w:rFonts w:hint="eastAsia" w:ascii="宋体" w:hAnsi="宋体"/>
          <w:bCs/>
          <w:color w:val="auto"/>
          <w:sz w:val="22"/>
          <w:szCs w:val="22"/>
          <w:highlight w:val="none"/>
          <w:lang w:val="en-US" w:eastAsia="zh-CN"/>
        </w:rPr>
        <w:t>4</w:t>
      </w:r>
      <w:r>
        <w:rPr>
          <w:rFonts w:hint="eastAsia" w:ascii="宋体" w:hAnsi="宋体"/>
          <w:bCs/>
          <w:color w:val="auto"/>
          <w:sz w:val="22"/>
          <w:szCs w:val="22"/>
          <w:highlight w:val="none"/>
        </w:rPr>
        <w:t>）经国企采购监督管理部门审查认定投标人有存在</w:t>
      </w:r>
      <w:r>
        <w:rPr>
          <w:rFonts w:hint="eastAsia" w:ascii="宋体" w:hAnsi="宋体" w:eastAsia="宋体" w:cs="宋体"/>
          <w:color w:val="auto"/>
          <w:kern w:val="0"/>
          <w:sz w:val="22"/>
          <w:szCs w:val="22"/>
          <w:highlight w:val="none"/>
        </w:rPr>
        <w:t>《浙江温州海洋经济发展示范区区属国有企业采购管理办法》</w:t>
      </w:r>
      <w:r>
        <w:rPr>
          <w:rFonts w:hint="eastAsia" w:ascii="宋体" w:hAnsi="宋体"/>
          <w:bCs/>
          <w:color w:val="auto"/>
          <w:sz w:val="22"/>
          <w:szCs w:val="22"/>
          <w:highlight w:val="none"/>
          <w:lang w:eastAsia="zh-CN"/>
        </w:rPr>
        <w:t>及</w:t>
      </w:r>
      <w:r>
        <w:rPr>
          <w:rFonts w:hint="eastAsia" w:ascii="宋体" w:hAnsi="宋体"/>
          <w:bCs/>
          <w:color w:val="auto"/>
          <w:sz w:val="22"/>
          <w:szCs w:val="22"/>
          <w:highlight w:val="none"/>
        </w:rPr>
        <w:t>有关法律法规规定没收投标保证金情形的。</w:t>
      </w:r>
    </w:p>
    <w:p w14:paraId="6E171307">
      <w:pPr>
        <w:numPr>
          <w:ilvl w:val="0"/>
          <w:numId w:val="4"/>
        </w:numPr>
        <w:tabs>
          <w:tab w:val="left" w:pos="540"/>
          <w:tab w:val="clear" w:pos="420"/>
        </w:tabs>
        <w:spacing w:line="460" w:lineRule="exact"/>
        <w:ind w:left="540" w:hanging="540"/>
        <w:rPr>
          <w:rFonts w:ascii="宋体" w:hAnsi="宋体"/>
          <w:b/>
          <w:color w:val="auto"/>
          <w:sz w:val="22"/>
          <w:szCs w:val="22"/>
          <w:highlight w:val="none"/>
        </w:rPr>
      </w:pPr>
      <w:r>
        <w:rPr>
          <w:rFonts w:hint="eastAsia" w:ascii="宋体" w:hAnsi="宋体"/>
          <w:bCs/>
          <w:color w:val="auto"/>
          <w:sz w:val="22"/>
          <w:szCs w:val="22"/>
          <w:highlight w:val="none"/>
        </w:rPr>
        <w:t>投标有效期</w:t>
      </w:r>
    </w:p>
    <w:p w14:paraId="51E749BC">
      <w:pPr>
        <w:numPr>
          <w:ilvl w:val="1"/>
          <w:numId w:val="13"/>
        </w:numPr>
        <w:tabs>
          <w:tab w:val="left" w:pos="540"/>
          <w:tab w:val="clear" w:pos="992"/>
        </w:tabs>
        <w:spacing w:line="460" w:lineRule="exact"/>
        <w:ind w:left="540" w:hanging="540"/>
        <w:rPr>
          <w:rFonts w:hint="eastAsia" w:ascii="宋体" w:hAnsi="宋体"/>
          <w:b/>
          <w:color w:val="auto"/>
          <w:sz w:val="22"/>
          <w:szCs w:val="22"/>
          <w:highlight w:val="none"/>
          <w:u w:val="single"/>
        </w:rPr>
      </w:pPr>
      <w:r>
        <w:rPr>
          <w:rFonts w:hint="eastAsia" w:ascii="宋体" w:hAnsi="宋体"/>
          <w:b/>
          <w:color w:val="auto"/>
          <w:sz w:val="22"/>
          <w:szCs w:val="22"/>
          <w:highlight w:val="none"/>
        </w:rPr>
        <w:t>自开标之日起</w:t>
      </w:r>
      <w:r>
        <w:rPr>
          <w:rFonts w:hint="eastAsia" w:ascii="宋体" w:hAnsi="宋体"/>
          <w:b/>
          <w:color w:val="auto"/>
          <w:sz w:val="22"/>
          <w:szCs w:val="22"/>
          <w:highlight w:val="none"/>
          <w:u w:val="single"/>
        </w:rPr>
        <w:t xml:space="preserve"> 90</w:t>
      </w:r>
      <w:r>
        <w:rPr>
          <w:rFonts w:hint="eastAsia" w:ascii="宋体" w:hAnsi="宋体"/>
          <w:b/>
          <w:color w:val="auto"/>
          <w:sz w:val="22"/>
          <w:szCs w:val="22"/>
          <w:highlight w:val="none"/>
        </w:rPr>
        <w:t>天内投标应保持有效。投标有效期短于这个规定期限的投标将视为非响应性投标而予以拒绝。</w:t>
      </w:r>
      <w:r>
        <w:rPr>
          <w:rFonts w:hint="eastAsia" w:ascii="宋体" w:hAnsi="宋体"/>
          <w:b/>
          <w:color w:val="auto"/>
          <w:sz w:val="22"/>
          <w:szCs w:val="22"/>
          <w:highlight w:val="none"/>
          <w:u w:val="none"/>
        </w:rPr>
        <w:t>投标人可拒绝接受延期要求，而不会导致投标保证金不予退还。同意延长投标有效期的投标人不得修改投标文件。有关退还和不予退还投标保证金的规定在投标有效期的延长期内继续有效。</w:t>
      </w:r>
    </w:p>
    <w:p w14:paraId="2CF59AF6">
      <w:pPr>
        <w:numPr>
          <w:ilvl w:val="1"/>
          <w:numId w:val="13"/>
        </w:numPr>
        <w:tabs>
          <w:tab w:val="left" w:pos="540"/>
          <w:tab w:val="clear" w:pos="992"/>
        </w:tabs>
        <w:spacing w:line="460" w:lineRule="exact"/>
        <w:ind w:left="540" w:hanging="540"/>
        <w:rPr>
          <w:rFonts w:ascii="宋体" w:hAnsi="宋体"/>
          <w:color w:val="auto"/>
          <w:sz w:val="22"/>
          <w:szCs w:val="22"/>
          <w:highlight w:val="none"/>
        </w:rPr>
      </w:pPr>
      <w:r>
        <w:rPr>
          <w:rFonts w:hint="eastAsia" w:ascii="宋体" w:hAnsi="宋体"/>
          <w:color w:val="auto"/>
          <w:sz w:val="22"/>
          <w:szCs w:val="22"/>
          <w:highlight w:val="none"/>
        </w:rPr>
        <w:t>特殊情况下，在原投标有效期截止前，招标人可与投标人协商延长投标有效期，这种要求和答复均以书面形式进行。投标人可拒绝接受延期要求。同意延长投标有效期的投标人不得修改投标文件。</w:t>
      </w:r>
    </w:p>
    <w:p w14:paraId="6F327A8E">
      <w:pPr>
        <w:spacing w:before="100" w:beforeAutospacing="1" w:after="100" w:afterAutospacing="1" w:line="440" w:lineRule="exact"/>
        <w:ind w:left="783" w:hanging="783" w:hangingChars="300"/>
        <w:jc w:val="center"/>
        <w:outlineLvl w:val="0"/>
        <w:rPr>
          <w:rFonts w:ascii="宋体" w:hAnsi="宋体"/>
          <w:color w:val="auto"/>
          <w:sz w:val="22"/>
          <w:szCs w:val="22"/>
          <w:highlight w:val="none"/>
        </w:rPr>
      </w:pPr>
      <w:bookmarkStart w:id="99" w:name="_Toc221423619"/>
      <w:bookmarkStart w:id="100" w:name="_Toc245722281"/>
      <w:bookmarkStart w:id="101" w:name="_Toc221374626"/>
      <w:bookmarkStart w:id="102" w:name="_Toc249758712"/>
      <w:bookmarkStart w:id="103" w:name="_Toc221356951"/>
      <w:bookmarkStart w:id="104" w:name="_Toc262105503"/>
      <w:bookmarkStart w:id="105" w:name="_Toc23571"/>
      <w:bookmarkStart w:id="106" w:name="_Toc241404202"/>
      <w:bookmarkStart w:id="107" w:name="_Toc222114879"/>
      <w:bookmarkStart w:id="108" w:name="_Toc223715998"/>
      <w:bookmarkStart w:id="109" w:name="_Toc245191314"/>
      <w:bookmarkStart w:id="110" w:name="_Toc249758864"/>
      <w:bookmarkStart w:id="111" w:name="_Toc262049418"/>
      <w:bookmarkStart w:id="112" w:name="_Toc221356887"/>
      <w:bookmarkStart w:id="113" w:name="_Toc239145354"/>
      <w:bookmarkStart w:id="114" w:name="_Toc246261265"/>
      <w:r>
        <w:rPr>
          <w:rFonts w:hint="eastAsia" w:ascii="宋体" w:hAnsi="宋体"/>
          <w:b/>
          <w:bCs/>
          <w:color w:val="auto"/>
          <w:sz w:val="26"/>
          <w:szCs w:val="26"/>
          <w:highlight w:val="none"/>
        </w:rPr>
        <w:t>四、 投标文件的递交</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37474B2">
      <w:pPr>
        <w:numPr>
          <w:ilvl w:val="0"/>
          <w:numId w:val="14"/>
        </w:numPr>
        <w:tabs>
          <w:tab w:val="left" w:pos="540"/>
          <w:tab w:val="clear" w:pos="420"/>
        </w:tabs>
        <w:spacing w:line="460" w:lineRule="exact"/>
        <w:rPr>
          <w:rFonts w:ascii="宋体" w:hAnsi="宋体" w:cs="Arial"/>
          <w:b/>
          <w:color w:val="auto"/>
          <w:sz w:val="22"/>
          <w:szCs w:val="22"/>
          <w:highlight w:val="none"/>
        </w:rPr>
      </w:pPr>
      <w:r>
        <w:rPr>
          <w:rFonts w:hint="eastAsia" w:ascii="宋体" w:hAnsi="宋体" w:cs="Arial"/>
          <w:bCs/>
          <w:color w:val="auto"/>
          <w:sz w:val="22"/>
          <w:szCs w:val="22"/>
          <w:highlight w:val="none"/>
        </w:rPr>
        <w:t>投标文件的递交</w:t>
      </w:r>
    </w:p>
    <w:p w14:paraId="764935B9">
      <w:pPr>
        <w:numPr>
          <w:ilvl w:val="1"/>
          <w:numId w:val="15"/>
        </w:numPr>
        <w:tabs>
          <w:tab w:val="left" w:pos="360"/>
          <w:tab w:val="left" w:pos="540"/>
          <w:tab w:val="clear" w:pos="992"/>
        </w:tabs>
        <w:spacing w:line="460" w:lineRule="exact"/>
        <w:ind w:left="540" w:hanging="540"/>
        <w:rPr>
          <w:rFonts w:ascii="宋体" w:hAnsi="宋体" w:cs="Arial"/>
          <w:b/>
          <w:color w:val="auto"/>
          <w:sz w:val="22"/>
          <w:szCs w:val="22"/>
          <w:highlight w:val="none"/>
          <w:u w:val="single"/>
        </w:rPr>
      </w:pPr>
      <w:r>
        <w:rPr>
          <w:rFonts w:hint="eastAsia" w:ascii="宋体" w:hAnsi="宋体" w:cs="Arial"/>
          <w:color w:val="auto"/>
          <w:sz w:val="22"/>
          <w:szCs w:val="22"/>
          <w:highlight w:val="none"/>
        </w:rPr>
        <w:t xml:space="preserve"> 本项目实行网上投标。投标人应准备电子投标文件投标文件：电子投标文件按乐采云平台项目采购-电子招投标操作指南及本招标文件要求递交。投标文件均由资格文件、商务技术文件、报价文件组成。</w:t>
      </w:r>
    </w:p>
    <w:p w14:paraId="0E4123AD">
      <w:pPr>
        <w:numPr>
          <w:ilvl w:val="1"/>
          <w:numId w:val="15"/>
        </w:numPr>
        <w:tabs>
          <w:tab w:val="left" w:pos="360"/>
          <w:tab w:val="left" w:pos="540"/>
          <w:tab w:val="clear" w:pos="992"/>
        </w:tabs>
        <w:spacing w:line="460" w:lineRule="exact"/>
        <w:ind w:left="540" w:hanging="540"/>
        <w:rPr>
          <w:rFonts w:ascii="宋体" w:hAnsi="宋体" w:cs="Arial"/>
          <w:b/>
          <w:color w:val="auto"/>
          <w:sz w:val="22"/>
          <w:szCs w:val="22"/>
          <w:highlight w:val="none"/>
          <w:u w:val="single"/>
        </w:rPr>
      </w:pPr>
      <w:r>
        <w:rPr>
          <w:rFonts w:hint="eastAsia" w:ascii="宋体" w:hAnsi="宋体" w:cs="Arial"/>
          <w:b/>
          <w:color w:val="auto"/>
          <w:sz w:val="22"/>
          <w:szCs w:val="22"/>
          <w:highlight w:val="none"/>
          <w:u w:val="single"/>
        </w:rPr>
        <w:t xml:space="preserve">▲投标人务必按时自行解密，规定时间内解密失败且经异常处理但乐采云电子交易系统仍未能识别备份投标文件的投标文件作无效响应处理。 </w:t>
      </w:r>
    </w:p>
    <w:p w14:paraId="5634C0D8">
      <w:pPr>
        <w:numPr>
          <w:ilvl w:val="1"/>
          <w:numId w:val="15"/>
        </w:numPr>
        <w:tabs>
          <w:tab w:val="left" w:pos="360"/>
          <w:tab w:val="left" w:pos="540"/>
          <w:tab w:val="clear" w:pos="992"/>
        </w:tabs>
        <w:spacing w:line="460" w:lineRule="exact"/>
        <w:ind w:left="540" w:hanging="540"/>
        <w:rPr>
          <w:rFonts w:ascii="宋体" w:hAnsi="宋体" w:cs="Arial"/>
          <w:b/>
          <w:color w:val="auto"/>
          <w:sz w:val="22"/>
          <w:szCs w:val="22"/>
          <w:highlight w:val="none"/>
          <w:u w:val="single"/>
        </w:rPr>
      </w:pPr>
      <w:r>
        <w:rPr>
          <w:rFonts w:hint="eastAsia" w:ascii="宋体" w:hAnsi="宋体" w:cs="Arial"/>
          <w:b/>
          <w:color w:val="auto"/>
          <w:sz w:val="22"/>
          <w:szCs w:val="22"/>
          <w:highlight w:val="none"/>
          <w:u w:val="single"/>
        </w:rPr>
        <w:t xml:space="preserve"> 投标人需按招标文件要求提供投标原件（如有）。如未按招标文件要求提供投标原件，评标委员会可能对其作出不利评判。投标原件在评审结束后会通知各个投标人取回投标原件。</w:t>
      </w:r>
    </w:p>
    <w:p w14:paraId="4EB78C76">
      <w:pPr>
        <w:numPr>
          <w:ilvl w:val="0"/>
          <w:numId w:val="14"/>
        </w:numPr>
        <w:tabs>
          <w:tab w:val="left" w:pos="540"/>
          <w:tab w:val="clear" w:pos="420"/>
        </w:tabs>
        <w:spacing w:line="460" w:lineRule="exact"/>
        <w:rPr>
          <w:rFonts w:ascii="宋体" w:hAnsi="宋体"/>
          <w:bCs/>
          <w:color w:val="auto"/>
          <w:sz w:val="22"/>
          <w:szCs w:val="22"/>
          <w:highlight w:val="none"/>
        </w:rPr>
      </w:pPr>
      <w:r>
        <w:rPr>
          <w:rFonts w:hint="eastAsia" w:ascii="宋体" w:hAnsi="宋体" w:cs="Arial"/>
          <w:bCs/>
          <w:color w:val="auto"/>
          <w:sz w:val="22"/>
          <w:szCs w:val="22"/>
          <w:highlight w:val="none"/>
        </w:rPr>
        <w:t>投标文件的修改和撤回</w:t>
      </w:r>
    </w:p>
    <w:p w14:paraId="63A6A551">
      <w:pPr>
        <w:numPr>
          <w:ilvl w:val="1"/>
          <w:numId w:val="16"/>
        </w:numPr>
        <w:tabs>
          <w:tab w:val="left" w:pos="540"/>
          <w:tab w:val="clear" w:pos="992"/>
        </w:tabs>
        <w:spacing w:line="460" w:lineRule="exact"/>
        <w:ind w:left="540" w:hanging="540"/>
        <w:rPr>
          <w:rFonts w:ascii="宋体" w:hAnsi="宋体"/>
          <w:color w:val="auto"/>
          <w:sz w:val="22"/>
          <w:szCs w:val="22"/>
          <w:highlight w:val="none"/>
        </w:rPr>
      </w:pPr>
      <w:r>
        <w:rPr>
          <w:rFonts w:hint="eastAsia" w:ascii="宋体" w:hAnsi="宋体"/>
          <w:color w:val="auto"/>
          <w:sz w:val="22"/>
          <w:szCs w:val="22"/>
          <w:highlight w:val="none"/>
        </w:rPr>
        <w:t>投标人应当在投标截止时间前完成电子投标文件的传输递交，并可以补充、修改或者撤回电子投标文件。补充或者修改电子投标文件的，应当先行撤回原文件，补充、修改后重新传输递交。</w:t>
      </w:r>
    </w:p>
    <w:p w14:paraId="1E3C5386">
      <w:pPr>
        <w:numPr>
          <w:ilvl w:val="1"/>
          <w:numId w:val="16"/>
        </w:numPr>
        <w:tabs>
          <w:tab w:val="left" w:pos="540"/>
          <w:tab w:val="clear" w:pos="992"/>
        </w:tabs>
        <w:spacing w:line="460" w:lineRule="exact"/>
        <w:ind w:left="540" w:hanging="540"/>
        <w:rPr>
          <w:rFonts w:ascii="宋体" w:hAnsi="宋体"/>
          <w:color w:val="auto"/>
          <w:sz w:val="22"/>
          <w:szCs w:val="22"/>
          <w:highlight w:val="none"/>
        </w:rPr>
      </w:pPr>
      <w:r>
        <w:rPr>
          <w:rFonts w:hint="eastAsia" w:ascii="宋体" w:hAnsi="宋体"/>
          <w:b/>
          <w:color w:val="auto"/>
          <w:sz w:val="22"/>
          <w:szCs w:val="22"/>
          <w:highlight w:val="none"/>
          <w:u w:val="single"/>
        </w:rPr>
        <w:t>▲投标截止时间前未完成传输的，视为撤回投标文件。投标、响应截止时间后送达的投标、响应文件，将被乐采云平台拒收。</w:t>
      </w:r>
    </w:p>
    <w:p w14:paraId="11978B26">
      <w:pPr>
        <w:numPr>
          <w:ilvl w:val="0"/>
          <w:numId w:val="14"/>
        </w:numPr>
        <w:tabs>
          <w:tab w:val="left" w:pos="540"/>
          <w:tab w:val="clear" w:pos="420"/>
        </w:tabs>
        <w:spacing w:line="460" w:lineRule="exact"/>
        <w:rPr>
          <w:rFonts w:ascii="宋体" w:hAnsi="宋体"/>
          <w:b/>
          <w:color w:val="auto"/>
          <w:sz w:val="22"/>
          <w:szCs w:val="22"/>
          <w:highlight w:val="none"/>
        </w:rPr>
      </w:pPr>
      <w:r>
        <w:rPr>
          <w:rFonts w:hint="eastAsia" w:ascii="宋体" w:hAnsi="宋体" w:cs="Arial"/>
          <w:b/>
          <w:color w:val="auto"/>
          <w:sz w:val="22"/>
          <w:szCs w:val="22"/>
          <w:highlight w:val="none"/>
          <w:u w:val="single"/>
        </w:rPr>
        <w:t>▲</w:t>
      </w:r>
      <w:r>
        <w:rPr>
          <w:rFonts w:hint="eastAsia" w:ascii="宋体" w:hAnsi="宋体" w:cs="Arial"/>
          <w:b/>
          <w:bCs/>
          <w:color w:val="auto"/>
          <w:sz w:val="22"/>
          <w:szCs w:val="22"/>
          <w:highlight w:val="none"/>
          <w:u w:val="single"/>
        </w:rPr>
        <w:t>发生下列情况之一的投标文件将不予受理</w:t>
      </w:r>
      <w:r>
        <w:rPr>
          <w:rFonts w:hint="eastAsia" w:ascii="宋体" w:hAnsi="宋体" w:cs="Arial"/>
          <w:bCs/>
          <w:color w:val="auto"/>
          <w:sz w:val="22"/>
          <w:szCs w:val="22"/>
          <w:highlight w:val="none"/>
        </w:rPr>
        <w:t>：</w:t>
      </w:r>
    </w:p>
    <w:p w14:paraId="21E972ED">
      <w:pPr>
        <w:numPr>
          <w:ilvl w:val="1"/>
          <w:numId w:val="17"/>
        </w:numPr>
        <w:tabs>
          <w:tab w:val="left" w:pos="540"/>
          <w:tab w:val="clear" w:pos="992"/>
        </w:tabs>
        <w:spacing w:line="460" w:lineRule="exact"/>
        <w:ind w:left="540" w:hanging="540"/>
        <w:rPr>
          <w:rFonts w:ascii="宋体" w:hAnsi="宋体"/>
          <w:b/>
          <w:color w:val="auto"/>
          <w:sz w:val="22"/>
          <w:szCs w:val="22"/>
          <w:highlight w:val="none"/>
          <w:u w:val="single"/>
        </w:rPr>
      </w:pPr>
      <w:r>
        <w:rPr>
          <w:rFonts w:hint="eastAsia" w:ascii="宋体" w:hAnsi="宋体"/>
          <w:b/>
          <w:color w:val="auto"/>
          <w:sz w:val="22"/>
          <w:szCs w:val="22"/>
          <w:highlight w:val="none"/>
          <w:u w:val="single"/>
        </w:rPr>
        <w:t>在投标截止时间以后上传的投标文件；</w:t>
      </w:r>
    </w:p>
    <w:p w14:paraId="0091BA94">
      <w:pPr>
        <w:numPr>
          <w:ilvl w:val="1"/>
          <w:numId w:val="17"/>
        </w:numPr>
        <w:tabs>
          <w:tab w:val="left" w:pos="540"/>
          <w:tab w:val="left" w:pos="840"/>
          <w:tab w:val="clear" w:pos="992"/>
        </w:tabs>
        <w:spacing w:line="460" w:lineRule="exact"/>
        <w:ind w:left="540" w:hanging="540"/>
        <w:rPr>
          <w:rFonts w:ascii="宋体" w:hAnsi="宋体"/>
          <w:b/>
          <w:color w:val="auto"/>
          <w:sz w:val="22"/>
          <w:szCs w:val="22"/>
          <w:highlight w:val="none"/>
          <w:u w:val="single"/>
        </w:rPr>
      </w:pPr>
      <w:r>
        <w:rPr>
          <w:rFonts w:hint="eastAsia" w:ascii="宋体" w:hAnsi="宋体"/>
          <w:b/>
          <w:color w:val="auto"/>
          <w:sz w:val="22"/>
          <w:szCs w:val="22"/>
          <w:highlight w:val="none"/>
          <w:u w:val="single"/>
        </w:rPr>
        <w:t>仅递交了“备份投标文件”而未将电子加密投标文件上传至“乐采云平台”的</w:t>
      </w:r>
      <w:r>
        <w:rPr>
          <w:rFonts w:hint="eastAsia" w:ascii="宋体" w:hAnsi="宋体"/>
          <w:b/>
          <w:color w:val="auto"/>
          <w:sz w:val="22"/>
          <w:szCs w:val="22"/>
          <w:highlight w:val="none"/>
        </w:rPr>
        <w:t>；</w:t>
      </w:r>
    </w:p>
    <w:p w14:paraId="38E11472">
      <w:pPr>
        <w:numPr>
          <w:ilvl w:val="1"/>
          <w:numId w:val="17"/>
        </w:numPr>
        <w:tabs>
          <w:tab w:val="left" w:pos="540"/>
          <w:tab w:val="clear" w:pos="992"/>
        </w:tabs>
        <w:spacing w:line="460" w:lineRule="exact"/>
        <w:ind w:left="540" w:hanging="540"/>
        <w:rPr>
          <w:rFonts w:ascii="宋体" w:hAnsi="宋体"/>
          <w:b/>
          <w:color w:val="auto"/>
          <w:sz w:val="22"/>
          <w:szCs w:val="22"/>
          <w:highlight w:val="none"/>
          <w:u w:val="single"/>
        </w:rPr>
      </w:pPr>
      <w:r>
        <w:rPr>
          <w:rFonts w:hint="eastAsia" w:ascii="宋体" w:hAnsi="宋体"/>
          <w:b/>
          <w:color w:val="auto"/>
          <w:sz w:val="22"/>
          <w:szCs w:val="22"/>
          <w:highlight w:val="none"/>
          <w:u w:val="single"/>
        </w:rPr>
        <w:t>未在规定时间解密，或者，解密失败且经异常处理乐采云系统仍未能识别的</w:t>
      </w:r>
      <w:r>
        <w:rPr>
          <w:rFonts w:hint="eastAsia" w:ascii="宋体" w:hAnsi="宋体"/>
          <w:b/>
          <w:color w:val="auto"/>
          <w:sz w:val="22"/>
          <w:szCs w:val="22"/>
          <w:highlight w:val="none"/>
        </w:rPr>
        <w:t xml:space="preserve">； </w:t>
      </w:r>
    </w:p>
    <w:p w14:paraId="05A62C67">
      <w:pPr>
        <w:numPr>
          <w:ilvl w:val="1"/>
          <w:numId w:val="17"/>
        </w:numPr>
        <w:tabs>
          <w:tab w:val="left" w:pos="540"/>
          <w:tab w:val="clear" w:pos="992"/>
        </w:tabs>
        <w:spacing w:line="460" w:lineRule="exact"/>
        <w:ind w:left="540" w:hanging="540"/>
        <w:rPr>
          <w:rFonts w:ascii="宋体" w:hAnsi="宋体"/>
          <w:b/>
          <w:color w:val="auto"/>
          <w:sz w:val="22"/>
          <w:szCs w:val="22"/>
          <w:highlight w:val="none"/>
          <w:u w:val="single"/>
        </w:rPr>
      </w:pPr>
      <w:r>
        <w:rPr>
          <w:rFonts w:hint="eastAsia" w:ascii="宋体" w:hAnsi="宋体"/>
          <w:b/>
          <w:color w:val="auto"/>
          <w:sz w:val="22"/>
          <w:szCs w:val="22"/>
          <w:highlight w:val="none"/>
          <w:u w:val="single"/>
        </w:rPr>
        <w:t>以纸质形式提交的；</w:t>
      </w:r>
    </w:p>
    <w:p w14:paraId="3AD757CF">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olor w:val="auto"/>
          <w:sz w:val="22"/>
          <w:szCs w:val="22"/>
          <w:highlight w:val="none"/>
        </w:rPr>
      </w:pPr>
      <w:bookmarkStart w:id="115" w:name="_Toc241404203"/>
      <w:bookmarkStart w:id="116" w:name="_Toc221356952"/>
      <w:bookmarkStart w:id="117" w:name="_Toc11495"/>
      <w:bookmarkStart w:id="118" w:name="_Toc239145355"/>
      <w:bookmarkStart w:id="119" w:name="_Toc262105504"/>
      <w:bookmarkStart w:id="120" w:name="_Toc245191315"/>
      <w:bookmarkStart w:id="121" w:name="_Toc245722282"/>
      <w:bookmarkStart w:id="122" w:name="_Toc221356888"/>
      <w:bookmarkStart w:id="123" w:name="_Toc221423620"/>
      <w:bookmarkStart w:id="124" w:name="_Toc249758865"/>
      <w:bookmarkStart w:id="125" w:name="_Toc221374627"/>
      <w:bookmarkStart w:id="126" w:name="_Toc262049419"/>
      <w:bookmarkStart w:id="127" w:name="_Toc246261266"/>
      <w:bookmarkStart w:id="128" w:name="_Toc223715999"/>
      <w:bookmarkStart w:id="129" w:name="_Toc222114880"/>
      <w:bookmarkStart w:id="130" w:name="_Toc249758713"/>
      <w:r>
        <w:rPr>
          <w:rFonts w:hint="eastAsia" w:ascii="宋体" w:hAnsi="宋体"/>
          <w:b/>
          <w:bCs/>
          <w:color w:val="auto"/>
          <w:sz w:val="26"/>
          <w:szCs w:val="26"/>
          <w:highlight w:val="none"/>
        </w:rPr>
        <w:t>五、 开标和评标</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D519FA3">
      <w:pPr>
        <w:numPr>
          <w:ilvl w:val="0"/>
          <w:numId w:val="18"/>
        </w:numPr>
        <w:tabs>
          <w:tab w:val="left" w:pos="540"/>
          <w:tab w:val="clear" w:pos="420"/>
        </w:tabs>
        <w:spacing w:line="440" w:lineRule="exact"/>
        <w:rPr>
          <w:rFonts w:ascii="宋体" w:hAnsi="宋体" w:cs="Arial"/>
          <w:bCs/>
          <w:color w:val="auto"/>
          <w:sz w:val="22"/>
          <w:szCs w:val="22"/>
          <w:highlight w:val="none"/>
        </w:rPr>
      </w:pPr>
      <w:r>
        <w:rPr>
          <w:rFonts w:hint="eastAsia" w:ascii="宋体" w:hAnsi="宋体" w:cs="Arial"/>
          <w:bCs/>
          <w:color w:val="auto"/>
          <w:sz w:val="22"/>
          <w:szCs w:val="22"/>
          <w:highlight w:val="none"/>
        </w:rPr>
        <w:t>评标委员会</w:t>
      </w:r>
    </w:p>
    <w:p w14:paraId="4A441314">
      <w:pPr>
        <w:tabs>
          <w:tab w:val="left" w:pos="540"/>
        </w:tabs>
        <w:spacing w:line="440" w:lineRule="exact"/>
        <w:ind w:left="420"/>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招标人按照有关法律、法规的规定组建评标委员会，评标委员会成员由采购人代表和有关技术、经济等方面的专家组成，成员人数为5人（含）以上单数，除采购人代表外的专家将在评标专家库中随机抽取产生。</w:t>
      </w:r>
    </w:p>
    <w:p w14:paraId="6CAD2ED0">
      <w:pPr>
        <w:numPr>
          <w:ilvl w:val="0"/>
          <w:numId w:val="18"/>
        </w:numPr>
        <w:tabs>
          <w:tab w:val="left" w:pos="540"/>
          <w:tab w:val="clear" w:pos="420"/>
        </w:tabs>
        <w:spacing w:line="440" w:lineRule="exact"/>
        <w:rPr>
          <w:rFonts w:ascii="宋体" w:hAnsi="宋体" w:cs="Arial"/>
          <w:bCs/>
          <w:color w:val="auto"/>
          <w:sz w:val="22"/>
          <w:szCs w:val="22"/>
          <w:highlight w:val="none"/>
        </w:rPr>
      </w:pPr>
      <w:r>
        <w:rPr>
          <w:rFonts w:hint="eastAsia" w:ascii="宋体" w:hAnsi="宋体" w:cs="Arial"/>
          <w:bCs/>
          <w:color w:val="auto"/>
          <w:sz w:val="22"/>
          <w:szCs w:val="22"/>
          <w:highlight w:val="none"/>
        </w:rPr>
        <w:t>评标过程的保密性</w:t>
      </w:r>
    </w:p>
    <w:p w14:paraId="7021BAB0">
      <w:pPr>
        <w:spacing w:line="440" w:lineRule="exact"/>
        <w:ind w:left="540" w:leftChars="257"/>
        <w:rPr>
          <w:rFonts w:ascii="宋体" w:hAnsi="宋体"/>
          <w:b/>
          <w:bCs/>
          <w:color w:val="auto"/>
          <w:sz w:val="22"/>
          <w:szCs w:val="22"/>
          <w:highlight w:val="none"/>
        </w:rPr>
      </w:pPr>
      <w:r>
        <w:rPr>
          <w:rFonts w:hint="eastAsia" w:ascii="宋体" w:hAnsi="宋体"/>
          <w:b/>
          <w:bCs/>
          <w:color w:val="auto"/>
          <w:sz w:val="22"/>
          <w:szCs w:val="22"/>
          <w:highlight w:val="none"/>
        </w:rPr>
        <w:t>开标后直至向中标人授予合同时止，凡与评审有关的资料均不得向投标人及与评标无关人员透露。如果投标人在评标过程中试图向招标人和评标委员会施加影响，其投标将被拒绝。</w:t>
      </w:r>
    </w:p>
    <w:p w14:paraId="4D740949">
      <w:pPr>
        <w:numPr>
          <w:ilvl w:val="0"/>
          <w:numId w:val="18"/>
        </w:numPr>
        <w:tabs>
          <w:tab w:val="left" w:pos="540"/>
          <w:tab w:val="clear" w:pos="420"/>
        </w:tabs>
        <w:spacing w:line="440" w:lineRule="exact"/>
        <w:rPr>
          <w:rFonts w:ascii="宋体" w:hAnsi="宋体"/>
          <w:b/>
          <w:bCs/>
          <w:color w:val="auto"/>
          <w:sz w:val="22"/>
          <w:szCs w:val="22"/>
          <w:highlight w:val="none"/>
        </w:rPr>
      </w:pPr>
      <w:r>
        <w:rPr>
          <w:rFonts w:hint="eastAsia" w:ascii="宋体" w:hAnsi="宋体" w:cs="Arial"/>
          <w:bCs/>
          <w:color w:val="auto"/>
          <w:sz w:val="22"/>
          <w:szCs w:val="22"/>
          <w:highlight w:val="none"/>
        </w:rPr>
        <w:t>开标、评标</w:t>
      </w:r>
    </w:p>
    <w:p w14:paraId="05A82977">
      <w:pPr>
        <w:numPr>
          <w:ilvl w:val="1"/>
          <w:numId w:val="19"/>
        </w:numPr>
        <w:tabs>
          <w:tab w:val="left" w:pos="540"/>
          <w:tab w:val="clear" w:pos="992"/>
        </w:tabs>
        <w:spacing w:line="440" w:lineRule="exact"/>
        <w:ind w:left="540" w:hanging="540"/>
        <w:rPr>
          <w:rFonts w:ascii="宋体" w:hAnsi="宋体"/>
          <w:bCs/>
          <w:color w:val="auto"/>
          <w:sz w:val="22"/>
          <w:szCs w:val="22"/>
          <w:highlight w:val="none"/>
        </w:rPr>
      </w:pPr>
      <w:r>
        <w:rPr>
          <w:rFonts w:hint="eastAsia" w:ascii="宋体" w:hAnsi="宋体" w:cs="hakuyoxingshu7000"/>
          <w:color w:val="auto"/>
          <w:kern w:val="0"/>
          <w:sz w:val="22"/>
          <w:szCs w:val="22"/>
          <w:highlight w:val="none"/>
        </w:rPr>
        <w:t>按招标文件规定的时间、地点开启各投标人的投标文件。</w:t>
      </w:r>
      <w:r>
        <w:rPr>
          <w:rFonts w:hint="eastAsia" w:ascii="宋体" w:hAnsi="宋体" w:cs="hakuyoxingshu7000"/>
          <w:bCs/>
          <w:color w:val="auto"/>
          <w:kern w:val="0"/>
          <w:sz w:val="22"/>
          <w:szCs w:val="22"/>
          <w:highlight w:val="none"/>
        </w:rPr>
        <w:t>各投标人无须参加现场开标会议，请自行登录乐采云平台关注开标信息</w:t>
      </w:r>
      <w:r>
        <w:rPr>
          <w:rFonts w:hint="eastAsia" w:ascii="宋体" w:hAnsi="宋体"/>
          <w:bCs/>
          <w:color w:val="auto"/>
          <w:sz w:val="22"/>
          <w:szCs w:val="22"/>
          <w:highlight w:val="none"/>
        </w:rPr>
        <w:t>。</w:t>
      </w:r>
    </w:p>
    <w:p w14:paraId="5E0C54B9">
      <w:pPr>
        <w:numPr>
          <w:ilvl w:val="1"/>
          <w:numId w:val="19"/>
        </w:numPr>
        <w:tabs>
          <w:tab w:val="left" w:pos="535"/>
          <w:tab w:val="clear" w:pos="992"/>
        </w:tabs>
        <w:overflowPunct w:val="0"/>
        <w:spacing w:line="440" w:lineRule="exact"/>
        <w:ind w:left="535" w:hanging="535"/>
        <w:rPr>
          <w:rFonts w:ascii="宋体" w:hAnsi="宋体"/>
          <w:bCs/>
          <w:color w:val="auto"/>
          <w:sz w:val="22"/>
          <w:szCs w:val="22"/>
          <w:highlight w:val="none"/>
        </w:rPr>
      </w:pPr>
      <w:r>
        <w:rPr>
          <w:rFonts w:hint="eastAsia" w:ascii="宋体" w:hAnsi="宋体"/>
          <w:b/>
          <w:bCs/>
          <w:color w:val="auto"/>
          <w:sz w:val="22"/>
          <w:szCs w:val="22"/>
          <w:highlight w:val="none"/>
        </w:rPr>
        <w:t>电子招投标开标及评审程序</w:t>
      </w:r>
    </w:p>
    <w:p w14:paraId="2C497538">
      <w:pPr>
        <w:numPr>
          <w:ilvl w:val="0"/>
          <w:numId w:val="20"/>
        </w:numPr>
        <w:overflowPunct w:val="0"/>
        <w:spacing w:line="440" w:lineRule="exact"/>
        <w:ind w:firstLine="37"/>
        <w:rPr>
          <w:rFonts w:ascii="宋体" w:hAnsi="宋体"/>
          <w:bCs/>
          <w:color w:val="auto"/>
          <w:sz w:val="22"/>
          <w:szCs w:val="22"/>
          <w:highlight w:val="none"/>
        </w:rPr>
      </w:pPr>
      <w:r>
        <w:rPr>
          <w:rFonts w:ascii="宋体" w:hAnsi="宋体"/>
          <w:bCs/>
          <w:color w:val="auto"/>
          <w:sz w:val="22"/>
          <w:szCs w:val="22"/>
          <w:highlight w:val="none"/>
        </w:rPr>
        <w:t>投标截止时间后</w:t>
      </w:r>
      <w:r>
        <w:rPr>
          <w:rFonts w:hint="eastAsia" w:ascii="宋体" w:hAnsi="宋体"/>
          <w:bCs/>
          <w:color w:val="auto"/>
          <w:sz w:val="22"/>
          <w:szCs w:val="22"/>
          <w:highlight w:val="none"/>
        </w:rPr>
        <w:t>，投标人</w:t>
      </w:r>
      <w:r>
        <w:rPr>
          <w:rFonts w:ascii="宋体" w:hAnsi="宋体"/>
          <w:bCs/>
          <w:color w:val="auto"/>
          <w:sz w:val="22"/>
          <w:szCs w:val="22"/>
          <w:highlight w:val="none"/>
        </w:rPr>
        <w:t>登录</w:t>
      </w:r>
      <w:r>
        <w:rPr>
          <w:rFonts w:hint="eastAsia" w:ascii="宋体" w:hAnsi="宋体"/>
          <w:bCs/>
          <w:color w:val="auto"/>
          <w:sz w:val="22"/>
          <w:szCs w:val="22"/>
          <w:highlight w:val="none"/>
        </w:rPr>
        <w:t>乐采云平台</w:t>
      </w:r>
      <w:r>
        <w:rPr>
          <w:rFonts w:ascii="宋体" w:hAnsi="宋体"/>
          <w:bCs/>
          <w:color w:val="auto"/>
          <w:sz w:val="22"/>
          <w:szCs w:val="22"/>
          <w:highlight w:val="none"/>
        </w:rPr>
        <w:t>，用“</w:t>
      </w:r>
      <w:r>
        <w:rPr>
          <w:rFonts w:hint="eastAsia" w:ascii="宋体" w:hAnsi="宋体"/>
          <w:bCs/>
          <w:color w:val="auto"/>
          <w:sz w:val="22"/>
          <w:szCs w:val="22"/>
          <w:highlight w:val="none"/>
        </w:rPr>
        <w:t>项目采购-开标评标</w:t>
      </w:r>
      <w:r>
        <w:rPr>
          <w:rFonts w:ascii="宋体" w:hAnsi="宋体"/>
          <w:bCs/>
          <w:color w:val="auto"/>
          <w:sz w:val="22"/>
          <w:szCs w:val="22"/>
          <w:highlight w:val="none"/>
        </w:rPr>
        <w:t>”功能</w:t>
      </w:r>
      <w:r>
        <w:rPr>
          <w:rFonts w:hint="eastAsia" w:ascii="宋体" w:hAnsi="宋体"/>
          <w:bCs/>
          <w:color w:val="auto"/>
          <w:sz w:val="22"/>
          <w:szCs w:val="22"/>
          <w:highlight w:val="none"/>
        </w:rPr>
        <w:t>对电子投标文件进行在线解密</w:t>
      </w:r>
      <w:r>
        <w:rPr>
          <w:rFonts w:ascii="宋体" w:hAnsi="宋体"/>
          <w:bCs/>
          <w:color w:val="auto"/>
          <w:sz w:val="22"/>
          <w:szCs w:val="22"/>
          <w:highlight w:val="none"/>
        </w:rPr>
        <w:t>。</w:t>
      </w:r>
      <w:r>
        <w:rPr>
          <w:rFonts w:hint="eastAsia" w:ascii="宋体" w:hAnsi="宋体"/>
          <w:bCs/>
          <w:color w:val="auto"/>
          <w:sz w:val="22"/>
          <w:szCs w:val="22"/>
          <w:highlight w:val="none"/>
        </w:rPr>
        <w:t>在线解密电子投标文件时间为</w:t>
      </w:r>
      <w:r>
        <w:rPr>
          <w:rFonts w:hint="eastAsia" w:ascii="宋体" w:hAnsi="宋体"/>
          <w:bCs/>
          <w:color w:val="auto"/>
          <w:sz w:val="22"/>
          <w:szCs w:val="22"/>
          <w:highlight w:val="none"/>
          <w:lang w:val="zh-CN"/>
        </w:rPr>
        <w:t>接到解密通知后</w:t>
      </w:r>
      <w:r>
        <w:rPr>
          <w:rFonts w:hint="eastAsia" w:ascii="宋体" w:hAnsi="宋体"/>
          <w:bCs/>
          <w:color w:val="auto"/>
          <w:sz w:val="22"/>
          <w:szCs w:val="22"/>
          <w:highlight w:val="none"/>
        </w:rPr>
        <w:t>30</w:t>
      </w:r>
      <w:r>
        <w:rPr>
          <w:rFonts w:hint="eastAsia" w:ascii="宋体" w:hAnsi="宋体"/>
          <w:bCs/>
          <w:color w:val="auto"/>
          <w:sz w:val="22"/>
          <w:szCs w:val="22"/>
          <w:highlight w:val="none"/>
          <w:lang w:val="zh-CN"/>
        </w:rPr>
        <w:t>分钟内</w:t>
      </w:r>
      <w:r>
        <w:rPr>
          <w:rFonts w:hint="eastAsia" w:ascii="宋体" w:hAnsi="宋体"/>
          <w:bCs/>
          <w:color w:val="auto"/>
          <w:sz w:val="22"/>
          <w:szCs w:val="22"/>
          <w:highlight w:val="none"/>
        </w:rPr>
        <w:t>。</w:t>
      </w:r>
    </w:p>
    <w:p w14:paraId="1C718F4D">
      <w:pPr>
        <w:numPr>
          <w:ilvl w:val="0"/>
          <w:numId w:val="20"/>
        </w:numPr>
        <w:overflowPunct w:val="0"/>
        <w:spacing w:line="440" w:lineRule="exact"/>
        <w:ind w:firstLine="37"/>
        <w:rPr>
          <w:rFonts w:ascii="宋体" w:hAnsi="宋体"/>
          <w:bCs/>
          <w:color w:val="auto"/>
          <w:sz w:val="22"/>
          <w:szCs w:val="22"/>
          <w:highlight w:val="none"/>
        </w:rPr>
      </w:pPr>
      <w:r>
        <w:rPr>
          <w:rFonts w:hint="eastAsia" w:ascii="宋体" w:hAnsi="宋体"/>
          <w:bCs/>
          <w:color w:val="auto"/>
          <w:sz w:val="22"/>
          <w:szCs w:val="22"/>
          <w:highlight w:val="none"/>
        </w:rPr>
        <w:t>评标委员会对商务技术响应文件进行评审；</w:t>
      </w:r>
    </w:p>
    <w:p w14:paraId="1A141D23">
      <w:pPr>
        <w:numPr>
          <w:ilvl w:val="0"/>
          <w:numId w:val="20"/>
        </w:numPr>
        <w:overflowPunct w:val="0"/>
        <w:spacing w:line="440" w:lineRule="exact"/>
        <w:ind w:firstLine="37"/>
        <w:rPr>
          <w:rFonts w:ascii="宋体" w:hAnsi="宋体"/>
          <w:bCs/>
          <w:color w:val="auto"/>
          <w:sz w:val="22"/>
          <w:szCs w:val="22"/>
          <w:highlight w:val="none"/>
        </w:rPr>
      </w:pPr>
      <w:r>
        <w:rPr>
          <w:rFonts w:hint="eastAsia" w:ascii="宋体" w:hAnsi="宋体"/>
          <w:bCs/>
          <w:color w:val="auto"/>
          <w:sz w:val="22"/>
          <w:szCs w:val="22"/>
          <w:highlight w:val="none"/>
        </w:rPr>
        <w:t>在系统上公开资格和商务技术评审结果；</w:t>
      </w:r>
    </w:p>
    <w:p w14:paraId="06471AAF">
      <w:pPr>
        <w:numPr>
          <w:ilvl w:val="0"/>
          <w:numId w:val="20"/>
        </w:numPr>
        <w:overflowPunct w:val="0"/>
        <w:spacing w:line="440" w:lineRule="exact"/>
        <w:ind w:firstLine="37"/>
        <w:rPr>
          <w:rFonts w:ascii="宋体" w:hAnsi="宋体"/>
          <w:bCs/>
          <w:color w:val="auto"/>
          <w:sz w:val="22"/>
          <w:szCs w:val="22"/>
          <w:highlight w:val="none"/>
        </w:rPr>
      </w:pPr>
      <w:r>
        <w:rPr>
          <w:rFonts w:hint="eastAsia" w:ascii="宋体" w:hAnsi="宋体"/>
          <w:bCs/>
          <w:color w:val="auto"/>
          <w:sz w:val="22"/>
          <w:szCs w:val="22"/>
          <w:highlight w:val="none"/>
        </w:rPr>
        <w:t>在系统上公开报价开标情况；</w:t>
      </w:r>
    </w:p>
    <w:p w14:paraId="7A297BBB">
      <w:pPr>
        <w:numPr>
          <w:ilvl w:val="0"/>
          <w:numId w:val="20"/>
        </w:numPr>
        <w:overflowPunct w:val="0"/>
        <w:spacing w:line="440" w:lineRule="exact"/>
        <w:ind w:firstLine="37"/>
        <w:rPr>
          <w:rFonts w:ascii="宋体" w:hAnsi="宋体"/>
          <w:bCs/>
          <w:color w:val="auto"/>
          <w:sz w:val="22"/>
          <w:szCs w:val="22"/>
          <w:highlight w:val="none"/>
        </w:rPr>
      </w:pPr>
      <w:r>
        <w:rPr>
          <w:rFonts w:hint="eastAsia" w:ascii="宋体" w:hAnsi="宋体"/>
          <w:bCs/>
          <w:color w:val="auto"/>
          <w:sz w:val="22"/>
          <w:szCs w:val="22"/>
          <w:highlight w:val="none"/>
        </w:rPr>
        <w:t>评标委员会对报价情况进行评审；</w:t>
      </w:r>
    </w:p>
    <w:p w14:paraId="45918667">
      <w:pPr>
        <w:numPr>
          <w:ilvl w:val="0"/>
          <w:numId w:val="20"/>
        </w:numPr>
        <w:overflowPunct w:val="0"/>
        <w:spacing w:line="440" w:lineRule="exact"/>
        <w:ind w:firstLine="37"/>
        <w:rPr>
          <w:rFonts w:ascii="宋体" w:hAnsi="宋体"/>
          <w:bCs/>
          <w:color w:val="auto"/>
          <w:sz w:val="22"/>
          <w:szCs w:val="22"/>
          <w:highlight w:val="none"/>
        </w:rPr>
      </w:pPr>
      <w:r>
        <w:rPr>
          <w:rFonts w:hint="eastAsia" w:ascii="宋体" w:hAnsi="宋体"/>
          <w:bCs/>
          <w:color w:val="auto"/>
          <w:sz w:val="22"/>
          <w:szCs w:val="22"/>
          <w:highlight w:val="none"/>
        </w:rPr>
        <w:t>在系统上公布评审结果。</w:t>
      </w:r>
    </w:p>
    <w:p w14:paraId="5BC12166">
      <w:pPr>
        <w:overflowPunct w:val="0"/>
        <w:spacing w:line="440" w:lineRule="exact"/>
        <w:ind w:left="109" w:leftChars="52" w:firstLine="442" w:firstLineChars="200"/>
        <w:rPr>
          <w:rFonts w:ascii="宋体" w:hAnsi="宋体"/>
          <w:b/>
          <w:bCs/>
          <w:color w:val="auto"/>
          <w:sz w:val="22"/>
          <w:szCs w:val="22"/>
          <w:highlight w:val="none"/>
        </w:rPr>
      </w:pPr>
      <w:r>
        <w:rPr>
          <w:rFonts w:hint="eastAsia" w:ascii="宋体" w:hAnsi="宋体"/>
          <w:b/>
          <w:bCs/>
          <w:color w:val="auto"/>
          <w:sz w:val="22"/>
          <w:szCs w:val="22"/>
          <w:highlight w:val="none"/>
        </w:rPr>
        <w:t>特别说明：</w:t>
      </w:r>
    </w:p>
    <w:p w14:paraId="55E6A5B3">
      <w:pPr>
        <w:overflowPunct w:val="0"/>
        <w:spacing w:line="440" w:lineRule="exact"/>
        <w:ind w:left="109" w:leftChars="52" w:firstLine="442" w:firstLineChars="200"/>
        <w:rPr>
          <w:rFonts w:ascii="宋体" w:hAnsi="宋体"/>
          <w:b/>
          <w:bCs/>
          <w:color w:val="auto"/>
          <w:sz w:val="22"/>
          <w:szCs w:val="22"/>
          <w:highlight w:val="none"/>
        </w:rPr>
      </w:pPr>
      <w:r>
        <w:rPr>
          <w:rFonts w:hint="eastAsia" w:ascii="宋体" w:hAnsi="宋体"/>
          <w:b/>
          <w:bCs/>
          <w:color w:val="auto"/>
          <w:sz w:val="22"/>
          <w:szCs w:val="22"/>
          <w:highlight w:val="none"/>
        </w:rPr>
        <w:t>1、乐采云公司如对电子化开标及评审程序有调整的，按调整后的程序操作。</w:t>
      </w:r>
    </w:p>
    <w:p w14:paraId="7FAE7503">
      <w:pPr>
        <w:overflowPunct w:val="0"/>
        <w:spacing w:line="440" w:lineRule="exact"/>
        <w:ind w:firstLine="663" w:firstLineChars="300"/>
        <w:jc w:val="left"/>
        <w:rPr>
          <w:rFonts w:ascii="宋体" w:hAnsi="宋体"/>
          <w:b/>
          <w:bCs/>
          <w:color w:val="auto"/>
          <w:sz w:val="22"/>
          <w:szCs w:val="22"/>
          <w:highlight w:val="none"/>
        </w:rPr>
      </w:pPr>
      <w:r>
        <w:rPr>
          <w:rFonts w:hint="eastAsia" w:ascii="宋体" w:hAnsi="宋体"/>
          <w:b/>
          <w:bCs/>
          <w:color w:val="auto"/>
          <w:sz w:val="22"/>
          <w:szCs w:val="22"/>
          <w:highlight w:val="none"/>
        </w:rPr>
        <w:t>2、目前政府采购全流程电子化交易，投标人须在规定时间内自行解密。</w:t>
      </w:r>
    </w:p>
    <w:p w14:paraId="488501CC">
      <w:pPr>
        <w:numPr>
          <w:ilvl w:val="1"/>
          <w:numId w:val="19"/>
        </w:numPr>
        <w:tabs>
          <w:tab w:val="left" w:pos="535"/>
          <w:tab w:val="clear" w:pos="992"/>
        </w:tabs>
        <w:overflowPunct w:val="0"/>
        <w:spacing w:line="440" w:lineRule="exact"/>
        <w:ind w:left="535" w:hanging="535"/>
        <w:rPr>
          <w:rFonts w:ascii="宋体" w:hAnsi="宋体"/>
          <w:bCs/>
          <w:color w:val="auto"/>
          <w:sz w:val="22"/>
          <w:szCs w:val="22"/>
          <w:highlight w:val="none"/>
        </w:rPr>
      </w:pPr>
      <w:r>
        <w:rPr>
          <w:rFonts w:hint="eastAsia" w:ascii="宋体" w:hAnsi="宋体"/>
          <w:b/>
          <w:bCs/>
          <w:color w:val="auto"/>
          <w:sz w:val="22"/>
          <w:szCs w:val="22"/>
          <w:highlight w:val="none"/>
        </w:rPr>
        <w:t>电子响应文件解密结束后，各投标人签署《采购活动现场确认声明书》（见附件）后将扫描件发送至采购代理机构邮箱</w:t>
      </w:r>
      <w:r>
        <w:rPr>
          <w:rFonts w:hint="eastAsia" w:ascii="宋体" w:hAnsi="宋体"/>
          <w:b/>
          <w:bCs/>
          <w:color w:val="auto"/>
          <w:sz w:val="22"/>
          <w:szCs w:val="22"/>
          <w:highlight w:val="none"/>
          <w:lang w:eastAsia="zh-CN"/>
        </w:rPr>
        <w:t>497618394</w:t>
      </w:r>
      <w:r>
        <w:rPr>
          <w:rFonts w:hint="eastAsia" w:ascii="宋体" w:hAnsi="宋体"/>
          <w:b/>
          <w:bCs/>
          <w:color w:val="auto"/>
          <w:sz w:val="22"/>
          <w:szCs w:val="22"/>
          <w:highlight w:val="none"/>
        </w:rPr>
        <w:t>@qq.com。</w:t>
      </w:r>
    </w:p>
    <w:p w14:paraId="7DF31B0E">
      <w:pPr>
        <w:numPr>
          <w:ilvl w:val="1"/>
          <w:numId w:val="19"/>
        </w:numPr>
        <w:tabs>
          <w:tab w:val="left" w:pos="535"/>
          <w:tab w:val="clear" w:pos="992"/>
        </w:tabs>
        <w:overflowPunct w:val="0"/>
        <w:spacing w:line="440" w:lineRule="exact"/>
        <w:ind w:left="535" w:hanging="535"/>
        <w:rPr>
          <w:rFonts w:ascii="宋体" w:hAnsi="宋体"/>
          <w:bCs/>
          <w:color w:val="auto"/>
          <w:sz w:val="22"/>
          <w:szCs w:val="22"/>
          <w:highlight w:val="none"/>
        </w:rPr>
      </w:pPr>
      <w:r>
        <w:rPr>
          <w:rFonts w:hint="eastAsia" w:ascii="宋体" w:hAnsi="宋体"/>
          <w:bCs/>
          <w:color w:val="auto"/>
          <w:sz w:val="22"/>
          <w:szCs w:val="22"/>
          <w:highlight w:val="none"/>
        </w:rPr>
        <w:t>投标文件的初审。初审分为资格性审查和符合性检查。</w:t>
      </w:r>
    </w:p>
    <w:p w14:paraId="2446C9C6">
      <w:pPr>
        <w:overflowPunct w:val="0"/>
        <w:spacing w:line="440" w:lineRule="exact"/>
        <w:ind w:left="424" w:leftChars="202"/>
        <w:rPr>
          <w:rFonts w:ascii="宋体" w:hAnsi="宋体"/>
          <w:bCs/>
          <w:color w:val="auto"/>
          <w:sz w:val="22"/>
          <w:szCs w:val="22"/>
          <w:highlight w:val="none"/>
        </w:rPr>
      </w:pPr>
      <w:r>
        <w:rPr>
          <w:rFonts w:hint="eastAsia" w:ascii="宋体" w:hAnsi="宋体"/>
          <w:bCs/>
          <w:color w:val="auto"/>
          <w:sz w:val="22"/>
          <w:szCs w:val="22"/>
          <w:highlight w:val="none"/>
        </w:rPr>
        <w:t>1)</w:t>
      </w:r>
      <w:r>
        <w:rPr>
          <w:rFonts w:hint="eastAsia" w:ascii="宋体" w:hAnsi="宋体"/>
          <w:bCs/>
          <w:color w:val="auto"/>
          <w:sz w:val="22"/>
          <w:szCs w:val="22"/>
          <w:highlight w:val="none"/>
        </w:rPr>
        <w:tab/>
      </w:r>
      <w:r>
        <w:rPr>
          <w:rFonts w:hint="eastAsia" w:ascii="宋体" w:hAnsi="宋体"/>
          <w:bCs/>
          <w:color w:val="auto"/>
          <w:sz w:val="22"/>
          <w:szCs w:val="22"/>
          <w:highlight w:val="none"/>
        </w:rPr>
        <w:t>资格性审查。</w:t>
      </w:r>
    </w:p>
    <w:p w14:paraId="0D0DC6DA">
      <w:pPr>
        <w:pStyle w:val="125"/>
        <w:tabs>
          <w:tab w:val="left" w:pos="425"/>
        </w:tabs>
        <w:overflowPunct w:val="0"/>
        <w:spacing w:line="440" w:lineRule="exact"/>
        <w:ind w:left="560" w:firstLine="0" w:firstLineChars="0"/>
        <w:rPr>
          <w:rFonts w:ascii="宋体" w:hAnsi="宋体"/>
          <w:bCs/>
          <w:color w:val="auto"/>
          <w:sz w:val="22"/>
          <w:szCs w:val="22"/>
          <w:highlight w:val="none"/>
        </w:rPr>
      </w:pPr>
      <w:r>
        <w:rPr>
          <w:rFonts w:ascii="宋体" w:hAnsi="宋体"/>
          <w:bCs/>
          <w:color w:val="auto"/>
          <w:sz w:val="22"/>
          <w:szCs w:val="22"/>
          <w:highlight w:val="none"/>
        </w:rPr>
        <w:fldChar w:fldCharType="begin"/>
      </w:r>
      <w:r>
        <w:rPr>
          <w:rFonts w:ascii="宋体" w:hAnsi="宋体"/>
          <w:bCs/>
          <w:color w:val="auto"/>
          <w:sz w:val="22"/>
          <w:szCs w:val="22"/>
          <w:highlight w:val="none"/>
        </w:rPr>
        <w:instrText xml:space="preserve"> </w:instrText>
      </w:r>
      <w:r>
        <w:rPr>
          <w:rFonts w:hint="eastAsia" w:ascii="宋体" w:hAnsi="宋体"/>
          <w:bCs/>
          <w:color w:val="auto"/>
          <w:sz w:val="22"/>
          <w:szCs w:val="22"/>
          <w:highlight w:val="none"/>
        </w:rPr>
        <w:instrText xml:space="preserve">= 1 \* GB3</w:instrText>
      </w:r>
      <w:r>
        <w:rPr>
          <w:rFonts w:ascii="宋体" w:hAnsi="宋体"/>
          <w:bCs/>
          <w:color w:val="auto"/>
          <w:sz w:val="22"/>
          <w:szCs w:val="22"/>
          <w:highlight w:val="none"/>
        </w:rPr>
        <w:instrText xml:space="preserve"> </w:instrText>
      </w:r>
      <w:r>
        <w:rPr>
          <w:rFonts w:ascii="宋体" w:hAnsi="宋体"/>
          <w:bCs/>
          <w:color w:val="auto"/>
          <w:sz w:val="22"/>
          <w:szCs w:val="22"/>
          <w:highlight w:val="none"/>
        </w:rPr>
        <w:fldChar w:fldCharType="separate"/>
      </w:r>
      <w:r>
        <w:rPr>
          <w:rFonts w:hint="eastAsia" w:ascii="宋体" w:hAnsi="宋体"/>
          <w:bCs/>
          <w:color w:val="auto"/>
          <w:sz w:val="22"/>
          <w:szCs w:val="22"/>
          <w:highlight w:val="none"/>
        </w:rPr>
        <w:t>①</w:t>
      </w:r>
      <w:r>
        <w:rPr>
          <w:rFonts w:ascii="宋体" w:hAnsi="宋体"/>
          <w:bCs/>
          <w:color w:val="auto"/>
          <w:sz w:val="22"/>
          <w:szCs w:val="22"/>
          <w:highlight w:val="none"/>
        </w:rPr>
        <w:fldChar w:fldCharType="end"/>
      </w:r>
      <w:r>
        <w:rPr>
          <w:rFonts w:hint="eastAsia" w:ascii="宋体" w:hAnsi="宋体"/>
          <w:bCs/>
          <w:color w:val="auto"/>
          <w:sz w:val="22"/>
          <w:szCs w:val="22"/>
          <w:highlight w:val="none"/>
        </w:rPr>
        <w:t>依据法律、法规和采购文件的规定，采购人或采购代理机构在开启各投标人资格证明文件后，对各投标人进行投标资格审查，审查内容包括但不仅限于投标文件所提交证明材料是否能证明符合本项目对合格投标人的实质性要求。采购人或采购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45E883D3">
      <w:pPr>
        <w:pStyle w:val="125"/>
        <w:tabs>
          <w:tab w:val="left" w:pos="425"/>
        </w:tabs>
        <w:overflowPunct w:val="0"/>
        <w:spacing w:line="440" w:lineRule="exact"/>
        <w:ind w:left="560" w:firstLine="0" w:firstLineChars="0"/>
        <w:rPr>
          <w:rFonts w:ascii="宋体" w:hAnsi="宋体"/>
          <w:b/>
          <w:bCs/>
          <w:color w:val="auto"/>
          <w:sz w:val="22"/>
          <w:szCs w:val="22"/>
          <w:highlight w:val="none"/>
        </w:rPr>
      </w:pPr>
      <w:r>
        <w:rPr>
          <w:rFonts w:ascii="宋体" w:hAnsi="宋体"/>
          <w:b/>
          <w:bCs/>
          <w:color w:val="auto"/>
          <w:sz w:val="22"/>
          <w:szCs w:val="22"/>
          <w:highlight w:val="none"/>
        </w:rPr>
        <w:fldChar w:fldCharType="begin"/>
      </w:r>
      <w:r>
        <w:rPr>
          <w:rFonts w:ascii="宋体" w:hAnsi="宋体"/>
          <w:b/>
          <w:bCs/>
          <w:color w:val="auto"/>
          <w:sz w:val="22"/>
          <w:szCs w:val="22"/>
          <w:highlight w:val="none"/>
        </w:rPr>
        <w:instrText xml:space="preserve"> </w:instrText>
      </w:r>
      <w:r>
        <w:rPr>
          <w:rFonts w:hint="eastAsia" w:ascii="宋体" w:hAnsi="宋体"/>
          <w:b/>
          <w:bCs/>
          <w:color w:val="auto"/>
          <w:sz w:val="22"/>
          <w:szCs w:val="22"/>
          <w:highlight w:val="none"/>
        </w:rPr>
        <w:instrText xml:space="preserve">= 2 \* GB3</w:instrText>
      </w:r>
      <w:r>
        <w:rPr>
          <w:rFonts w:ascii="宋体" w:hAnsi="宋体"/>
          <w:b/>
          <w:bCs/>
          <w:color w:val="auto"/>
          <w:sz w:val="22"/>
          <w:szCs w:val="22"/>
          <w:highlight w:val="none"/>
        </w:rPr>
        <w:instrText xml:space="preserve"> </w:instrText>
      </w:r>
      <w:r>
        <w:rPr>
          <w:rFonts w:ascii="宋体" w:hAnsi="宋体"/>
          <w:b/>
          <w:bCs/>
          <w:color w:val="auto"/>
          <w:sz w:val="22"/>
          <w:szCs w:val="22"/>
          <w:highlight w:val="none"/>
        </w:rPr>
        <w:fldChar w:fldCharType="separate"/>
      </w:r>
      <w:r>
        <w:rPr>
          <w:rFonts w:hint="eastAsia" w:ascii="宋体" w:hAnsi="宋体"/>
          <w:b/>
          <w:bCs/>
          <w:color w:val="auto"/>
          <w:sz w:val="22"/>
          <w:szCs w:val="22"/>
          <w:highlight w:val="none"/>
        </w:rPr>
        <w:t>②</w:t>
      </w:r>
      <w:r>
        <w:rPr>
          <w:rFonts w:ascii="宋体" w:hAnsi="宋体"/>
          <w:b/>
          <w:bCs/>
          <w:color w:val="auto"/>
          <w:sz w:val="22"/>
          <w:szCs w:val="22"/>
          <w:highlight w:val="none"/>
        </w:rPr>
        <w:fldChar w:fldCharType="end"/>
      </w:r>
      <w:r>
        <w:rPr>
          <w:rFonts w:hint="eastAsia" w:ascii="宋体" w:hAnsi="宋体"/>
          <w:b/>
          <w:bCs/>
          <w:color w:val="auto"/>
          <w:sz w:val="22"/>
          <w:szCs w:val="22"/>
          <w:highlight w:val="none"/>
        </w:rPr>
        <w:t>在资格审查过程中，若对投标人的资格审查文件有疑问，采购组织机构将在系统上向投标人发起询标函</w:t>
      </w:r>
    </w:p>
    <w:p w14:paraId="2AC4568A">
      <w:pPr>
        <w:overflowPunct w:val="0"/>
        <w:spacing w:line="440" w:lineRule="exact"/>
        <w:ind w:left="424" w:leftChars="202"/>
        <w:rPr>
          <w:rFonts w:ascii="宋体" w:hAnsi="宋体"/>
          <w:bCs/>
          <w:color w:val="auto"/>
          <w:sz w:val="22"/>
          <w:szCs w:val="22"/>
          <w:highlight w:val="none"/>
        </w:rPr>
      </w:pPr>
      <w:r>
        <w:rPr>
          <w:rFonts w:hint="eastAsia" w:ascii="宋体" w:hAnsi="宋体"/>
          <w:bCs/>
          <w:color w:val="auto"/>
          <w:sz w:val="22"/>
          <w:szCs w:val="22"/>
          <w:highlight w:val="none"/>
        </w:rPr>
        <w:t>2)</w:t>
      </w:r>
      <w:r>
        <w:rPr>
          <w:rFonts w:hint="eastAsia" w:ascii="宋体" w:hAnsi="宋体"/>
          <w:bCs/>
          <w:color w:val="auto"/>
          <w:sz w:val="22"/>
          <w:szCs w:val="22"/>
          <w:highlight w:val="none"/>
        </w:rPr>
        <w:tab/>
      </w:r>
      <w:r>
        <w:rPr>
          <w:rFonts w:hint="eastAsia" w:ascii="宋体" w:hAnsi="宋体"/>
          <w:bCs/>
          <w:color w:val="auto"/>
          <w:sz w:val="22"/>
          <w:szCs w:val="22"/>
          <w:highlight w:val="none"/>
        </w:rPr>
        <w:t>符合性检查。依据招标文件的规定，从投标文件中的有效性、完整性和对招标文件的响应程度进行审查，并在“</w:t>
      </w:r>
      <w:r>
        <w:rPr>
          <w:rFonts w:hint="eastAsia" w:ascii="宋体" w:hAnsi="宋体"/>
          <w:bCs/>
          <w:color w:val="auto"/>
          <w:sz w:val="22"/>
          <w:szCs w:val="22"/>
          <w:highlight w:val="none"/>
          <w:lang w:eastAsia="zh-CN"/>
        </w:rPr>
        <w:t>乐</w:t>
      </w:r>
      <w:r>
        <w:rPr>
          <w:rFonts w:hint="eastAsia" w:ascii="宋体" w:hAnsi="宋体"/>
          <w:bCs/>
          <w:color w:val="auto"/>
          <w:sz w:val="22"/>
          <w:szCs w:val="22"/>
          <w:highlight w:val="none"/>
        </w:rPr>
        <w:t>采云系统-符合性评审”中录入投标人的符合性审查情况。</w:t>
      </w:r>
    </w:p>
    <w:p w14:paraId="3F64EA76">
      <w:pPr>
        <w:overflowPunct w:val="0"/>
        <w:spacing w:line="440" w:lineRule="exact"/>
        <w:ind w:left="424" w:leftChars="202"/>
        <w:rPr>
          <w:rFonts w:ascii="宋体" w:hAnsi="宋体"/>
          <w:bCs/>
          <w:color w:val="auto"/>
          <w:sz w:val="22"/>
          <w:szCs w:val="22"/>
          <w:highlight w:val="none"/>
        </w:rPr>
      </w:pPr>
      <w:r>
        <w:rPr>
          <w:rFonts w:hint="eastAsia" w:ascii="宋体" w:hAnsi="宋体" w:cs="hakuyoxingshu7000"/>
          <w:b/>
          <w:color w:val="auto"/>
          <w:kern w:val="0"/>
          <w:sz w:val="22"/>
          <w:szCs w:val="22"/>
          <w:highlight w:val="none"/>
        </w:rPr>
        <w:t>（3）▲</w:t>
      </w:r>
      <w:r>
        <w:rPr>
          <w:rFonts w:hint="eastAsia" w:ascii="宋体" w:hAnsi="宋体"/>
          <w:b/>
          <w:bCs/>
          <w:color w:val="auto"/>
          <w:sz w:val="22"/>
          <w:szCs w:val="22"/>
          <w:highlight w:val="none"/>
          <w:u w:val="single"/>
        </w:rPr>
        <w:t>通过资格性审查与符合性审查的商务技术文件由评委进行综合评审，审查确认未通过的商务技术文件不予评审。</w:t>
      </w:r>
    </w:p>
    <w:p w14:paraId="45DEB0D9">
      <w:pPr>
        <w:numPr>
          <w:ilvl w:val="1"/>
          <w:numId w:val="19"/>
        </w:numPr>
        <w:tabs>
          <w:tab w:val="left" w:pos="540"/>
          <w:tab w:val="clear" w:pos="992"/>
        </w:tabs>
        <w:spacing w:line="440" w:lineRule="exact"/>
        <w:ind w:left="540" w:hanging="540"/>
        <w:rPr>
          <w:rFonts w:ascii="宋体" w:hAnsi="宋体" w:cs="Arial"/>
          <w:bCs/>
          <w:color w:val="auto"/>
          <w:sz w:val="22"/>
          <w:szCs w:val="22"/>
          <w:highlight w:val="none"/>
        </w:rPr>
      </w:pPr>
      <w:r>
        <w:rPr>
          <w:rFonts w:hint="eastAsia" w:ascii="宋体" w:hAnsi="宋体" w:cs="Arial"/>
          <w:bCs/>
          <w:color w:val="auto"/>
          <w:sz w:val="22"/>
          <w:szCs w:val="22"/>
          <w:highlight w:val="none"/>
        </w:rPr>
        <w:t xml:space="preserve"> “报价文件”开启后，由评标委员会对各投标人的商务报价进行核查，核查时发现投标报价内容不清楚可要求投标人书面澄清，计算上的错误，可按下面方法修正：</w:t>
      </w:r>
    </w:p>
    <w:p w14:paraId="54B9B590">
      <w:pPr>
        <w:numPr>
          <w:ilvl w:val="0"/>
          <w:numId w:val="21"/>
        </w:numPr>
        <w:tabs>
          <w:tab w:val="left" w:pos="567"/>
          <w:tab w:val="left" w:pos="720"/>
          <w:tab w:val="clear" w:pos="988"/>
        </w:tabs>
        <w:spacing w:line="440" w:lineRule="exact"/>
        <w:ind w:left="567" w:firstLine="1"/>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投标文件中上传的价格和系统中报价一览表里填写的价格不一致的，以投标人上传的报价文件为准；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07C4F2D8">
      <w:pPr>
        <w:numPr>
          <w:ilvl w:val="0"/>
          <w:numId w:val="21"/>
        </w:numPr>
        <w:tabs>
          <w:tab w:val="left" w:pos="720"/>
        </w:tabs>
        <w:spacing w:line="440" w:lineRule="exact"/>
        <w:rPr>
          <w:rFonts w:ascii="宋体" w:hAnsi="宋体" w:cs="hakuyoxingshu7000"/>
          <w:b/>
          <w:color w:val="auto"/>
          <w:kern w:val="0"/>
          <w:sz w:val="22"/>
          <w:szCs w:val="22"/>
          <w:highlight w:val="none"/>
        </w:rPr>
      </w:pPr>
      <w:r>
        <w:rPr>
          <w:rFonts w:hint="eastAsia" w:ascii="宋体" w:hAnsi="宋体" w:cs="hakuyoxingshu7000"/>
          <w:b/>
          <w:color w:val="auto"/>
          <w:kern w:val="0"/>
          <w:sz w:val="22"/>
          <w:szCs w:val="22"/>
          <w:highlight w:val="none"/>
        </w:rPr>
        <w:t>如果投标人不接受对其价格错误进行修正，其投标无效。</w:t>
      </w:r>
    </w:p>
    <w:p w14:paraId="66635408">
      <w:pPr>
        <w:numPr>
          <w:ilvl w:val="1"/>
          <w:numId w:val="19"/>
        </w:numPr>
        <w:tabs>
          <w:tab w:val="left" w:pos="540"/>
          <w:tab w:val="clear" w:pos="992"/>
        </w:tabs>
        <w:spacing w:line="440" w:lineRule="exact"/>
        <w:ind w:left="540" w:hanging="540"/>
        <w:rPr>
          <w:rFonts w:ascii="宋体" w:hAnsi="宋体" w:cs="Arial"/>
          <w:bCs/>
          <w:color w:val="auto"/>
          <w:sz w:val="22"/>
          <w:szCs w:val="22"/>
          <w:highlight w:val="none"/>
        </w:rPr>
      </w:pPr>
      <w:r>
        <w:rPr>
          <w:rFonts w:hint="eastAsia" w:ascii="宋体" w:hAnsi="宋体" w:cs="Arial"/>
          <w:bCs/>
          <w:color w:val="auto"/>
          <w:sz w:val="22"/>
          <w:szCs w:val="22"/>
          <w:highlight w:val="none"/>
        </w:rPr>
        <w:t>在详细评标之前，评标委员会要审查每份投标文件是否实质上响应了招标文件的要求。实质上响应的投标应该是与招标文件要求的全部条款、条件和规格基本相符。没有重大偏离。</w:t>
      </w:r>
      <w:r>
        <w:rPr>
          <w:rFonts w:hint="eastAsia" w:ascii="宋体" w:hAnsi="宋体" w:cs="Arial"/>
          <w:b/>
          <w:bCs/>
          <w:color w:val="auto"/>
          <w:sz w:val="22"/>
          <w:szCs w:val="22"/>
          <w:highlight w:val="none"/>
        </w:rPr>
        <w:t>评标委员会决定投标的响应性只根据投标文件本身的内容，而不寻求外部的证据。</w:t>
      </w:r>
    </w:p>
    <w:p w14:paraId="376EA9DE">
      <w:pPr>
        <w:numPr>
          <w:ilvl w:val="1"/>
          <w:numId w:val="19"/>
        </w:numPr>
        <w:tabs>
          <w:tab w:val="left" w:pos="540"/>
          <w:tab w:val="clear" w:pos="992"/>
        </w:tabs>
        <w:spacing w:line="440" w:lineRule="exact"/>
        <w:ind w:left="540" w:hanging="540"/>
        <w:rPr>
          <w:rFonts w:ascii="宋体" w:hAnsi="宋体" w:cs="Arial"/>
          <w:bCs/>
          <w:color w:val="auto"/>
          <w:sz w:val="22"/>
          <w:szCs w:val="22"/>
          <w:highlight w:val="none"/>
        </w:rPr>
      </w:pPr>
      <w:r>
        <w:rPr>
          <w:rFonts w:hint="eastAsia" w:ascii="宋体" w:hAnsi="宋体" w:cs="Arial"/>
          <w:b/>
          <w:bCs/>
          <w:color w:val="auto"/>
          <w:sz w:val="22"/>
          <w:szCs w:val="22"/>
          <w:highlight w:val="none"/>
        </w:rPr>
        <w:t>实质上没有响应招标文件要求的投标将被拒绝，</w:t>
      </w:r>
      <w:r>
        <w:rPr>
          <w:rFonts w:hint="eastAsia" w:ascii="宋体" w:hAnsi="宋体" w:cs="Arial"/>
          <w:bCs/>
          <w:color w:val="auto"/>
          <w:sz w:val="22"/>
          <w:szCs w:val="22"/>
          <w:highlight w:val="none"/>
        </w:rPr>
        <w:t>投标人不得通过修正或撤消不合要求的偏离或保留从而使其投标成为实质上响应的投标。</w:t>
      </w:r>
    </w:p>
    <w:p w14:paraId="70E6E480">
      <w:pPr>
        <w:numPr>
          <w:ilvl w:val="1"/>
          <w:numId w:val="19"/>
        </w:numPr>
        <w:tabs>
          <w:tab w:val="left" w:pos="540"/>
          <w:tab w:val="clear" w:pos="992"/>
        </w:tabs>
        <w:spacing w:line="440" w:lineRule="exact"/>
        <w:ind w:left="540" w:hanging="540"/>
        <w:rPr>
          <w:rFonts w:ascii="宋体" w:hAnsi="宋体" w:cs="Arial"/>
          <w:bCs/>
          <w:color w:val="auto"/>
          <w:sz w:val="22"/>
          <w:szCs w:val="22"/>
          <w:highlight w:val="none"/>
        </w:rPr>
      </w:pPr>
      <w:r>
        <w:rPr>
          <w:rFonts w:hint="eastAsia" w:ascii="宋体" w:hAnsi="宋体" w:cs="Arial"/>
          <w:bCs/>
          <w:color w:val="auto"/>
          <w:sz w:val="22"/>
          <w:szCs w:val="22"/>
          <w:highlight w:val="none"/>
        </w:rPr>
        <w:t>评标委员会对审查合格的投标文件按照招标文件中制订的评标方法进行综合评定打分。</w:t>
      </w:r>
    </w:p>
    <w:p w14:paraId="09ECCF3B">
      <w:pPr>
        <w:numPr>
          <w:ilvl w:val="1"/>
          <w:numId w:val="19"/>
        </w:numPr>
        <w:tabs>
          <w:tab w:val="left" w:pos="540"/>
          <w:tab w:val="left" w:pos="709"/>
          <w:tab w:val="clear" w:pos="992"/>
        </w:tabs>
        <w:spacing w:line="440" w:lineRule="exact"/>
        <w:ind w:left="567"/>
        <w:rPr>
          <w:rFonts w:hint="eastAsia" w:ascii="宋体" w:hAnsi="宋体" w:cs="新宋体"/>
          <w:b/>
          <w:bCs/>
          <w:color w:val="auto"/>
          <w:kern w:val="0"/>
          <w:sz w:val="22"/>
          <w:szCs w:val="22"/>
          <w:highlight w:val="none"/>
          <w:u w:val="single"/>
        </w:rPr>
      </w:pPr>
      <w:r>
        <w:rPr>
          <w:rFonts w:hint="eastAsia" w:ascii="宋体" w:hAnsi="宋体" w:cs="新宋体"/>
          <w:b/>
          <w:bCs/>
          <w:color w:val="auto"/>
          <w:kern w:val="0"/>
          <w:sz w:val="22"/>
          <w:szCs w:val="22"/>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561825">
      <w:pPr>
        <w:numPr>
          <w:ilvl w:val="1"/>
          <w:numId w:val="19"/>
        </w:numPr>
        <w:tabs>
          <w:tab w:val="left" w:pos="540"/>
          <w:tab w:val="left" w:pos="709"/>
          <w:tab w:val="clear" w:pos="992"/>
        </w:tabs>
        <w:spacing w:line="440" w:lineRule="exact"/>
        <w:ind w:left="567"/>
        <w:rPr>
          <w:rFonts w:hint="default" w:ascii="宋体" w:hAnsi="宋体" w:cs="新宋体"/>
          <w:b/>
          <w:bCs/>
          <w:color w:val="auto"/>
          <w:kern w:val="0"/>
          <w:sz w:val="22"/>
          <w:szCs w:val="22"/>
          <w:highlight w:val="none"/>
          <w:u w:val="single"/>
          <w:lang w:val="en-US" w:eastAsia="zh-CN"/>
        </w:rPr>
      </w:pPr>
      <w:r>
        <w:rPr>
          <w:rFonts w:hint="eastAsia" w:ascii="宋体" w:hAnsi="宋体" w:cs="新宋体"/>
          <w:b/>
          <w:bCs/>
          <w:color w:val="auto"/>
          <w:kern w:val="0"/>
          <w:sz w:val="22"/>
          <w:szCs w:val="22"/>
          <w:highlight w:val="none"/>
          <w:u w:val="single"/>
        </w:rPr>
        <w:t>▲</w:t>
      </w:r>
      <w:r>
        <w:rPr>
          <w:rFonts w:hint="eastAsia" w:ascii="宋体" w:hAnsi="宋体" w:cs="新宋体"/>
          <w:b/>
          <w:bCs/>
          <w:color w:val="auto"/>
          <w:kern w:val="0"/>
          <w:sz w:val="22"/>
          <w:szCs w:val="22"/>
          <w:highlight w:val="none"/>
          <w:u w:val="single"/>
          <w:lang w:val="en-US" w:eastAsia="zh-CN"/>
        </w:rPr>
        <w:t>根据《温州市温州市人民政府关于调整全市最低工资标准的通知》温州海洋经济发展示范区最低工资2490元/（月·人），III类保安【4000×投标单价折扣系数】低于该标准的，作否决投标</w:t>
      </w:r>
      <w:r>
        <w:rPr>
          <w:rFonts w:hint="eastAsia" w:ascii="宋体" w:hAnsi="宋体" w:cs="新宋体"/>
          <w:b/>
          <w:bCs/>
          <w:color w:val="auto"/>
          <w:kern w:val="0"/>
          <w:sz w:val="22"/>
          <w:szCs w:val="22"/>
          <w:highlight w:val="none"/>
          <w:u w:val="single"/>
        </w:rPr>
        <w:t>。</w:t>
      </w:r>
    </w:p>
    <w:p w14:paraId="290D5088">
      <w:pPr>
        <w:numPr>
          <w:ilvl w:val="1"/>
          <w:numId w:val="19"/>
        </w:numPr>
        <w:tabs>
          <w:tab w:val="left" w:pos="540"/>
          <w:tab w:val="left" w:pos="709"/>
          <w:tab w:val="clear" w:pos="992"/>
        </w:tabs>
        <w:spacing w:line="440" w:lineRule="exact"/>
        <w:ind w:left="567"/>
        <w:rPr>
          <w:rFonts w:ascii="宋体" w:hAnsi="宋体" w:cs="新宋体"/>
          <w:b/>
          <w:color w:val="auto"/>
          <w:kern w:val="0"/>
          <w:sz w:val="22"/>
          <w:szCs w:val="22"/>
          <w:highlight w:val="none"/>
          <w:u w:val="single"/>
        </w:rPr>
      </w:pPr>
      <w:r>
        <w:rPr>
          <w:rFonts w:hint="eastAsia" w:ascii="宋体" w:hAnsi="宋体" w:cs="新宋体"/>
          <w:b/>
          <w:color w:val="auto"/>
          <w:kern w:val="0"/>
          <w:sz w:val="22"/>
          <w:szCs w:val="22"/>
          <w:highlight w:val="none"/>
          <w:u w:val="single"/>
        </w:rPr>
        <w:t>▲本项目采用乐采云电子招投标开标及评审程序，如有以下情形之一的，按以下情况处理：</w:t>
      </w:r>
    </w:p>
    <w:p w14:paraId="590B2422">
      <w:pPr>
        <w:numPr>
          <w:ilvl w:val="0"/>
          <w:numId w:val="22"/>
        </w:numPr>
        <w:spacing w:line="360" w:lineRule="auto"/>
        <w:rPr>
          <w:rFonts w:ascii="宋体" w:hAnsi="宋体" w:cs="Arial"/>
          <w:b/>
          <w:bCs/>
          <w:color w:val="auto"/>
          <w:sz w:val="22"/>
          <w:szCs w:val="22"/>
          <w:highlight w:val="none"/>
          <w:u w:val="single"/>
        </w:rPr>
      </w:pPr>
      <w:r>
        <w:rPr>
          <w:rFonts w:hint="eastAsia" w:ascii="宋体" w:hAnsi="宋体" w:cs="Arial"/>
          <w:b/>
          <w:bCs/>
          <w:color w:val="auto"/>
          <w:sz w:val="22"/>
          <w:szCs w:val="22"/>
          <w:highlight w:val="none"/>
          <w:u w:val="single"/>
        </w:rPr>
        <w:t>投标人在规定时间内无法解密或解密失败的作无效投标处理。解密成功的投标人不足</w:t>
      </w:r>
      <w:r>
        <w:rPr>
          <w:rFonts w:hint="eastAsia" w:ascii="宋体" w:hAnsi="宋体" w:cs="Arial"/>
          <w:b/>
          <w:bCs/>
          <w:color w:val="auto"/>
          <w:sz w:val="22"/>
          <w:szCs w:val="22"/>
          <w:highlight w:val="none"/>
          <w:u w:val="single"/>
          <w:lang w:val="en-US" w:eastAsia="zh-CN"/>
        </w:rPr>
        <w:t>四</w:t>
      </w:r>
      <w:r>
        <w:rPr>
          <w:rFonts w:hint="eastAsia" w:ascii="宋体" w:hAnsi="宋体" w:cs="Arial"/>
          <w:b/>
          <w:bCs/>
          <w:color w:val="auto"/>
          <w:sz w:val="22"/>
          <w:szCs w:val="22"/>
          <w:highlight w:val="none"/>
          <w:u w:val="single"/>
        </w:rPr>
        <w:t>家的，本项目流标重新组织采购活动。</w:t>
      </w:r>
    </w:p>
    <w:p w14:paraId="4CF1B364">
      <w:pPr>
        <w:numPr>
          <w:ilvl w:val="0"/>
          <w:numId w:val="22"/>
        </w:numPr>
        <w:spacing w:line="360" w:lineRule="auto"/>
        <w:rPr>
          <w:rFonts w:ascii="宋体" w:hAnsi="宋体" w:cs="Arial"/>
          <w:b/>
          <w:bCs/>
          <w:color w:val="auto"/>
          <w:sz w:val="22"/>
          <w:szCs w:val="22"/>
          <w:highlight w:val="none"/>
          <w:u w:val="single"/>
        </w:rPr>
      </w:pPr>
      <w:r>
        <w:rPr>
          <w:rFonts w:hint="eastAsia" w:ascii="宋体" w:hAnsi="宋体" w:cs="Arial"/>
          <w:b/>
          <w:bCs/>
          <w:color w:val="auto"/>
          <w:sz w:val="22"/>
          <w:szCs w:val="22"/>
          <w:highlight w:val="none"/>
          <w:u w:val="single"/>
        </w:rPr>
        <w:t>因乐采云平台原因无法读取或</w:t>
      </w:r>
      <w:r>
        <w:rPr>
          <w:rFonts w:ascii="宋体" w:hAnsi="宋体" w:cs="Arial"/>
          <w:b/>
          <w:bCs/>
          <w:color w:val="auto"/>
          <w:sz w:val="22"/>
          <w:szCs w:val="22"/>
          <w:highlight w:val="none"/>
          <w:u w:val="single"/>
        </w:rPr>
        <w:t>电子</w:t>
      </w:r>
      <w:r>
        <w:rPr>
          <w:rFonts w:hint="eastAsia" w:ascii="宋体" w:hAnsi="宋体" w:cs="Arial"/>
          <w:b/>
          <w:bCs/>
          <w:color w:val="auto"/>
          <w:sz w:val="22"/>
          <w:szCs w:val="22"/>
          <w:highlight w:val="none"/>
          <w:u w:val="single"/>
        </w:rPr>
        <w:t>开</w:t>
      </w:r>
      <w:r>
        <w:rPr>
          <w:rFonts w:ascii="宋体" w:hAnsi="宋体" w:cs="Arial"/>
          <w:b/>
          <w:bCs/>
          <w:color w:val="auto"/>
          <w:sz w:val="22"/>
          <w:szCs w:val="22"/>
          <w:highlight w:val="none"/>
          <w:u w:val="single"/>
        </w:rPr>
        <w:t>评标无法正常进行</w:t>
      </w:r>
      <w:r>
        <w:rPr>
          <w:rFonts w:hint="eastAsia" w:ascii="宋体" w:hAnsi="宋体" w:cs="Arial"/>
          <w:b/>
          <w:bCs/>
          <w:color w:val="auto"/>
          <w:sz w:val="22"/>
          <w:szCs w:val="22"/>
          <w:highlight w:val="none"/>
          <w:u w:val="single"/>
        </w:rPr>
        <w:t>，采购机构将情况上报行业监管部门同意后，重新组织采购活动。</w:t>
      </w:r>
    </w:p>
    <w:p w14:paraId="58E2E471">
      <w:pPr>
        <w:numPr>
          <w:ilvl w:val="0"/>
          <w:numId w:val="22"/>
        </w:numPr>
        <w:spacing w:line="360" w:lineRule="auto"/>
        <w:rPr>
          <w:rFonts w:ascii="宋体" w:hAnsi="宋体" w:cs="Arial"/>
          <w:b/>
          <w:bCs/>
          <w:color w:val="auto"/>
          <w:sz w:val="22"/>
          <w:szCs w:val="22"/>
          <w:highlight w:val="none"/>
          <w:u w:val="single"/>
        </w:rPr>
      </w:pPr>
      <w:r>
        <w:rPr>
          <w:rFonts w:hint="eastAsia" w:ascii="宋体" w:hAnsi="宋体" w:cs="新宋体"/>
          <w:b/>
          <w:bCs/>
          <w:color w:val="auto"/>
          <w:kern w:val="0"/>
          <w:sz w:val="22"/>
          <w:szCs w:val="22"/>
          <w:highlight w:val="none"/>
          <w:u w:val="single"/>
        </w:rPr>
        <w:t>▲</w:t>
      </w:r>
      <w:r>
        <w:rPr>
          <w:rFonts w:hint="eastAsia" w:ascii="宋体" w:hAnsi="宋体" w:cs="Arial"/>
          <w:b/>
          <w:bCs/>
          <w:color w:val="auto"/>
          <w:sz w:val="22"/>
          <w:szCs w:val="22"/>
          <w:highlight w:val="none"/>
          <w:u w:val="single"/>
        </w:rPr>
        <w:t>评审期间，出现有效投标人不足</w:t>
      </w:r>
      <w:r>
        <w:rPr>
          <w:rFonts w:hint="eastAsia" w:ascii="宋体" w:hAnsi="宋体" w:cs="Arial"/>
          <w:b/>
          <w:bCs/>
          <w:color w:val="auto"/>
          <w:sz w:val="22"/>
          <w:szCs w:val="22"/>
          <w:highlight w:val="none"/>
          <w:u w:val="single"/>
          <w:lang w:val="en-US" w:eastAsia="zh-CN"/>
        </w:rPr>
        <w:t>4</w:t>
      </w:r>
      <w:r>
        <w:rPr>
          <w:rFonts w:hint="eastAsia" w:ascii="宋体" w:hAnsi="宋体" w:cs="Arial"/>
          <w:b/>
          <w:bCs/>
          <w:color w:val="auto"/>
          <w:sz w:val="22"/>
          <w:szCs w:val="22"/>
          <w:highlight w:val="none"/>
          <w:u w:val="single"/>
        </w:rPr>
        <w:t>家的，本次招标按流（废）标处理，重新组织招标。</w:t>
      </w:r>
    </w:p>
    <w:p w14:paraId="6B0473B7">
      <w:pPr>
        <w:numPr>
          <w:ilvl w:val="0"/>
          <w:numId w:val="18"/>
        </w:numPr>
        <w:tabs>
          <w:tab w:val="left" w:pos="540"/>
          <w:tab w:val="clear" w:pos="420"/>
        </w:tabs>
        <w:spacing w:line="440" w:lineRule="exact"/>
        <w:rPr>
          <w:rFonts w:ascii="宋体" w:hAnsi="宋体" w:cs="Arial"/>
          <w:b/>
          <w:color w:val="auto"/>
          <w:sz w:val="22"/>
          <w:szCs w:val="22"/>
          <w:highlight w:val="none"/>
        </w:rPr>
      </w:pPr>
      <w:r>
        <w:rPr>
          <w:rFonts w:hint="eastAsia" w:ascii="宋体" w:hAnsi="宋体" w:cs="Arial"/>
          <w:b/>
          <w:color w:val="auto"/>
          <w:sz w:val="22"/>
          <w:szCs w:val="22"/>
          <w:highlight w:val="none"/>
        </w:rPr>
        <w:t>无效标认定</w:t>
      </w:r>
    </w:p>
    <w:p w14:paraId="7C24115F">
      <w:pPr>
        <w:numPr>
          <w:ilvl w:val="1"/>
          <w:numId w:val="23"/>
        </w:numPr>
        <w:tabs>
          <w:tab w:val="left" w:pos="540"/>
          <w:tab w:val="left" w:pos="567"/>
          <w:tab w:val="clear" w:pos="992"/>
        </w:tabs>
        <w:spacing w:line="440" w:lineRule="exact"/>
        <w:ind w:left="567"/>
        <w:rPr>
          <w:rFonts w:ascii="宋体" w:hAnsi="宋体"/>
          <w:b/>
          <w:color w:val="auto"/>
          <w:sz w:val="22"/>
          <w:szCs w:val="22"/>
          <w:highlight w:val="none"/>
          <w:u w:val="single"/>
        </w:rPr>
      </w:pPr>
      <w:r>
        <w:rPr>
          <w:rFonts w:hint="eastAsia" w:ascii="宋体" w:hAnsi="宋体"/>
          <w:b/>
          <w:color w:val="auto"/>
          <w:sz w:val="22"/>
          <w:szCs w:val="22"/>
          <w:highlight w:val="none"/>
          <w:u w:val="single"/>
        </w:rPr>
        <w:t>▲投标人有以下情形之一的，乐采云平台将默认供应商自动放弃，按无效标处理：</w:t>
      </w:r>
    </w:p>
    <w:p w14:paraId="58EC650B">
      <w:pPr>
        <w:numPr>
          <w:ilvl w:val="0"/>
          <w:numId w:val="24"/>
        </w:numPr>
        <w:tabs>
          <w:tab w:val="left" w:pos="426"/>
          <w:tab w:val="clear" w:pos="420"/>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投标人未按规定上传电子响应文件的。</w:t>
      </w:r>
    </w:p>
    <w:p w14:paraId="5AFEA60B">
      <w:pPr>
        <w:numPr>
          <w:ilvl w:val="0"/>
          <w:numId w:val="24"/>
        </w:numPr>
        <w:tabs>
          <w:tab w:val="left" w:pos="426"/>
          <w:tab w:val="clear" w:pos="420"/>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在解密期限内供应商电子响应文件解密失败，且经异常处理后乐采云电子交易系统仍未能解决的。</w:t>
      </w:r>
    </w:p>
    <w:p w14:paraId="458D2BFF">
      <w:pPr>
        <w:numPr>
          <w:ilvl w:val="1"/>
          <w:numId w:val="23"/>
        </w:numPr>
        <w:tabs>
          <w:tab w:val="left" w:pos="540"/>
          <w:tab w:val="left" w:pos="567"/>
          <w:tab w:val="clear" w:pos="992"/>
        </w:tabs>
        <w:spacing w:line="440" w:lineRule="exact"/>
        <w:ind w:left="567"/>
        <w:rPr>
          <w:rFonts w:ascii="宋体" w:hAnsi="宋体"/>
          <w:b/>
          <w:color w:val="auto"/>
          <w:sz w:val="22"/>
          <w:szCs w:val="22"/>
          <w:highlight w:val="none"/>
          <w:u w:val="single"/>
        </w:rPr>
      </w:pPr>
      <w:r>
        <w:rPr>
          <w:rFonts w:hint="eastAsia" w:ascii="宋体" w:hAnsi="宋体"/>
          <w:b/>
          <w:color w:val="auto"/>
          <w:sz w:val="22"/>
          <w:szCs w:val="22"/>
          <w:highlight w:val="none"/>
          <w:u w:val="single"/>
        </w:rPr>
        <w:t>▲在对各投标人的投标文件进行综合评审时，投标文件有下列情况之一的，经评标委员会认定后按无效标处理：</w:t>
      </w:r>
    </w:p>
    <w:p w14:paraId="52373DC3">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电子投标文件未按规定进行CA签章；</w:t>
      </w:r>
    </w:p>
    <w:p w14:paraId="650EF340">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投标文件中要求投标人法定代表人或授权代表签字的地方无法定代表人签字或其授权代表签字的；</w:t>
      </w:r>
    </w:p>
    <w:p w14:paraId="402249BB">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不具备招标文件中规定的资格要求的；</w:t>
      </w:r>
    </w:p>
    <w:p w14:paraId="173AA52A">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报价超过招标文件中规定的预算金额或者最高限价的；</w:t>
      </w:r>
    </w:p>
    <w:p w14:paraId="1511ABCF">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投标文件含有采购人不能接受的附加条件的；</w:t>
      </w:r>
    </w:p>
    <w:p w14:paraId="71BD229D">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经评标委员会认定投标人串通投标的；</w:t>
      </w:r>
    </w:p>
    <w:p w14:paraId="7EEE70EB">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同时出现两种及以上不一致价格且修正后投标人不确认报价的；</w:t>
      </w:r>
    </w:p>
    <w:p w14:paraId="0416B891">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报价明显低于其他通过符合性审查投标人的报价，且在评标现场合理的时间内不能证明其报价合理性的；</w:t>
      </w:r>
    </w:p>
    <w:p w14:paraId="4862A447">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bCs/>
          <w:color w:val="auto"/>
          <w:kern w:val="0"/>
          <w:sz w:val="22"/>
          <w:szCs w:val="22"/>
          <w:highlight w:val="none"/>
          <w:u w:val="single"/>
        </w:rPr>
        <w:t>授权代表</w:t>
      </w:r>
      <w:r>
        <w:rPr>
          <w:rFonts w:hint="eastAsia" w:ascii="宋体" w:hAnsi="宋体" w:cs="hakuyoxingshu7000"/>
          <w:b/>
          <w:color w:val="auto"/>
          <w:kern w:val="0"/>
          <w:sz w:val="22"/>
          <w:szCs w:val="22"/>
          <w:highlight w:val="none"/>
          <w:u w:val="single"/>
        </w:rPr>
        <w:t>无法定代表人合法、有效委托的；</w:t>
      </w:r>
    </w:p>
    <w:p w14:paraId="50BC508B">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Arial"/>
          <w:b/>
          <w:color w:val="auto"/>
          <w:sz w:val="22"/>
          <w:szCs w:val="22"/>
          <w:highlight w:val="none"/>
          <w:u w:val="single"/>
        </w:rPr>
        <w:t>规定时间内解密失败且经异常处理但乐采云电子交易系统仍未能识别备份投标文件的；</w:t>
      </w:r>
    </w:p>
    <w:p w14:paraId="0BE9BDAE">
      <w:pPr>
        <w:numPr>
          <w:ilvl w:val="0"/>
          <w:numId w:val="25"/>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评标委员会认定不符合法律、法规和招标文件中规定的其他实质性要求的。</w:t>
      </w:r>
    </w:p>
    <w:p w14:paraId="64AFF3B3">
      <w:pPr>
        <w:numPr>
          <w:ilvl w:val="1"/>
          <w:numId w:val="23"/>
        </w:numPr>
        <w:tabs>
          <w:tab w:val="left" w:pos="540"/>
          <w:tab w:val="left" w:pos="567"/>
          <w:tab w:val="clear" w:pos="992"/>
        </w:tabs>
        <w:spacing w:line="440" w:lineRule="exact"/>
        <w:ind w:left="567"/>
        <w:rPr>
          <w:rFonts w:ascii="宋体" w:hAnsi="宋体"/>
          <w:b/>
          <w:color w:val="auto"/>
          <w:sz w:val="22"/>
          <w:szCs w:val="22"/>
          <w:highlight w:val="none"/>
          <w:u w:val="single"/>
        </w:rPr>
      </w:pPr>
      <w:r>
        <w:rPr>
          <w:rFonts w:hint="eastAsia" w:ascii="宋体" w:hAnsi="宋体"/>
          <w:b/>
          <w:color w:val="auto"/>
          <w:sz w:val="22"/>
          <w:szCs w:val="22"/>
          <w:highlight w:val="none"/>
          <w:u w:val="single"/>
        </w:rPr>
        <w:t xml:space="preserve"> ▲有下列情形之一的，视为投标人串通投标，其投标无效：</w:t>
      </w:r>
    </w:p>
    <w:p w14:paraId="53E90DDD">
      <w:pPr>
        <w:numPr>
          <w:ilvl w:val="0"/>
          <w:numId w:val="26"/>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不同投标人的投标文件由同一单位或者个人编制；</w:t>
      </w:r>
    </w:p>
    <w:p w14:paraId="00625E22">
      <w:pPr>
        <w:numPr>
          <w:ilvl w:val="0"/>
          <w:numId w:val="26"/>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不同投标人委托同一单位或者个人办理投标事宜；</w:t>
      </w:r>
    </w:p>
    <w:p w14:paraId="3ABB77AC">
      <w:pPr>
        <w:numPr>
          <w:ilvl w:val="0"/>
          <w:numId w:val="26"/>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不同投标人的投标文件载明的项目管理成员或者联系人员为同一人；</w:t>
      </w:r>
    </w:p>
    <w:p w14:paraId="25F16149">
      <w:pPr>
        <w:numPr>
          <w:ilvl w:val="0"/>
          <w:numId w:val="26"/>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不同投标人的投标文件异常一致或者投标报价呈规律性差异；</w:t>
      </w:r>
    </w:p>
    <w:p w14:paraId="300053C1">
      <w:pPr>
        <w:numPr>
          <w:ilvl w:val="0"/>
          <w:numId w:val="26"/>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eastAsia" w:ascii="宋体" w:hAnsi="宋体" w:cs="hakuyoxingshu7000"/>
          <w:b/>
          <w:color w:val="auto"/>
          <w:kern w:val="0"/>
          <w:sz w:val="22"/>
          <w:szCs w:val="22"/>
          <w:highlight w:val="none"/>
          <w:u w:val="single"/>
        </w:rPr>
        <w:t>不同投标人的投标文件相互混装；</w:t>
      </w:r>
    </w:p>
    <w:p w14:paraId="1F4016B2">
      <w:pPr>
        <w:numPr>
          <w:ilvl w:val="1"/>
          <w:numId w:val="27"/>
        </w:numPr>
        <w:tabs>
          <w:tab w:val="left" w:pos="360"/>
          <w:tab w:val="clear" w:pos="992"/>
        </w:tabs>
        <w:spacing w:line="460" w:lineRule="exact"/>
        <w:ind w:left="640"/>
        <w:rPr>
          <w:rFonts w:hint="default" w:ascii="宋体" w:hAnsi="宋体" w:cs="宋体"/>
          <w:b/>
          <w:bCs w:val="0"/>
          <w:color w:val="auto"/>
          <w:sz w:val="22"/>
          <w:szCs w:val="22"/>
          <w:highlight w:val="none"/>
          <w:u w:val="single"/>
        </w:rPr>
      </w:pPr>
      <w:r>
        <w:rPr>
          <w:rFonts w:hint="eastAsia" w:ascii="宋体" w:hAnsi="宋体"/>
          <w:b/>
          <w:color w:val="auto"/>
          <w:sz w:val="22"/>
          <w:szCs w:val="22"/>
          <w:highlight w:val="none"/>
          <w:u w:val="single"/>
        </w:rPr>
        <w:t xml:space="preserve"> ▲</w:t>
      </w:r>
      <w:r>
        <w:rPr>
          <w:rFonts w:hint="default" w:ascii="宋体" w:hAnsi="宋体" w:cs="宋体"/>
          <w:b/>
          <w:bCs w:val="0"/>
          <w:color w:val="auto"/>
          <w:sz w:val="22"/>
          <w:szCs w:val="22"/>
          <w:highlight w:val="none"/>
          <w:u w:val="single"/>
          <w:lang w:val="en-US" w:eastAsia="zh-CN"/>
        </w:rPr>
        <w:t>参与本项目的供应商存在下列情形之一且无法合理解释的，其投标（响应）文件无效：</w:t>
      </w:r>
    </w:p>
    <w:p w14:paraId="2090DE19">
      <w:pPr>
        <w:numPr>
          <w:ilvl w:val="0"/>
          <w:numId w:val="28"/>
        </w:numPr>
        <w:tabs>
          <w:tab w:val="left" w:pos="567"/>
        </w:tabs>
        <w:spacing w:line="440" w:lineRule="exact"/>
        <w:ind w:left="567" w:hanging="141"/>
        <w:rPr>
          <w:rFonts w:hint="default" w:ascii="宋体" w:hAnsi="宋体" w:cs="hakuyoxingshu7000"/>
          <w:b/>
          <w:color w:val="auto"/>
          <w:kern w:val="0"/>
          <w:sz w:val="22"/>
          <w:szCs w:val="22"/>
          <w:highlight w:val="none"/>
          <w:u w:val="single"/>
          <w:lang w:val="en-US" w:eastAsia="zh-CN"/>
        </w:rPr>
      </w:pPr>
      <w:r>
        <w:rPr>
          <w:rFonts w:hint="default" w:ascii="宋体" w:hAnsi="宋体" w:cs="hakuyoxingshu7000"/>
          <w:b/>
          <w:color w:val="auto"/>
          <w:kern w:val="0"/>
          <w:sz w:val="22"/>
          <w:szCs w:val="22"/>
          <w:highlight w:val="none"/>
          <w:u w:val="single"/>
          <w:lang w:val="en-US" w:eastAsia="zh-CN"/>
        </w:rPr>
        <w:t>不同供应商的电子投标（响应）文件上传计算机的网卡MAC地址或硬盘序列号等硬件信息相同的；</w:t>
      </w:r>
    </w:p>
    <w:p w14:paraId="39E8FE9E">
      <w:pPr>
        <w:numPr>
          <w:ilvl w:val="0"/>
          <w:numId w:val="28"/>
        </w:numPr>
        <w:tabs>
          <w:tab w:val="left" w:pos="567"/>
        </w:tabs>
        <w:spacing w:line="440" w:lineRule="exact"/>
        <w:ind w:left="567" w:hanging="141"/>
        <w:rPr>
          <w:rFonts w:hint="default" w:ascii="宋体" w:hAnsi="宋体" w:cs="hakuyoxingshu7000"/>
          <w:b/>
          <w:color w:val="auto"/>
          <w:kern w:val="0"/>
          <w:sz w:val="22"/>
          <w:szCs w:val="22"/>
          <w:highlight w:val="none"/>
          <w:u w:val="single"/>
          <w:lang w:val="en-US" w:eastAsia="zh-CN"/>
        </w:rPr>
      </w:pPr>
      <w:r>
        <w:rPr>
          <w:rFonts w:hint="default" w:ascii="宋体" w:hAnsi="宋体" w:cs="hakuyoxingshu7000"/>
          <w:b/>
          <w:color w:val="auto"/>
          <w:kern w:val="0"/>
          <w:sz w:val="22"/>
          <w:szCs w:val="22"/>
          <w:highlight w:val="none"/>
          <w:u w:val="single"/>
          <w:lang w:val="en-US" w:eastAsia="zh-CN"/>
        </w:rPr>
        <w:t>上传的电子投标（响应）文件若出现使用本项目其他投标（响应）供应商的数字证书加密的，或者加盖本项目其他投标（响应）供应商的电子印章的；</w:t>
      </w:r>
    </w:p>
    <w:p w14:paraId="293FCEB5">
      <w:pPr>
        <w:numPr>
          <w:ilvl w:val="0"/>
          <w:numId w:val="28"/>
        </w:numPr>
        <w:tabs>
          <w:tab w:val="left" w:pos="567"/>
        </w:tabs>
        <w:spacing w:line="440" w:lineRule="exact"/>
        <w:ind w:left="567" w:hanging="141"/>
        <w:rPr>
          <w:rFonts w:hint="default" w:ascii="宋体" w:hAnsi="宋体" w:cs="hakuyoxingshu7000"/>
          <w:b/>
          <w:color w:val="auto"/>
          <w:kern w:val="0"/>
          <w:sz w:val="22"/>
          <w:szCs w:val="22"/>
          <w:highlight w:val="none"/>
          <w:u w:val="single"/>
          <w:lang w:val="en-US" w:eastAsia="zh-CN"/>
        </w:rPr>
      </w:pPr>
      <w:r>
        <w:rPr>
          <w:rFonts w:hint="default" w:ascii="宋体" w:hAnsi="宋体" w:cs="hakuyoxingshu7000"/>
          <w:b/>
          <w:color w:val="auto"/>
          <w:kern w:val="0"/>
          <w:sz w:val="22"/>
          <w:szCs w:val="22"/>
          <w:highlight w:val="none"/>
          <w:u w:val="single"/>
          <w:lang w:val="en-US" w:eastAsia="zh-CN"/>
        </w:rPr>
        <w:t>不同供应商的投标（响应）文件的内容存在3处（含）以上错误一致的；</w:t>
      </w:r>
    </w:p>
    <w:p w14:paraId="093B34AD">
      <w:pPr>
        <w:numPr>
          <w:ilvl w:val="0"/>
          <w:numId w:val="28"/>
        </w:numPr>
        <w:tabs>
          <w:tab w:val="left" w:pos="567"/>
        </w:tabs>
        <w:spacing w:line="440" w:lineRule="exact"/>
        <w:ind w:left="567" w:hanging="141"/>
        <w:rPr>
          <w:rFonts w:ascii="宋体" w:hAnsi="宋体" w:cs="hakuyoxingshu7000"/>
          <w:b/>
          <w:color w:val="auto"/>
          <w:kern w:val="0"/>
          <w:sz w:val="22"/>
          <w:szCs w:val="22"/>
          <w:highlight w:val="none"/>
          <w:u w:val="single"/>
        </w:rPr>
      </w:pPr>
      <w:r>
        <w:rPr>
          <w:rFonts w:hint="default" w:ascii="宋体" w:hAnsi="宋体" w:cs="hakuyoxingshu7000"/>
          <w:b/>
          <w:color w:val="auto"/>
          <w:kern w:val="0"/>
          <w:sz w:val="22"/>
          <w:szCs w:val="22"/>
          <w:highlight w:val="none"/>
          <w:u w:val="single"/>
          <w:lang w:val="en-US" w:eastAsia="zh-CN"/>
        </w:rPr>
        <w:t>不同供应商联系人为同一人或不同联系人的联系电话一致的。</w:t>
      </w:r>
    </w:p>
    <w:p w14:paraId="128A2B91">
      <w:pPr>
        <w:numPr>
          <w:ilvl w:val="0"/>
          <w:numId w:val="18"/>
        </w:numPr>
        <w:tabs>
          <w:tab w:val="left" w:pos="540"/>
          <w:tab w:val="clear" w:pos="420"/>
        </w:tabs>
        <w:spacing w:line="440" w:lineRule="exact"/>
        <w:rPr>
          <w:rFonts w:ascii="宋体" w:hAnsi="宋体" w:cs="Arial"/>
          <w:bCs/>
          <w:color w:val="auto"/>
          <w:sz w:val="22"/>
          <w:szCs w:val="22"/>
          <w:highlight w:val="none"/>
        </w:rPr>
      </w:pPr>
      <w:r>
        <w:rPr>
          <w:rFonts w:hint="eastAsia" w:ascii="宋体" w:hAnsi="宋体" w:cs="Arial"/>
          <w:bCs/>
          <w:color w:val="auto"/>
          <w:sz w:val="22"/>
          <w:szCs w:val="22"/>
          <w:highlight w:val="none"/>
        </w:rPr>
        <w:t>投标文件的澄清</w:t>
      </w:r>
    </w:p>
    <w:p w14:paraId="6AF97AD2">
      <w:pPr>
        <w:numPr>
          <w:ilvl w:val="1"/>
          <w:numId w:val="29"/>
        </w:numPr>
        <w:tabs>
          <w:tab w:val="left" w:pos="540"/>
          <w:tab w:val="clear" w:pos="992"/>
        </w:tabs>
        <w:spacing w:line="440" w:lineRule="exact"/>
        <w:ind w:left="540" w:hanging="540"/>
        <w:rPr>
          <w:rFonts w:ascii="宋体" w:hAnsi="宋体"/>
          <w:bCs/>
          <w:color w:val="auto"/>
          <w:sz w:val="22"/>
          <w:szCs w:val="22"/>
          <w:highlight w:val="none"/>
        </w:rPr>
      </w:pPr>
      <w:r>
        <w:rPr>
          <w:rFonts w:hint="eastAsia" w:ascii="宋体" w:hAnsi="宋体"/>
          <w:bCs/>
          <w:color w:val="auto"/>
          <w:sz w:val="22"/>
          <w:szCs w:val="22"/>
          <w:highlight w:val="none"/>
        </w:rPr>
        <w:t>在评标期间，评标委员会可以对投标文件中含义不明确、对同类问题表述不一致或者有明显文字和计算错误的内容作必要的澄清、说明或补正。澄清、说明或补将采用在乐采云系统上向投标人发起询标函的方式进行。投标人须在“截止时间”内登录乐采云系统（路径：用户中心—项目采购—询标澄清）根据标项回复询标函，具体操作流程详见《政府采购项目电子交易管理操作指南-投标人》。澄清内容不得超出投标文件的范围或者改变投标文件的实质性内容。拒不按要求对其投标文件进行澄清，说明或补正的投标人，评标委员会可以否决其投标。</w:t>
      </w:r>
    </w:p>
    <w:p w14:paraId="0841EF74">
      <w:pPr>
        <w:numPr>
          <w:ilvl w:val="1"/>
          <w:numId w:val="29"/>
        </w:numPr>
        <w:tabs>
          <w:tab w:val="left" w:pos="540"/>
          <w:tab w:val="clear" w:pos="992"/>
        </w:tabs>
        <w:spacing w:line="440" w:lineRule="exact"/>
        <w:ind w:left="540" w:hanging="540"/>
        <w:rPr>
          <w:rFonts w:ascii="宋体" w:hAnsi="宋体"/>
          <w:bCs/>
          <w:color w:val="auto"/>
          <w:sz w:val="22"/>
          <w:szCs w:val="22"/>
          <w:highlight w:val="none"/>
        </w:rPr>
      </w:pPr>
      <w:r>
        <w:rPr>
          <w:rFonts w:hint="eastAsia" w:ascii="宋体" w:hAnsi="宋体"/>
          <w:bCs/>
          <w:color w:val="auto"/>
          <w:sz w:val="22"/>
          <w:szCs w:val="22"/>
          <w:highlight w:val="none"/>
        </w:rPr>
        <w:t>各投标人应代表须在电脑前及时在线关注评审动态，并确保其在联系方式无误且保持畅通，因投标人自身原因没有及时关注评审动态或其联系方式错误或无法接通，导致其未能在规定时间内完成询标澄清事宜的，由此造成的后果由投标人自行承担。</w:t>
      </w:r>
    </w:p>
    <w:p w14:paraId="20E70562">
      <w:pPr>
        <w:numPr>
          <w:ilvl w:val="1"/>
          <w:numId w:val="29"/>
        </w:numPr>
        <w:tabs>
          <w:tab w:val="left" w:pos="540"/>
          <w:tab w:val="clear" w:pos="992"/>
        </w:tabs>
        <w:spacing w:line="440" w:lineRule="exact"/>
        <w:ind w:left="540" w:hanging="540"/>
        <w:rPr>
          <w:rFonts w:ascii="宋体" w:hAnsi="宋体"/>
          <w:bCs/>
          <w:color w:val="auto"/>
          <w:sz w:val="22"/>
          <w:szCs w:val="22"/>
          <w:highlight w:val="none"/>
        </w:rPr>
      </w:pPr>
      <w:r>
        <w:rPr>
          <w:rFonts w:hint="eastAsia" w:ascii="宋体" w:hAnsi="宋体"/>
          <w:bCs/>
          <w:color w:val="auto"/>
          <w:sz w:val="22"/>
          <w:szCs w:val="22"/>
          <w:highlight w:val="none"/>
        </w:rPr>
        <w:t>若投标人在询标澄清环节，由于CA等原因无法进行线上操作时，应在规定时限内由授权代表将线下材料通过其在投标文件中预留的邮箱（▲必须由指定预留邮箱发送，否则澄清邮件不予认可）传送至代理机构邮箱</w:t>
      </w:r>
      <w:r>
        <w:rPr>
          <w:rFonts w:hint="eastAsia" w:ascii="宋体" w:hAnsi="宋体"/>
          <w:bCs/>
          <w:color w:val="auto"/>
          <w:sz w:val="22"/>
          <w:szCs w:val="22"/>
          <w:highlight w:val="none"/>
          <w:lang w:eastAsia="zh-CN"/>
        </w:rPr>
        <w:t>497618394</w:t>
      </w:r>
      <w:r>
        <w:rPr>
          <w:rFonts w:hint="eastAsia" w:ascii="宋体" w:hAnsi="宋体"/>
          <w:bCs/>
          <w:color w:val="auto"/>
          <w:sz w:val="22"/>
          <w:szCs w:val="22"/>
          <w:highlight w:val="none"/>
        </w:rPr>
        <w:t>@qq.com。</w:t>
      </w:r>
    </w:p>
    <w:p w14:paraId="64F760DB">
      <w:pPr>
        <w:numPr>
          <w:ilvl w:val="1"/>
          <w:numId w:val="29"/>
        </w:numPr>
        <w:tabs>
          <w:tab w:val="left" w:pos="540"/>
          <w:tab w:val="clear" w:pos="992"/>
        </w:tabs>
        <w:spacing w:line="440" w:lineRule="exact"/>
        <w:ind w:left="540" w:hanging="540"/>
        <w:rPr>
          <w:rFonts w:ascii="宋体" w:hAnsi="宋体"/>
          <w:b/>
          <w:color w:val="auto"/>
          <w:sz w:val="22"/>
          <w:szCs w:val="22"/>
          <w:highlight w:val="none"/>
        </w:rPr>
      </w:pPr>
      <w:r>
        <w:rPr>
          <w:rFonts w:hint="eastAsia" w:ascii="宋体" w:hAnsi="宋体"/>
          <w:b/>
          <w:color w:val="auto"/>
          <w:sz w:val="22"/>
          <w:szCs w:val="22"/>
          <w:highlight w:val="none"/>
        </w:rPr>
        <w:t>▲经澄清后，若偏差仍存在，且不可接受，投标人则被认为是“没有实质性响应招标文件要求”，其投标不进入下一步评审。</w:t>
      </w:r>
    </w:p>
    <w:p w14:paraId="4E8F6156">
      <w:pPr>
        <w:numPr>
          <w:ilvl w:val="0"/>
          <w:numId w:val="18"/>
        </w:numPr>
        <w:tabs>
          <w:tab w:val="left" w:pos="540"/>
          <w:tab w:val="clear" w:pos="420"/>
        </w:tabs>
        <w:spacing w:line="440" w:lineRule="exact"/>
        <w:rPr>
          <w:rFonts w:ascii="宋体" w:hAnsi="宋体"/>
          <w:color w:val="auto"/>
          <w:sz w:val="22"/>
          <w:szCs w:val="22"/>
          <w:highlight w:val="none"/>
        </w:rPr>
      </w:pPr>
      <w:r>
        <w:rPr>
          <w:rFonts w:hint="eastAsia" w:ascii="宋体" w:hAnsi="宋体" w:cs="Arial"/>
          <w:bCs/>
          <w:color w:val="auto"/>
          <w:sz w:val="22"/>
          <w:szCs w:val="22"/>
          <w:highlight w:val="none"/>
        </w:rPr>
        <w:t>确定中标候选人</w:t>
      </w:r>
    </w:p>
    <w:p w14:paraId="3BE90DDF">
      <w:pPr>
        <w:numPr>
          <w:ilvl w:val="1"/>
          <w:numId w:val="30"/>
        </w:numPr>
        <w:tabs>
          <w:tab w:val="left" w:pos="540"/>
          <w:tab w:val="clear" w:pos="992"/>
        </w:tabs>
        <w:spacing w:line="440" w:lineRule="exact"/>
        <w:ind w:left="640" w:hanging="640"/>
        <w:rPr>
          <w:rFonts w:ascii="宋体" w:hAnsi="宋体"/>
          <w:color w:val="auto"/>
          <w:sz w:val="22"/>
          <w:szCs w:val="22"/>
          <w:highlight w:val="none"/>
        </w:rPr>
      </w:pPr>
      <w:r>
        <w:rPr>
          <w:rFonts w:hint="eastAsia" w:ascii="宋体" w:hAnsi="宋体"/>
          <w:b/>
          <w:color w:val="auto"/>
          <w:sz w:val="22"/>
          <w:szCs w:val="22"/>
          <w:highlight w:val="none"/>
        </w:rPr>
        <w:t>本次招标由评标委员会推荐中标候选人。</w:t>
      </w:r>
    </w:p>
    <w:p w14:paraId="58408BA0">
      <w:pPr>
        <w:numPr>
          <w:ilvl w:val="1"/>
          <w:numId w:val="30"/>
        </w:numPr>
        <w:tabs>
          <w:tab w:val="left" w:pos="540"/>
          <w:tab w:val="clear" w:pos="992"/>
        </w:tabs>
        <w:spacing w:line="440" w:lineRule="exact"/>
        <w:ind w:left="640" w:hanging="640"/>
        <w:rPr>
          <w:rFonts w:ascii="宋体" w:hAnsi="宋体" w:cs="hakuyoxingshu7000"/>
          <w:color w:val="auto"/>
          <w:kern w:val="0"/>
          <w:sz w:val="22"/>
          <w:szCs w:val="22"/>
          <w:highlight w:val="none"/>
        </w:rPr>
      </w:pPr>
      <w:r>
        <w:rPr>
          <w:rFonts w:hint="eastAsia" w:ascii="宋体" w:hAnsi="宋体" w:cs="hakuyoxingshu7000"/>
          <w:color w:val="auto"/>
          <w:kern w:val="0"/>
          <w:sz w:val="22"/>
          <w:szCs w:val="22"/>
          <w:highlight w:val="none"/>
        </w:rPr>
        <w:t>评标委员会依据法律、法规及招标文件有关规定在有效标中按投标人的综合得分（即技术资信分与商务分之和）高低进行排序，</w:t>
      </w:r>
      <w:r>
        <w:rPr>
          <w:rFonts w:hint="eastAsia" w:ascii="宋体" w:hAnsi="宋体" w:cs="hakuyoxingshu7000"/>
          <w:color w:val="auto"/>
          <w:kern w:val="0"/>
          <w:sz w:val="22"/>
          <w:szCs w:val="22"/>
          <w:highlight w:val="none"/>
          <w:lang w:val="en-US" w:eastAsia="zh-CN"/>
        </w:rPr>
        <w:t>综合</w:t>
      </w:r>
      <w:r>
        <w:rPr>
          <w:rFonts w:hint="eastAsia" w:ascii="宋体" w:hAnsi="宋体" w:cs="hakuyoxingshu7000"/>
          <w:color w:val="auto"/>
          <w:kern w:val="0"/>
          <w:sz w:val="22"/>
          <w:szCs w:val="22"/>
          <w:highlight w:val="none"/>
        </w:rPr>
        <w:t>得分前</w:t>
      </w:r>
      <w:r>
        <w:rPr>
          <w:rFonts w:hint="eastAsia" w:ascii="宋体" w:hAnsi="宋体" w:cs="hakuyoxingshu7000"/>
          <w:color w:val="auto"/>
          <w:kern w:val="0"/>
          <w:sz w:val="22"/>
          <w:szCs w:val="22"/>
          <w:highlight w:val="none"/>
          <w:lang w:val="en-US" w:eastAsia="zh-CN"/>
        </w:rPr>
        <w:t>三</w:t>
      </w:r>
      <w:r>
        <w:rPr>
          <w:rFonts w:hint="eastAsia" w:ascii="宋体" w:hAnsi="宋体" w:cs="hakuyoxingshu7000"/>
          <w:color w:val="auto"/>
          <w:kern w:val="0"/>
          <w:sz w:val="22"/>
          <w:szCs w:val="22"/>
          <w:highlight w:val="none"/>
        </w:rPr>
        <w:t>名的投标人推荐为第一</w:t>
      </w:r>
      <w:r>
        <w:rPr>
          <w:rFonts w:hint="eastAsia" w:ascii="宋体" w:hAnsi="宋体" w:cs="hakuyoxingshu7000"/>
          <w:color w:val="auto"/>
          <w:kern w:val="0"/>
          <w:sz w:val="22"/>
          <w:szCs w:val="22"/>
          <w:highlight w:val="none"/>
          <w:lang w:eastAsia="zh-CN"/>
        </w:rPr>
        <w:t>、</w:t>
      </w:r>
      <w:r>
        <w:rPr>
          <w:rFonts w:hint="eastAsia" w:ascii="宋体" w:hAnsi="宋体" w:cs="hakuyoxingshu7000"/>
          <w:color w:val="auto"/>
          <w:kern w:val="0"/>
          <w:sz w:val="22"/>
          <w:szCs w:val="22"/>
          <w:highlight w:val="none"/>
        </w:rPr>
        <w:t>第二</w:t>
      </w:r>
      <w:r>
        <w:rPr>
          <w:rFonts w:hint="eastAsia" w:ascii="宋体" w:hAnsi="宋体" w:cs="hakuyoxingshu7000"/>
          <w:color w:val="auto"/>
          <w:kern w:val="0"/>
          <w:sz w:val="22"/>
          <w:szCs w:val="22"/>
          <w:highlight w:val="none"/>
          <w:lang w:val="en-US" w:eastAsia="zh-CN"/>
        </w:rPr>
        <w:t>和第三</w:t>
      </w:r>
      <w:r>
        <w:rPr>
          <w:rFonts w:hint="eastAsia" w:ascii="宋体" w:hAnsi="宋体" w:cs="hakuyoxingshu7000"/>
          <w:color w:val="auto"/>
          <w:kern w:val="0"/>
          <w:sz w:val="22"/>
          <w:szCs w:val="22"/>
          <w:highlight w:val="none"/>
        </w:rPr>
        <w:t>中标候选人</w:t>
      </w:r>
      <w:r>
        <w:rPr>
          <w:rFonts w:hint="eastAsia" w:ascii="宋体" w:hAnsi="宋体" w:cs="hakuyoxingshu7000"/>
          <w:color w:val="auto"/>
          <w:kern w:val="0"/>
          <w:sz w:val="22"/>
          <w:szCs w:val="22"/>
          <w:highlight w:val="none"/>
          <w:lang w:eastAsia="zh-CN"/>
        </w:rPr>
        <w:t>。</w:t>
      </w:r>
      <w:r>
        <w:rPr>
          <w:rFonts w:hint="eastAsia" w:ascii="宋体" w:hAnsi="宋体" w:cs="hakuyoxingshu7000"/>
          <w:color w:val="auto"/>
          <w:kern w:val="0"/>
          <w:sz w:val="22"/>
          <w:szCs w:val="22"/>
          <w:highlight w:val="none"/>
        </w:rPr>
        <w:t>（得分相同投标报价低的排序前位；得分且投标报价相同的，抽签决定名次）。</w:t>
      </w:r>
    </w:p>
    <w:p w14:paraId="5FC8A850">
      <w:pPr>
        <w:numPr>
          <w:ilvl w:val="1"/>
          <w:numId w:val="30"/>
        </w:numPr>
        <w:tabs>
          <w:tab w:val="left" w:pos="540"/>
          <w:tab w:val="clear" w:pos="992"/>
        </w:tabs>
        <w:spacing w:line="440" w:lineRule="exact"/>
        <w:ind w:left="640" w:hanging="640"/>
        <w:rPr>
          <w:rFonts w:ascii="宋体" w:hAnsi="宋体"/>
          <w:b/>
          <w:color w:val="auto"/>
          <w:sz w:val="22"/>
          <w:szCs w:val="22"/>
          <w:highlight w:val="none"/>
        </w:rPr>
      </w:pPr>
      <w:r>
        <w:rPr>
          <w:rFonts w:hint="eastAsia" w:ascii="宋体" w:hAnsi="宋体"/>
          <w:b/>
          <w:color w:val="auto"/>
          <w:sz w:val="22"/>
          <w:szCs w:val="22"/>
          <w:highlight w:val="none"/>
        </w:rPr>
        <w:t>招标人对决标结果不做任何解释，也不保证最低报价中标。</w:t>
      </w:r>
    </w:p>
    <w:p w14:paraId="4A9BE25C">
      <w:pPr>
        <w:numPr>
          <w:ilvl w:val="1"/>
          <w:numId w:val="30"/>
        </w:numPr>
        <w:tabs>
          <w:tab w:val="left" w:pos="540"/>
          <w:tab w:val="clear" w:pos="992"/>
        </w:tabs>
        <w:spacing w:line="440" w:lineRule="exact"/>
        <w:ind w:left="640" w:hanging="640"/>
        <w:rPr>
          <w:rFonts w:ascii="宋体" w:hAnsi="宋体"/>
          <w:b/>
          <w:color w:val="auto"/>
          <w:sz w:val="22"/>
          <w:szCs w:val="22"/>
          <w:highlight w:val="none"/>
        </w:rPr>
      </w:pPr>
      <w:r>
        <w:rPr>
          <w:rFonts w:hint="eastAsia" w:ascii="宋体" w:hAnsi="宋体"/>
          <w:b/>
          <w:color w:val="auto"/>
          <w:sz w:val="22"/>
          <w:szCs w:val="22"/>
          <w:highlight w:val="none"/>
        </w:rPr>
        <w:t>中标人在中标后提供纸质投标文件一式两份，电子投标文件（PDF格式）一份，作为备案存档资料邮寄至代理公司。</w:t>
      </w:r>
    </w:p>
    <w:p w14:paraId="764AF37B">
      <w:pPr>
        <w:numPr>
          <w:ilvl w:val="0"/>
          <w:numId w:val="18"/>
        </w:numPr>
        <w:tabs>
          <w:tab w:val="left" w:pos="540"/>
          <w:tab w:val="clear" w:pos="420"/>
        </w:tabs>
        <w:spacing w:line="400" w:lineRule="exact"/>
        <w:rPr>
          <w:rFonts w:ascii="宋体" w:hAnsi="宋体" w:cs="Arial"/>
          <w:bCs/>
          <w:color w:val="auto"/>
          <w:sz w:val="22"/>
          <w:szCs w:val="22"/>
          <w:highlight w:val="none"/>
        </w:rPr>
      </w:pPr>
      <w:r>
        <w:rPr>
          <w:rFonts w:hint="eastAsia" w:ascii="宋体" w:hAnsi="宋体" w:cs="Arial"/>
          <w:bCs/>
          <w:color w:val="auto"/>
          <w:sz w:val="22"/>
          <w:szCs w:val="22"/>
          <w:highlight w:val="none"/>
        </w:rPr>
        <w:t>可中止电子交易活动的情形</w:t>
      </w:r>
    </w:p>
    <w:p w14:paraId="43D9C4F2">
      <w:pPr>
        <w:spacing w:line="400" w:lineRule="exact"/>
        <w:ind w:left="418" w:leftChars="199"/>
        <w:rPr>
          <w:rFonts w:ascii="宋体" w:hAnsi="宋体" w:cs="Arial"/>
          <w:b/>
          <w:bCs/>
          <w:color w:val="auto"/>
          <w:sz w:val="22"/>
          <w:szCs w:val="22"/>
          <w:highlight w:val="none"/>
          <w:u w:val="single"/>
        </w:rPr>
      </w:pPr>
      <w:r>
        <w:rPr>
          <w:rFonts w:hint="eastAsia" w:ascii="宋体" w:hAnsi="宋体" w:cs="新宋体"/>
          <w:color w:val="auto"/>
          <w:kern w:val="0"/>
          <w:sz w:val="22"/>
          <w:szCs w:val="22"/>
          <w:highlight w:val="none"/>
        </w:rPr>
        <w:t>▲</w:t>
      </w:r>
      <w:r>
        <w:rPr>
          <w:rFonts w:hint="eastAsia" w:ascii="宋体" w:hAnsi="宋体" w:cs="Arial"/>
          <w:b/>
          <w:bCs/>
          <w:color w:val="auto"/>
          <w:sz w:val="22"/>
          <w:szCs w:val="22"/>
          <w:highlight w:val="none"/>
          <w:u w:val="single"/>
        </w:rPr>
        <w:t>采购过程中出现以下情形，导致电子交易平台无法正常运行，或者无法保证电子交易的公平、公正和安全时，采购组织机构可中止电子交易活动：</w:t>
      </w:r>
    </w:p>
    <w:p w14:paraId="3C3456F9">
      <w:pPr>
        <w:pStyle w:val="125"/>
        <w:numPr>
          <w:ilvl w:val="0"/>
          <w:numId w:val="31"/>
        </w:numPr>
        <w:spacing w:line="400" w:lineRule="exact"/>
        <w:ind w:firstLineChars="0"/>
        <w:rPr>
          <w:rFonts w:ascii="宋体" w:hAnsi="宋体" w:cs="Arial"/>
          <w:bCs/>
          <w:color w:val="auto"/>
          <w:sz w:val="22"/>
          <w:szCs w:val="22"/>
          <w:highlight w:val="none"/>
        </w:rPr>
      </w:pPr>
      <w:r>
        <w:rPr>
          <w:rFonts w:hint="eastAsia" w:ascii="宋体" w:hAnsi="宋体" w:cs="Arial"/>
          <w:bCs/>
          <w:color w:val="auto"/>
          <w:sz w:val="22"/>
          <w:szCs w:val="22"/>
          <w:highlight w:val="none"/>
        </w:rPr>
        <w:t>电子交易平台发生故障而无法登录访问的；</w:t>
      </w:r>
    </w:p>
    <w:p w14:paraId="1AEC6C16">
      <w:pPr>
        <w:pStyle w:val="125"/>
        <w:numPr>
          <w:ilvl w:val="0"/>
          <w:numId w:val="31"/>
        </w:numPr>
        <w:spacing w:line="400" w:lineRule="exact"/>
        <w:ind w:firstLineChars="0"/>
        <w:rPr>
          <w:rFonts w:ascii="宋体" w:hAnsi="宋体" w:cs="Arial"/>
          <w:bCs/>
          <w:color w:val="auto"/>
          <w:sz w:val="22"/>
          <w:szCs w:val="22"/>
          <w:highlight w:val="none"/>
        </w:rPr>
      </w:pPr>
      <w:r>
        <w:rPr>
          <w:rFonts w:hint="eastAsia" w:ascii="宋体" w:hAnsi="宋体" w:cs="Arial"/>
          <w:bCs/>
          <w:color w:val="auto"/>
          <w:sz w:val="22"/>
          <w:szCs w:val="22"/>
          <w:highlight w:val="none"/>
        </w:rPr>
        <w:t>电子交易平台应用或数据库出现错误，不能进行正常操作的；</w:t>
      </w:r>
    </w:p>
    <w:p w14:paraId="3B4F9D3F">
      <w:pPr>
        <w:pStyle w:val="125"/>
        <w:numPr>
          <w:ilvl w:val="0"/>
          <w:numId w:val="31"/>
        </w:numPr>
        <w:spacing w:line="400" w:lineRule="exact"/>
        <w:ind w:firstLineChars="0"/>
        <w:rPr>
          <w:rFonts w:ascii="宋体" w:hAnsi="宋体" w:cs="Arial"/>
          <w:bCs/>
          <w:color w:val="auto"/>
          <w:sz w:val="22"/>
          <w:szCs w:val="22"/>
          <w:highlight w:val="none"/>
        </w:rPr>
      </w:pPr>
      <w:r>
        <w:rPr>
          <w:rFonts w:hint="eastAsia" w:ascii="宋体" w:hAnsi="宋体" w:cs="Arial"/>
          <w:bCs/>
          <w:color w:val="auto"/>
          <w:sz w:val="22"/>
          <w:szCs w:val="22"/>
          <w:highlight w:val="none"/>
        </w:rPr>
        <w:t>电子交易平台发现严重安全漏洞，有潜在泄密危险的；</w:t>
      </w:r>
    </w:p>
    <w:p w14:paraId="11629879">
      <w:pPr>
        <w:pStyle w:val="125"/>
        <w:numPr>
          <w:ilvl w:val="0"/>
          <w:numId w:val="31"/>
        </w:numPr>
        <w:spacing w:line="400" w:lineRule="exact"/>
        <w:ind w:firstLineChars="0"/>
        <w:rPr>
          <w:rFonts w:ascii="宋体" w:hAnsi="宋体" w:cs="Arial"/>
          <w:bCs/>
          <w:color w:val="auto"/>
          <w:sz w:val="22"/>
          <w:szCs w:val="22"/>
          <w:highlight w:val="none"/>
        </w:rPr>
      </w:pPr>
      <w:r>
        <w:rPr>
          <w:rFonts w:hint="eastAsia" w:ascii="宋体" w:hAnsi="宋体" w:cs="Arial"/>
          <w:bCs/>
          <w:color w:val="auto"/>
          <w:sz w:val="22"/>
          <w:szCs w:val="22"/>
          <w:highlight w:val="none"/>
        </w:rPr>
        <w:t>病毒发作导致不能进行正常操作的；</w:t>
      </w:r>
    </w:p>
    <w:p w14:paraId="6D0CD1E9">
      <w:pPr>
        <w:pStyle w:val="125"/>
        <w:numPr>
          <w:ilvl w:val="0"/>
          <w:numId w:val="31"/>
        </w:numPr>
        <w:spacing w:line="400" w:lineRule="exact"/>
        <w:ind w:firstLineChars="0"/>
        <w:rPr>
          <w:rFonts w:ascii="宋体" w:hAnsi="宋体" w:cs="Arial"/>
          <w:bCs/>
          <w:color w:val="auto"/>
          <w:sz w:val="22"/>
          <w:szCs w:val="22"/>
          <w:highlight w:val="none"/>
        </w:rPr>
      </w:pPr>
      <w:r>
        <w:rPr>
          <w:rFonts w:hint="eastAsia" w:ascii="宋体" w:hAnsi="宋体" w:cs="Arial"/>
          <w:bCs/>
          <w:color w:val="auto"/>
          <w:sz w:val="22"/>
          <w:szCs w:val="22"/>
          <w:highlight w:val="none"/>
        </w:rPr>
        <w:t>其他无法保证电子交易的公平、公正和安全的情况。</w:t>
      </w:r>
    </w:p>
    <w:p w14:paraId="7C8D9DAB">
      <w:pPr>
        <w:spacing w:line="400" w:lineRule="exact"/>
        <w:ind w:left="418" w:leftChars="199"/>
        <w:rPr>
          <w:rFonts w:ascii="宋体" w:hAnsi="宋体" w:cs="Arial"/>
          <w:bCs/>
          <w:color w:val="auto"/>
          <w:sz w:val="22"/>
          <w:szCs w:val="22"/>
          <w:highlight w:val="none"/>
        </w:rPr>
      </w:pPr>
      <w:r>
        <w:rPr>
          <w:rFonts w:hint="eastAsia" w:ascii="宋体" w:hAnsi="宋体" w:cs="Arial"/>
          <w:bCs/>
          <w:color w:val="auto"/>
          <w:sz w:val="22"/>
          <w:szCs w:val="22"/>
          <w:highlight w:val="none"/>
        </w:rPr>
        <w:t>出现前款规定情形，不影响采购公平、公正性的，采购组织机构可以待上述情形消除后继续组织电子交易活动；影响或可能影响采购公平、公正性的，应当重新采购未详尽事宜，遵照有关法律法规执行。</w:t>
      </w:r>
    </w:p>
    <w:p w14:paraId="2CE8A0EA">
      <w:pPr>
        <w:numPr>
          <w:ilvl w:val="0"/>
          <w:numId w:val="18"/>
        </w:numPr>
        <w:tabs>
          <w:tab w:val="left" w:pos="540"/>
          <w:tab w:val="clear" w:pos="420"/>
        </w:tabs>
        <w:spacing w:line="440" w:lineRule="exact"/>
        <w:rPr>
          <w:rFonts w:ascii="宋体" w:hAnsi="宋体" w:cs="Arial"/>
          <w:bCs/>
          <w:color w:val="auto"/>
          <w:sz w:val="22"/>
          <w:szCs w:val="22"/>
          <w:highlight w:val="none"/>
        </w:rPr>
      </w:pPr>
      <w:r>
        <w:rPr>
          <w:rFonts w:hint="eastAsia" w:ascii="宋体" w:hAnsi="宋体" w:cs="Arial"/>
          <w:bCs/>
          <w:color w:val="auto"/>
          <w:sz w:val="22"/>
          <w:szCs w:val="22"/>
          <w:highlight w:val="none"/>
        </w:rPr>
        <w:t>评标细则详见“评标原则及方法”。</w:t>
      </w:r>
    </w:p>
    <w:p w14:paraId="7A3E8C40">
      <w:pPr>
        <w:spacing w:before="100" w:beforeAutospacing="1" w:after="100" w:afterAutospacing="1" w:line="440" w:lineRule="exact"/>
        <w:ind w:left="-6"/>
        <w:jc w:val="center"/>
        <w:outlineLvl w:val="0"/>
        <w:rPr>
          <w:rFonts w:ascii="宋体" w:hAnsi="宋体"/>
          <w:b/>
          <w:bCs/>
          <w:color w:val="auto"/>
          <w:sz w:val="26"/>
          <w:szCs w:val="26"/>
          <w:highlight w:val="none"/>
        </w:rPr>
      </w:pPr>
      <w:bookmarkStart w:id="131" w:name="_Toc245191316"/>
      <w:bookmarkStart w:id="132" w:name="_Toc262049420"/>
      <w:bookmarkStart w:id="133" w:name="_Toc249758866"/>
      <w:bookmarkStart w:id="134" w:name="_Toc29025"/>
      <w:bookmarkStart w:id="135" w:name="_Toc241404204"/>
      <w:bookmarkStart w:id="136" w:name="_Toc262105505"/>
      <w:bookmarkStart w:id="137" w:name="_Toc221374628"/>
      <w:bookmarkStart w:id="138" w:name="_Toc239145356"/>
      <w:bookmarkStart w:id="139" w:name="_Toc249758714"/>
      <w:bookmarkStart w:id="140" w:name="_Toc223716000"/>
      <w:bookmarkStart w:id="141" w:name="_Toc221423621"/>
      <w:bookmarkStart w:id="142" w:name="_Toc246261267"/>
      <w:bookmarkStart w:id="143" w:name="_Toc222114881"/>
      <w:bookmarkStart w:id="144" w:name="_Toc221356953"/>
      <w:bookmarkStart w:id="145" w:name="_Toc221356889"/>
      <w:bookmarkStart w:id="146" w:name="_Toc245722283"/>
      <w:r>
        <w:rPr>
          <w:rFonts w:hint="eastAsia" w:ascii="宋体" w:hAnsi="宋体"/>
          <w:b/>
          <w:bCs/>
          <w:color w:val="auto"/>
          <w:sz w:val="26"/>
          <w:szCs w:val="26"/>
          <w:highlight w:val="none"/>
        </w:rPr>
        <w:t>六、 定标及授予合同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2A9482C">
      <w:pPr>
        <w:spacing w:line="46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 定标</w:t>
      </w:r>
    </w:p>
    <w:p w14:paraId="48FB8454">
      <w:pPr>
        <w:spacing w:line="460" w:lineRule="exact"/>
        <w:ind w:left="424" w:leftChars="1" w:hanging="422" w:hangingChars="192"/>
        <w:rPr>
          <w:rFonts w:ascii="新宋体" w:hAnsi="新宋体" w:eastAsia="新宋体"/>
          <w:color w:val="auto"/>
          <w:kern w:val="0"/>
          <w:sz w:val="22"/>
          <w:szCs w:val="22"/>
          <w:highlight w:val="none"/>
        </w:rPr>
      </w:pPr>
      <w:r>
        <w:rPr>
          <w:rFonts w:hint="eastAsia" w:ascii="新宋体" w:hAnsi="新宋体" w:eastAsia="新宋体"/>
          <w:color w:val="auto"/>
          <w:sz w:val="22"/>
          <w:szCs w:val="22"/>
          <w:highlight w:val="none"/>
        </w:rPr>
        <w:t xml:space="preserve">1.1 </w:t>
      </w:r>
      <w:r>
        <w:rPr>
          <w:rFonts w:hint="eastAsia" w:ascii="宋体" w:hAnsi="宋体" w:cs="新宋体"/>
          <w:color w:val="auto"/>
          <w:sz w:val="22"/>
          <w:szCs w:val="22"/>
          <w:highlight w:val="none"/>
        </w:rPr>
        <w:t>采购人自收到评标报告之日起5个工作日内，在评标报告确定的中标候选人名单中按顺序确定</w:t>
      </w:r>
      <w:r>
        <w:rPr>
          <w:rFonts w:hint="eastAsia" w:ascii="宋体" w:hAnsi="宋体" w:cs="新宋体"/>
          <w:color w:val="auto"/>
          <w:sz w:val="22"/>
          <w:szCs w:val="22"/>
          <w:highlight w:val="none"/>
          <w:lang w:val="en-US" w:eastAsia="zh-CN"/>
        </w:rPr>
        <w:t>两名</w:t>
      </w:r>
      <w:r>
        <w:rPr>
          <w:rFonts w:hint="eastAsia" w:ascii="宋体" w:hAnsi="宋体" w:cs="新宋体"/>
          <w:color w:val="auto"/>
          <w:sz w:val="22"/>
          <w:szCs w:val="22"/>
          <w:highlight w:val="none"/>
        </w:rPr>
        <w:t>中标人。</w:t>
      </w:r>
    </w:p>
    <w:p w14:paraId="77350AF8">
      <w:pPr>
        <w:spacing w:line="46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1.2 </w:t>
      </w:r>
      <w:r>
        <w:rPr>
          <w:rFonts w:hint="eastAsia" w:ascii="宋体" w:hAnsi="宋体" w:cs="新宋体"/>
          <w:color w:val="auto"/>
          <w:sz w:val="22"/>
          <w:szCs w:val="22"/>
          <w:highlight w:val="none"/>
        </w:rPr>
        <w:t>中标人确定之日起2个工作日内，在“乐采云”平台上公示中标结果，中标公告期限为</w:t>
      </w:r>
      <w:r>
        <w:rPr>
          <w:rFonts w:hint="eastAsia" w:ascii="宋体" w:hAnsi="宋体" w:cs="新宋体"/>
          <w:color w:val="auto"/>
          <w:sz w:val="22"/>
          <w:szCs w:val="22"/>
          <w:highlight w:val="none"/>
          <w:lang w:val="en-US" w:eastAsia="zh-CN"/>
        </w:rPr>
        <w:t>3天</w:t>
      </w:r>
      <w:r>
        <w:rPr>
          <w:rFonts w:hint="eastAsia" w:ascii="新宋体" w:hAnsi="新宋体" w:eastAsia="新宋体"/>
          <w:color w:val="auto"/>
          <w:sz w:val="22"/>
          <w:szCs w:val="22"/>
          <w:highlight w:val="none"/>
        </w:rPr>
        <w:t>。</w:t>
      </w:r>
    </w:p>
    <w:p w14:paraId="1CDED55F">
      <w:pPr>
        <w:spacing w:line="46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1.3</w:t>
      </w:r>
      <w:r>
        <w:rPr>
          <w:rFonts w:hint="eastAsia" w:ascii="宋体" w:hAnsi="宋体" w:cs="新宋体"/>
          <w:color w:val="auto"/>
          <w:sz w:val="22"/>
          <w:szCs w:val="22"/>
          <w:highlight w:val="none"/>
        </w:rPr>
        <w:t>在公告中标结果的同时，采购人向中标人发出中标通知书。</w:t>
      </w:r>
    </w:p>
    <w:p w14:paraId="5F8AAF71">
      <w:pPr>
        <w:spacing w:line="46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1.4 </w:t>
      </w:r>
      <w:r>
        <w:rPr>
          <w:rFonts w:hint="eastAsia" w:ascii="宋体" w:hAnsi="宋体" w:cs="新宋体"/>
          <w:color w:val="auto"/>
          <w:sz w:val="22"/>
          <w:szCs w:val="22"/>
          <w:highlight w:val="none"/>
        </w:rPr>
        <w:t>各投标人对评标结果如有异议，可在中标结果公示之日起</w:t>
      </w:r>
      <w:r>
        <w:rPr>
          <w:rFonts w:hint="eastAsia" w:ascii="宋体" w:hAnsi="宋体" w:cs="新宋体"/>
          <w:color w:val="auto"/>
          <w:sz w:val="22"/>
          <w:szCs w:val="22"/>
          <w:highlight w:val="none"/>
          <w:lang w:val="en-US" w:eastAsia="zh-CN"/>
        </w:rPr>
        <w:t>3天</w:t>
      </w:r>
      <w:r>
        <w:rPr>
          <w:rFonts w:hint="eastAsia" w:ascii="宋体" w:hAnsi="宋体" w:cs="新宋体"/>
          <w:color w:val="auto"/>
          <w:sz w:val="22"/>
          <w:szCs w:val="22"/>
          <w:highlight w:val="none"/>
        </w:rPr>
        <w:t>内以书面形式向采购人进行署名投诉或提出质疑，但需对投诉或质疑内容的真实性承担法律责任。</w:t>
      </w:r>
    </w:p>
    <w:p w14:paraId="1232ED85">
      <w:pPr>
        <w:spacing w:line="46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 签订合同</w:t>
      </w:r>
    </w:p>
    <w:p w14:paraId="2CA1054A">
      <w:pPr>
        <w:tabs>
          <w:tab w:val="left" w:pos="540"/>
        </w:tabs>
        <w:spacing w:line="44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2.1公示期结束后，中标人须在5个工作日内主动联系采购人或采购机构领取成交通知书。中标人应当在成交通知书发出之日起30日内与采购人签订合同。中标人未经采购人许可，在规定时间内未到采购人处与采购人签订合同，则视为拒签合同。</w:t>
      </w:r>
    </w:p>
    <w:p w14:paraId="2AB610E9">
      <w:pPr>
        <w:tabs>
          <w:tab w:val="left" w:pos="540"/>
        </w:tabs>
        <w:spacing w:line="44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2.2 招标文件、中标人的投标文件及投标修改文件、投标评审过程中有关澄清文件及经双方签字的询标纪要（承诺）和中标通知书均作为合同附件。</w:t>
      </w:r>
    </w:p>
    <w:p w14:paraId="4954990C">
      <w:pPr>
        <w:tabs>
          <w:tab w:val="left" w:pos="540"/>
        </w:tabs>
        <w:spacing w:line="44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2.3 拒签合同的责任</w:t>
      </w:r>
    </w:p>
    <w:p w14:paraId="125F6E48">
      <w:pPr>
        <w:tabs>
          <w:tab w:val="left" w:pos="540"/>
        </w:tabs>
        <w:spacing w:line="44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2.4 中标人在规定时间内（30日历天）借故否认已经承诺的条件、拒签合同者，以投标违约处理，赔偿采购人由此造成的直接经济损失；采购人重新组织招标的，所需费用由原中标人承担。</w:t>
      </w:r>
    </w:p>
    <w:p w14:paraId="74462BAB">
      <w:pPr>
        <w:tabs>
          <w:tab w:val="left" w:pos="540"/>
        </w:tabs>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2.5中标人应在合同签订后2个工作日内提交一份合同文本扫描件报采购代理机构备案。</w:t>
      </w:r>
    </w:p>
    <w:p w14:paraId="43ADA1AB">
      <w:pPr>
        <w:tabs>
          <w:tab w:val="left" w:pos="540"/>
        </w:tabs>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lang w:val="en-US" w:eastAsia="zh-CN"/>
        </w:rPr>
        <w:t>2.6</w:t>
      </w:r>
      <w:r>
        <w:rPr>
          <w:rFonts w:hint="eastAsia" w:ascii="新宋体" w:hAnsi="新宋体" w:eastAsia="新宋体"/>
          <w:color w:val="auto"/>
          <w:sz w:val="22"/>
          <w:szCs w:val="22"/>
          <w:highlight w:val="none"/>
        </w:rPr>
        <w:t>中标人无正当理由不与招标人订立合同，在签订合同时向招标人提出附加条件，或者不按照招标文件要求提交履约保证金的，取消其中标资格，投标保证金不予退还。</w:t>
      </w:r>
    </w:p>
    <w:p w14:paraId="5A969D3B">
      <w:pPr>
        <w:spacing w:line="46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3. </w:t>
      </w:r>
      <w:r>
        <w:rPr>
          <w:rFonts w:hint="eastAsia" w:ascii="新宋体" w:hAnsi="新宋体" w:eastAsia="新宋体"/>
          <w:color w:val="auto"/>
          <w:sz w:val="22"/>
          <w:szCs w:val="22"/>
          <w:highlight w:val="none"/>
          <w:lang w:val="en-US" w:eastAsia="zh-CN"/>
        </w:rPr>
        <w:t>其中一名</w:t>
      </w:r>
      <w:r>
        <w:rPr>
          <w:rFonts w:hint="eastAsia" w:ascii="新宋体" w:hAnsi="新宋体" w:eastAsia="新宋体"/>
          <w:color w:val="auto"/>
          <w:sz w:val="22"/>
          <w:szCs w:val="22"/>
          <w:highlight w:val="none"/>
        </w:rPr>
        <w:t>中标人有以下情况的，则采购人有权决定是否将其中标资格转交第</w:t>
      </w:r>
      <w:r>
        <w:rPr>
          <w:rFonts w:hint="eastAsia" w:ascii="新宋体" w:hAnsi="新宋体" w:eastAsia="新宋体"/>
          <w:color w:val="auto"/>
          <w:sz w:val="22"/>
          <w:szCs w:val="22"/>
          <w:highlight w:val="none"/>
          <w:lang w:val="en-US" w:eastAsia="zh-CN"/>
        </w:rPr>
        <w:t>三</w:t>
      </w:r>
      <w:r>
        <w:rPr>
          <w:rFonts w:hint="eastAsia" w:ascii="新宋体" w:hAnsi="新宋体" w:eastAsia="新宋体"/>
          <w:color w:val="auto"/>
          <w:sz w:val="22"/>
          <w:szCs w:val="22"/>
          <w:highlight w:val="none"/>
        </w:rPr>
        <w:t>中标候选人或重新组织项目采购流程</w:t>
      </w:r>
      <w:r>
        <w:rPr>
          <w:rFonts w:hint="eastAsia" w:ascii="新宋体" w:hAnsi="新宋体" w:eastAsia="新宋体"/>
          <w:color w:val="auto"/>
          <w:sz w:val="22"/>
          <w:szCs w:val="22"/>
          <w:highlight w:val="none"/>
          <w:lang w:val="en-US" w:eastAsia="zh-CN"/>
        </w:rPr>
        <w:t>再确定一名中标人；两名</w:t>
      </w:r>
      <w:r>
        <w:rPr>
          <w:rFonts w:hint="eastAsia" w:ascii="新宋体" w:hAnsi="新宋体" w:eastAsia="新宋体"/>
          <w:color w:val="auto"/>
          <w:sz w:val="22"/>
          <w:szCs w:val="22"/>
          <w:highlight w:val="none"/>
        </w:rPr>
        <w:t>中标人</w:t>
      </w:r>
      <w:r>
        <w:rPr>
          <w:rFonts w:hint="eastAsia" w:ascii="新宋体" w:hAnsi="新宋体" w:eastAsia="新宋体"/>
          <w:color w:val="auto"/>
          <w:sz w:val="22"/>
          <w:szCs w:val="22"/>
          <w:highlight w:val="none"/>
          <w:lang w:val="en-US" w:eastAsia="zh-CN"/>
        </w:rPr>
        <w:t>均</w:t>
      </w:r>
      <w:r>
        <w:rPr>
          <w:rFonts w:hint="eastAsia" w:ascii="新宋体" w:hAnsi="新宋体" w:eastAsia="新宋体"/>
          <w:color w:val="auto"/>
          <w:sz w:val="22"/>
          <w:szCs w:val="22"/>
          <w:highlight w:val="none"/>
        </w:rPr>
        <w:t>有以下情况的，则采购人有权决定是否将其</w:t>
      </w:r>
      <w:r>
        <w:rPr>
          <w:rFonts w:hint="eastAsia" w:ascii="新宋体" w:hAnsi="新宋体" w:eastAsia="新宋体"/>
          <w:color w:val="auto"/>
          <w:sz w:val="22"/>
          <w:szCs w:val="22"/>
          <w:highlight w:val="none"/>
          <w:lang w:val="en-US" w:eastAsia="zh-CN"/>
        </w:rPr>
        <w:t>中一名</w:t>
      </w:r>
      <w:r>
        <w:rPr>
          <w:rFonts w:hint="eastAsia" w:ascii="新宋体" w:hAnsi="新宋体" w:eastAsia="新宋体"/>
          <w:color w:val="auto"/>
          <w:sz w:val="22"/>
          <w:szCs w:val="22"/>
          <w:highlight w:val="none"/>
        </w:rPr>
        <w:t>中标资格转交第</w:t>
      </w:r>
      <w:r>
        <w:rPr>
          <w:rFonts w:hint="eastAsia" w:ascii="新宋体" w:hAnsi="新宋体" w:eastAsia="新宋体"/>
          <w:color w:val="auto"/>
          <w:sz w:val="22"/>
          <w:szCs w:val="22"/>
          <w:highlight w:val="none"/>
          <w:lang w:val="en-US" w:eastAsia="zh-CN"/>
        </w:rPr>
        <w:t>三</w:t>
      </w:r>
      <w:r>
        <w:rPr>
          <w:rFonts w:hint="eastAsia" w:ascii="新宋体" w:hAnsi="新宋体" w:eastAsia="新宋体"/>
          <w:color w:val="auto"/>
          <w:sz w:val="22"/>
          <w:szCs w:val="22"/>
          <w:highlight w:val="none"/>
        </w:rPr>
        <w:t>中标候选人或重新组织项目采购流程</w:t>
      </w:r>
      <w:r>
        <w:rPr>
          <w:rFonts w:hint="eastAsia" w:ascii="新宋体" w:hAnsi="新宋体" w:eastAsia="新宋体"/>
          <w:color w:val="auto"/>
          <w:sz w:val="22"/>
          <w:szCs w:val="22"/>
          <w:highlight w:val="none"/>
          <w:lang w:val="en-US" w:eastAsia="zh-CN"/>
        </w:rPr>
        <w:t>再确定一名或两名中标人</w:t>
      </w:r>
      <w:r>
        <w:rPr>
          <w:rFonts w:hint="eastAsia" w:ascii="新宋体" w:hAnsi="新宋体" w:eastAsia="新宋体"/>
          <w:color w:val="auto"/>
          <w:sz w:val="22"/>
          <w:szCs w:val="22"/>
          <w:highlight w:val="none"/>
        </w:rPr>
        <w:t>：</w:t>
      </w:r>
    </w:p>
    <w:p w14:paraId="1883DB8E">
      <w:pPr>
        <w:numPr>
          <w:ilvl w:val="0"/>
          <w:numId w:val="32"/>
        </w:numPr>
        <w:spacing w:line="440" w:lineRule="exact"/>
        <w:ind w:left="424" w:leftChars="202" w:firstLine="1"/>
        <w:rPr>
          <w:rFonts w:ascii="新宋体" w:hAnsi="新宋体" w:eastAsia="新宋体"/>
          <w:bCs/>
          <w:color w:val="auto"/>
          <w:sz w:val="22"/>
          <w:szCs w:val="22"/>
          <w:highlight w:val="none"/>
          <w:lang w:val="zh-CN"/>
        </w:rPr>
      </w:pPr>
      <w:r>
        <w:rPr>
          <w:rFonts w:hint="eastAsia" w:ascii="新宋体" w:hAnsi="新宋体" w:eastAsia="新宋体"/>
          <w:bCs/>
          <w:color w:val="auto"/>
          <w:sz w:val="22"/>
          <w:szCs w:val="22"/>
          <w:highlight w:val="none"/>
          <w:lang w:val="zh-CN"/>
        </w:rPr>
        <w:t>中标人主动放弃成交资格；</w:t>
      </w:r>
    </w:p>
    <w:p w14:paraId="2B5C56E9">
      <w:pPr>
        <w:numPr>
          <w:ilvl w:val="0"/>
          <w:numId w:val="32"/>
        </w:numPr>
        <w:spacing w:line="440" w:lineRule="exact"/>
        <w:ind w:left="424" w:leftChars="202" w:firstLine="1"/>
        <w:rPr>
          <w:rFonts w:ascii="新宋体" w:hAnsi="新宋体" w:eastAsia="新宋体"/>
          <w:bCs/>
          <w:color w:val="auto"/>
          <w:sz w:val="22"/>
          <w:szCs w:val="22"/>
          <w:highlight w:val="none"/>
          <w:lang w:val="zh-CN"/>
        </w:rPr>
      </w:pPr>
      <w:r>
        <w:rPr>
          <w:rFonts w:hint="eastAsia" w:ascii="新宋体" w:hAnsi="新宋体" w:eastAsia="新宋体"/>
          <w:bCs/>
          <w:color w:val="auto"/>
          <w:sz w:val="22"/>
          <w:szCs w:val="22"/>
          <w:highlight w:val="none"/>
          <w:lang w:val="zh-CN"/>
        </w:rPr>
        <w:t>中标人因不可抗力提出不能履行合同；</w:t>
      </w:r>
    </w:p>
    <w:p w14:paraId="21852C65">
      <w:pPr>
        <w:numPr>
          <w:ilvl w:val="0"/>
          <w:numId w:val="32"/>
        </w:numPr>
        <w:spacing w:line="440" w:lineRule="exact"/>
        <w:ind w:left="424" w:leftChars="202" w:firstLine="1"/>
        <w:rPr>
          <w:rFonts w:ascii="新宋体" w:hAnsi="新宋体" w:eastAsia="新宋体"/>
          <w:bCs/>
          <w:color w:val="auto"/>
          <w:sz w:val="22"/>
          <w:szCs w:val="22"/>
          <w:highlight w:val="none"/>
          <w:lang w:val="zh-CN"/>
        </w:rPr>
      </w:pPr>
      <w:r>
        <w:rPr>
          <w:rFonts w:hint="eastAsia" w:ascii="新宋体" w:hAnsi="新宋体" w:eastAsia="新宋体"/>
          <w:bCs/>
          <w:color w:val="auto"/>
          <w:sz w:val="22"/>
          <w:szCs w:val="22"/>
          <w:highlight w:val="none"/>
          <w:lang w:val="zh-CN"/>
        </w:rPr>
        <w:t>中标人未能在规定时间内与采购人签订合同；</w:t>
      </w:r>
    </w:p>
    <w:p w14:paraId="27F986C0">
      <w:pPr>
        <w:numPr>
          <w:ilvl w:val="0"/>
          <w:numId w:val="32"/>
        </w:numPr>
        <w:spacing w:line="440" w:lineRule="exact"/>
        <w:ind w:left="424" w:leftChars="202" w:firstLine="1"/>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lang w:val="zh-CN"/>
        </w:rPr>
        <w:t>经质疑，采购人审查后，中标人确实在本次采购活动中存在违法违规行为或其他原因使质疑成立的。</w:t>
      </w:r>
    </w:p>
    <w:p w14:paraId="668E1A58">
      <w:pPr>
        <w:tabs>
          <w:tab w:val="left" w:pos="540"/>
        </w:tabs>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4．履约保证金</w:t>
      </w:r>
    </w:p>
    <w:p w14:paraId="1D50BA39">
      <w:pPr>
        <w:tabs>
          <w:tab w:val="left" w:pos="540"/>
        </w:tabs>
        <w:spacing w:line="440" w:lineRule="exact"/>
        <w:ind w:left="425" w:hanging="424" w:hangingChars="19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4.1中标人在收到成交通知书后，签订合同时须向采购人提交履约保证金，履约保证金允许使用银行转账或保函（银行、保险公司出具）。</w:t>
      </w:r>
    </w:p>
    <w:p w14:paraId="5EEC8B6E">
      <w:pPr>
        <w:spacing w:line="360" w:lineRule="auto"/>
        <w:ind w:left="425" w:hanging="424" w:hangingChars="193"/>
        <w:rPr>
          <w:rFonts w:ascii="宋体" w:hAnsi="宋体" w:cs="宋体"/>
          <w:bCs/>
          <w:color w:val="auto"/>
          <w:sz w:val="22"/>
          <w:szCs w:val="22"/>
          <w:highlight w:val="none"/>
        </w:rPr>
      </w:pPr>
      <w:r>
        <w:rPr>
          <w:rFonts w:hint="eastAsia" w:ascii="宋体" w:hAnsi="宋体" w:cs="宋体"/>
          <w:bCs/>
          <w:color w:val="auto"/>
          <w:sz w:val="22"/>
          <w:szCs w:val="22"/>
          <w:highlight w:val="none"/>
        </w:rPr>
        <w:t>4.2 履约保证金用于补偿采购因中标人不能完成其合同义务而蒙受的损失。</w:t>
      </w:r>
    </w:p>
    <w:p w14:paraId="4BFF33BD">
      <w:pPr>
        <w:spacing w:line="360" w:lineRule="auto"/>
        <w:ind w:left="425" w:hanging="424" w:hangingChars="193"/>
        <w:rPr>
          <w:rFonts w:ascii="宋体" w:hAnsi="宋体" w:cs="宋体"/>
          <w:bCs/>
          <w:color w:val="auto"/>
          <w:sz w:val="22"/>
          <w:szCs w:val="22"/>
          <w:highlight w:val="none"/>
        </w:rPr>
      </w:pPr>
      <w:r>
        <w:rPr>
          <w:rFonts w:hint="eastAsia" w:ascii="宋体" w:hAnsi="宋体" w:cs="宋体"/>
          <w:bCs/>
          <w:color w:val="auto"/>
          <w:sz w:val="22"/>
          <w:szCs w:val="22"/>
          <w:highlight w:val="none"/>
        </w:rPr>
        <w:t>4.3 履约保证金自合同签订之日起至整个项目完结之日止有效。有效期满后，采购人应及时将履约保证金无息退还给中标人。</w:t>
      </w:r>
    </w:p>
    <w:p w14:paraId="5D972334">
      <w:pPr>
        <w:pStyle w:val="79"/>
        <w:rPr>
          <w:rFonts w:ascii="宋体" w:hAnsi="宋体"/>
          <w:color w:val="auto"/>
          <w:sz w:val="22"/>
          <w:szCs w:val="22"/>
          <w:highlight w:val="none"/>
        </w:rPr>
      </w:pPr>
    </w:p>
    <w:p w14:paraId="5F55049B">
      <w:pPr>
        <w:pStyle w:val="79"/>
        <w:rPr>
          <w:rFonts w:ascii="宋体" w:hAnsi="宋体"/>
          <w:color w:val="auto"/>
          <w:sz w:val="22"/>
          <w:szCs w:val="22"/>
          <w:highlight w:val="none"/>
        </w:rPr>
      </w:pPr>
    </w:p>
    <w:p w14:paraId="216A30F1">
      <w:pPr>
        <w:widowControl/>
        <w:spacing w:before="60" w:after="60" w:line="400" w:lineRule="exact"/>
        <w:ind w:left="424" w:leftChars="202" w:right="60" w:firstLine="440" w:firstLineChars="200"/>
        <w:jc w:val="center"/>
        <w:rPr>
          <w:rFonts w:ascii="宋体" w:hAnsi="宋体"/>
          <w:color w:val="auto"/>
          <w:sz w:val="22"/>
          <w:szCs w:val="22"/>
          <w:highlight w:val="none"/>
        </w:rPr>
      </w:pPr>
    </w:p>
    <w:p w14:paraId="474E9EE1">
      <w:pPr>
        <w:widowControl/>
        <w:spacing w:before="60" w:after="60" w:line="400" w:lineRule="exact"/>
        <w:ind w:left="424" w:leftChars="202" w:right="60" w:firstLine="440" w:firstLineChars="200"/>
        <w:jc w:val="center"/>
        <w:rPr>
          <w:rFonts w:ascii="宋体" w:hAnsi="宋体" w:cs="Arial"/>
          <w:color w:val="auto"/>
          <w:sz w:val="36"/>
          <w:szCs w:val="36"/>
          <w:highlight w:val="none"/>
        </w:rPr>
      </w:pPr>
      <w:r>
        <w:rPr>
          <w:rFonts w:hint="eastAsia" w:ascii="宋体" w:hAnsi="宋体"/>
          <w:color w:val="auto"/>
          <w:sz w:val="22"/>
          <w:szCs w:val="22"/>
          <w:highlight w:val="none"/>
        </w:rPr>
        <w:br w:type="page"/>
      </w:r>
      <w:bookmarkStart w:id="147" w:name="_Toc249758867"/>
      <w:bookmarkStart w:id="148" w:name="_Toc223716001"/>
      <w:bookmarkStart w:id="149" w:name="_Toc246261268"/>
      <w:bookmarkStart w:id="150" w:name="_Toc262105506"/>
      <w:bookmarkStart w:id="151" w:name="_Toc241404205"/>
      <w:bookmarkStart w:id="152" w:name="_Toc245191317"/>
      <w:bookmarkStart w:id="153" w:name="_Toc221374629"/>
      <w:bookmarkStart w:id="154" w:name="_Toc262049421"/>
      <w:bookmarkStart w:id="155" w:name="_Toc222114882"/>
      <w:bookmarkStart w:id="156" w:name="_Toc221356954"/>
      <w:bookmarkStart w:id="157" w:name="_Toc221423622"/>
      <w:bookmarkStart w:id="158" w:name="_Toc239145357"/>
      <w:bookmarkStart w:id="159" w:name="_Toc249758715"/>
      <w:bookmarkStart w:id="160" w:name="_Toc245722284"/>
      <w:bookmarkStart w:id="161" w:name="_Toc221356890"/>
      <w:r>
        <w:rPr>
          <w:rFonts w:hint="eastAsia" w:ascii="宋体" w:hAnsi="宋体" w:cs="Arial"/>
          <w:color w:val="auto"/>
          <w:sz w:val="36"/>
          <w:szCs w:val="36"/>
          <w:highlight w:val="none"/>
        </w:rPr>
        <w:t>第二部分   合同主要条款</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6F2EF0D">
      <w:pPr>
        <w:rPr>
          <w:color w:val="auto"/>
          <w:highlight w:val="none"/>
        </w:rPr>
      </w:pPr>
    </w:p>
    <w:p w14:paraId="07142CB3">
      <w:pPr>
        <w:spacing w:line="300" w:lineRule="exact"/>
        <w:ind w:left="663" w:hanging="663" w:hangingChars="300"/>
        <w:jc w:val="center"/>
        <w:rPr>
          <w:rFonts w:hint="eastAsia" w:ascii="新宋体" w:hAnsi="新宋体" w:eastAsia="新宋体"/>
          <w:b/>
          <w:bCs/>
          <w:color w:val="auto"/>
          <w:sz w:val="22"/>
          <w:szCs w:val="22"/>
          <w:highlight w:val="none"/>
          <w:lang w:eastAsia="zh-CN"/>
        </w:rPr>
      </w:pPr>
      <w:bookmarkStart w:id="162" w:name="_Toc223716003"/>
      <w:bookmarkStart w:id="163" w:name="_Toc239145359"/>
      <w:bookmarkStart w:id="164" w:name="_Toc249758719"/>
      <w:bookmarkStart w:id="165" w:name="_Toc221356892"/>
      <w:bookmarkStart w:id="166" w:name="_Toc221374631"/>
      <w:bookmarkStart w:id="167" w:name="_Toc262105509"/>
      <w:bookmarkStart w:id="168" w:name="_Toc262049424"/>
      <w:bookmarkStart w:id="169" w:name="_Toc245722286"/>
      <w:bookmarkStart w:id="170" w:name="_Toc222114884"/>
      <w:bookmarkStart w:id="171" w:name="_Toc249758718"/>
      <w:bookmarkStart w:id="172" w:name="_Toc241404207"/>
      <w:bookmarkStart w:id="173" w:name="_Toc221356956"/>
      <w:bookmarkStart w:id="174" w:name="_Toc246261270"/>
      <w:bookmarkStart w:id="175" w:name="_Toc245191319"/>
      <w:bookmarkStart w:id="176" w:name="_Toc249758870"/>
      <w:bookmarkStart w:id="177" w:name="_Toc221423624"/>
      <w:r>
        <w:rPr>
          <w:rFonts w:hint="eastAsia" w:ascii="新宋体" w:hAnsi="新宋体" w:eastAsia="新宋体"/>
          <w:b/>
          <w:bCs/>
          <w:color w:val="auto"/>
          <w:sz w:val="22"/>
          <w:szCs w:val="22"/>
          <w:highlight w:val="none"/>
          <w:lang w:eastAsia="zh-CN"/>
        </w:rPr>
        <w:t>（</w:t>
      </w:r>
      <w:r>
        <w:rPr>
          <w:rFonts w:hint="eastAsia" w:ascii="新宋体" w:hAnsi="新宋体" w:eastAsia="新宋体"/>
          <w:b/>
          <w:bCs/>
          <w:color w:val="auto"/>
          <w:sz w:val="22"/>
          <w:szCs w:val="22"/>
          <w:highlight w:val="none"/>
          <w:lang w:val="en-US" w:eastAsia="zh-CN"/>
        </w:rPr>
        <w:t>注：两家单位分别与甲方签订合同</w:t>
      </w:r>
      <w:r>
        <w:rPr>
          <w:rFonts w:hint="eastAsia" w:ascii="新宋体" w:hAnsi="新宋体" w:eastAsia="新宋体"/>
          <w:b/>
          <w:bCs/>
          <w:color w:val="auto"/>
          <w:sz w:val="22"/>
          <w:szCs w:val="22"/>
          <w:highlight w:val="none"/>
          <w:lang w:eastAsia="zh-CN"/>
        </w:rPr>
        <w:t>）</w:t>
      </w:r>
    </w:p>
    <w:p w14:paraId="7B301045">
      <w:pPr>
        <w:spacing w:line="360" w:lineRule="auto"/>
        <w:rPr>
          <w:rFonts w:hint="eastAsia" w:ascii="宋体" w:hAnsi="宋体" w:cs="宋体"/>
        </w:rPr>
      </w:pPr>
    </w:p>
    <w:p w14:paraId="130386E2">
      <w:pPr>
        <w:spacing w:line="360" w:lineRule="auto"/>
        <w:rPr>
          <w:rFonts w:hint="eastAsia" w:ascii="宋体" w:hAnsi="宋体" w:cs="宋体"/>
        </w:rPr>
      </w:pPr>
    </w:p>
    <w:p w14:paraId="74B6340A">
      <w:pPr>
        <w:spacing w:line="360" w:lineRule="auto"/>
        <w:rPr>
          <w:rFonts w:ascii="宋体" w:hAnsi="宋体" w:cs="宋体"/>
        </w:rPr>
      </w:pPr>
      <w:r>
        <w:rPr>
          <w:rFonts w:hint="eastAsia" w:ascii="宋体" w:hAnsi="宋体" w:cs="宋体"/>
        </w:rPr>
        <w:t>甲</w:t>
      </w:r>
      <w:r>
        <w:rPr>
          <w:rFonts w:hint="eastAsia" w:ascii="宋体" w:hAnsi="宋体" w:cs="宋体"/>
          <w:lang w:val="en-US" w:eastAsia="zh-CN"/>
        </w:rPr>
        <w:t>方</w:t>
      </w:r>
      <w:r>
        <w:rPr>
          <w:rFonts w:hint="eastAsia" w:ascii="宋体" w:hAnsi="宋体" w:cs="宋体"/>
        </w:rPr>
        <w:t>：温州市瓯江口物业管理有限公司</w:t>
      </w:r>
    </w:p>
    <w:p w14:paraId="03D43118">
      <w:pPr>
        <w:spacing w:line="360" w:lineRule="auto"/>
        <w:rPr>
          <w:rFonts w:ascii="宋体" w:hAnsi="宋体" w:cs="宋体"/>
        </w:rPr>
      </w:pPr>
      <w:r>
        <w:rPr>
          <w:rFonts w:hint="eastAsia" w:ascii="宋体" w:hAnsi="宋体" w:cs="宋体"/>
        </w:rPr>
        <w:t>乙</w:t>
      </w:r>
      <w:r>
        <w:rPr>
          <w:rFonts w:hint="eastAsia" w:ascii="宋体" w:hAnsi="宋体" w:cs="宋体"/>
          <w:lang w:val="en-US" w:eastAsia="zh-CN"/>
        </w:rPr>
        <w:t>方</w:t>
      </w:r>
      <w:r>
        <w:rPr>
          <w:rFonts w:hint="eastAsia" w:ascii="宋体" w:hAnsi="宋体" w:cs="宋体"/>
        </w:rPr>
        <w:t>：</w:t>
      </w:r>
    </w:p>
    <w:p w14:paraId="0409EF53">
      <w:pPr>
        <w:spacing w:line="360" w:lineRule="auto"/>
        <w:ind w:firstLine="420" w:firstLineChars="200"/>
        <w:rPr>
          <w:rFonts w:ascii="宋体" w:hAnsi="宋体" w:cs="宋体"/>
        </w:rPr>
      </w:pPr>
      <w:r>
        <w:rPr>
          <w:rFonts w:hint="eastAsia" w:ascii="宋体" w:hAnsi="宋体" w:cs="宋体"/>
        </w:rPr>
        <w:t>温州市瓯江口物业管理有限公司采购的</w:t>
      </w:r>
      <w:r>
        <w:rPr>
          <w:rFonts w:hint="eastAsia" w:ascii="宋体" w:hAnsi="宋体" w:cs="宋体"/>
          <w:u w:val="single"/>
        </w:rPr>
        <w:t xml:space="preserve">                 </w:t>
      </w:r>
      <w:r>
        <w:rPr>
          <w:rFonts w:hint="eastAsia" w:ascii="宋体" w:hAnsi="宋体" w:cs="宋体"/>
        </w:rPr>
        <w:t>（项目编号、项目名称）在国内公开招标，经评标委员会</w:t>
      </w:r>
      <w:r>
        <w:rPr>
          <w:rFonts w:hint="eastAsia" w:ascii="宋体" w:hAnsi="宋体" w:cs="宋体"/>
          <w:lang w:val="en-US" w:eastAsia="zh-CN"/>
        </w:rPr>
        <w:t>评审确定</w:t>
      </w:r>
      <w:r>
        <w:rPr>
          <w:rFonts w:hint="eastAsia" w:ascii="宋体" w:hAnsi="宋体" w:cs="宋体"/>
          <w:u w:val="single"/>
        </w:rPr>
        <w:t xml:space="preserve">              </w:t>
      </w:r>
      <w:r>
        <w:rPr>
          <w:rFonts w:hint="eastAsia" w:ascii="宋体" w:hAnsi="宋体" w:cs="宋体"/>
        </w:rPr>
        <w:t>为中标人。双方同意按照下面条款和条件，签署本合同。</w:t>
      </w:r>
    </w:p>
    <w:p w14:paraId="33926BD4">
      <w:pPr>
        <w:spacing w:line="360" w:lineRule="auto"/>
        <w:ind w:firstLine="422" w:firstLineChars="200"/>
        <w:rPr>
          <w:rFonts w:ascii="宋体" w:hAnsi="宋体" w:cs="宋体"/>
          <w:b/>
          <w:bCs/>
        </w:rPr>
      </w:pPr>
      <w:r>
        <w:rPr>
          <w:rFonts w:hint="eastAsia" w:ascii="宋体" w:hAnsi="宋体" w:cs="宋体"/>
          <w:b/>
          <w:bCs/>
        </w:rPr>
        <w:t>1、合同文件</w:t>
      </w:r>
    </w:p>
    <w:p w14:paraId="25A05931">
      <w:pPr>
        <w:spacing w:line="360" w:lineRule="auto"/>
        <w:ind w:firstLine="420" w:firstLineChars="200"/>
        <w:rPr>
          <w:rFonts w:ascii="宋体" w:hAnsi="宋体" w:cs="宋体"/>
        </w:rPr>
      </w:pPr>
      <w:r>
        <w:rPr>
          <w:rFonts w:hint="eastAsia" w:ascii="宋体" w:hAnsi="宋体" w:cs="宋体"/>
        </w:rPr>
        <w:t>下列文件构成本合同的组成部分：</w:t>
      </w:r>
    </w:p>
    <w:p w14:paraId="65A87EB7">
      <w:pPr>
        <w:spacing w:line="360" w:lineRule="auto"/>
        <w:ind w:firstLine="420" w:firstLineChars="200"/>
        <w:rPr>
          <w:rFonts w:hint="default" w:ascii="宋体" w:hAnsi="宋体" w:eastAsia="宋体" w:cs="宋体"/>
          <w:lang w:val="en-US" w:eastAsia="zh-CN"/>
        </w:rPr>
      </w:pPr>
      <w:r>
        <w:rPr>
          <w:rFonts w:hint="eastAsia" w:ascii="宋体" w:hAnsi="宋体" w:cs="宋体"/>
        </w:rPr>
        <w:t xml:space="preserve">(1) </w:t>
      </w:r>
      <w:r>
        <w:rPr>
          <w:rFonts w:hint="eastAsia" w:ascii="宋体" w:hAnsi="宋体" w:cs="宋体"/>
          <w:lang w:val="en-US" w:eastAsia="zh-CN"/>
        </w:rPr>
        <w:t>合同协议书</w:t>
      </w:r>
    </w:p>
    <w:p w14:paraId="0077B370">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 合同主要条款</w:t>
      </w:r>
    </w:p>
    <w:p w14:paraId="20ABF9D8">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 中标通知书</w:t>
      </w:r>
    </w:p>
    <w:p w14:paraId="5AAFCD18">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 偏离表</w:t>
      </w:r>
    </w:p>
    <w:p w14:paraId="1A2D080E">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 招标内容及要求</w:t>
      </w:r>
    </w:p>
    <w:p w14:paraId="1813C5E7">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 合同补充条款或说明（如有的话）</w:t>
      </w:r>
    </w:p>
    <w:p w14:paraId="5890EBF3">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7</w:t>
      </w:r>
      <w:r>
        <w:rPr>
          <w:rFonts w:hint="eastAsia" w:ascii="宋体" w:hAnsi="宋体" w:cs="宋体"/>
        </w:rPr>
        <w:t>) 承诺书（含询标记录和优惠条件）</w:t>
      </w:r>
    </w:p>
    <w:p w14:paraId="31920D2D">
      <w:pPr>
        <w:spacing w:line="360" w:lineRule="auto"/>
        <w:ind w:firstLine="422" w:firstLineChars="200"/>
        <w:rPr>
          <w:rFonts w:ascii="宋体" w:hAnsi="宋体" w:cs="宋体"/>
          <w:b/>
          <w:bCs/>
        </w:rPr>
      </w:pPr>
      <w:r>
        <w:rPr>
          <w:rFonts w:hint="eastAsia" w:ascii="宋体" w:hAnsi="宋体" w:cs="宋体"/>
          <w:b/>
          <w:bCs/>
        </w:rPr>
        <w:t>2、服务期限</w:t>
      </w:r>
    </w:p>
    <w:p w14:paraId="7A469383">
      <w:pPr>
        <w:spacing w:line="360" w:lineRule="auto"/>
        <w:ind w:firstLine="422" w:firstLineChars="200"/>
        <w:rPr>
          <w:rFonts w:ascii="宋体" w:hAnsi="宋体" w:cs="宋体"/>
          <w:b/>
          <w:bCs/>
        </w:rPr>
      </w:pPr>
      <w:r>
        <w:rPr>
          <w:rFonts w:hint="eastAsia" w:ascii="宋体" w:hAnsi="宋体" w:cs="宋体"/>
          <w:b/>
          <w:bCs/>
        </w:rPr>
        <w:t>本次合同承包期为</w:t>
      </w:r>
      <w:r>
        <w:rPr>
          <w:rFonts w:hint="eastAsia" w:ascii="宋体" w:hAnsi="宋体" w:cs="宋体"/>
          <w:b/>
          <w:bCs/>
          <w:u w:val="single"/>
        </w:rPr>
        <w:t xml:space="preserve"> 壹 </w:t>
      </w:r>
      <w:r>
        <w:rPr>
          <w:rFonts w:hint="eastAsia" w:ascii="宋体" w:hAnsi="宋体" w:cs="宋体"/>
          <w:b/>
          <w:bCs/>
        </w:rPr>
        <w:t>年，即</w:t>
      </w:r>
      <w:r>
        <w:rPr>
          <w:rFonts w:hint="eastAsia" w:ascii="宋体" w:hAnsi="宋体" w:cs="宋体"/>
          <w:b/>
          <w:bCs/>
          <w:u w:val="single"/>
        </w:rPr>
        <w:t xml:space="preserve"> 202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日至</w:t>
      </w:r>
      <w:r>
        <w:rPr>
          <w:rFonts w:hint="eastAsia" w:ascii="宋体" w:hAnsi="宋体" w:cs="宋体"/>
          <w:b/>
          <w:bCs/>
          <w:u w:val="single"/>
        </w:rPr>
        <w:t xml:space="preserve"> 202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日。项目服务启动前，乙方需提前 7 日与甲方进行交接。</w:t>
      </w:r>
    </w:p>
    <w:p w14:paraId="69CB350C">
      <w:pPr>
        <w:spacing w:line="360" w:lineRule="auto"/>
        <w:ind w:firstLine="422" w:firstLineChars="200"/>
        <w:rPr>
          <w:rFonts w:ascii="宋体" w:hAnsi="宋体" w:cs="宋体"/>
          <w:b/>
          <w:bCs/>
        </w:rPr>
      </w:pPr>
      <w:r>
        <w:rPr>
          <w:rFonts w:hint="eastAsia" w:ascii="宋体" w:hAnsi="宋体" w:cs="宋体"/>
          <w:b/>
          <w:bCs/>
        </w:rPr>
        <w:t>3、合同总价及付款方式</w:t>
      </w:r>
    </w:p>
    <w:p w14:paraId="6371DC2B">
      <w:pPr>
        <w:spacing w:line="360" w:lineRule="auto"/>
        <w:ind w:firstLine="420" w:firstLineChars="200"/>
        <w:rPr>
          <w:rFonts w:hint="eastAsia" w:ascii="宋体" w:hAnsi="宋体" w:cs="宋体"/>
        </w:rPr>
      </w:pPr>
      <w:r>
        <w:rPr>
          <w:rFonts w:hint="eastAsia" w:ascii="宋体" w:hAnsi="宋体" w:cs="宋体"/>
        </w:rPr>
        <w:t>3.1 合同价格：</w:t>
      </w:r>
    </w:p>
    <w:tbl>
      <w:tblPr>
        <w:tblStyle w:val="62"/>
        <w:tblW w:w="8818" w:type="dxa"/>
        <w:jc w:val="center"/>
        <w:tblLayout w:type="fixed"/>
        <w:tblCellMar>
          <w:top w:w="0" w:type="dxa"/>
          <w:left w:w="0" w:type="dxa"/>
          <w:bottom w:w="0" w:type="dxa"/>
          <w:right w:w="0" w:type="dxa"/>
        </w:tblCellMar>
      </w:tblPr>
      <w:tblGrid>
        <w:gridCol w:w="723"/>
        <w:gridCol w:w="3506"/>
        <w:gridCol w:w="4589"/>
      </w:tblGrid>
      <w:tr w14:paraId="31994D5F">
        <w:tblPrEx>
          <w:tblCellMar>
            <w:top w:w="0" w:type="dxa"/>
            <w:left w:w="0" w:type="dxa"/>
            <w:bottom w:w="0" w:type="dxa"/>
            <w:right w:w="0" w:type="dxa"/>
          </w:tblCellMar>
        </w:tblPrEx>
        <w:trPr>
          <w:trHeight w:val="642" w:hRule="exact"/>
          <w:tblHeader/>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2222A">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序号</w:t>
            </w:r>
          </w:p>
        </w:tc>
        <w:tc>
          <w:tcPr>
            <w:tcW w:w="3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0B0A0">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类别</w:t>
            </w:r>
          </w:p>
        </w:tc>
        <w:tc>
          <w:tcPr>
            <w:tcW w:w="4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C4C83">
            <w:pPr>
              <w:keepNext w:val="0"/>
              <w:keepLines w:val="0"/>
              <w:widowControl/>
              <w:suppressLineNumbers w:val="0"/>
              <w:jc w:val="center"/>
              <w:textAlignment w:val="center"/>
              <w:rPr>
                <w:rFonts w:hint="default" w:ascii="宋体" w:hAnsi="宋体" w:eastAsia="宋体" w:cs="宋体"/>
                <w:b/>
                <w:bCs/>
                <w:i w:val="0"/>
                <w:color w:val="auto"/>
                <w:sz w:val="22"/>
                <w:szCs w:val="22"/>
                <w:highlight w:val="none"/>
                <w:u w:val="none"/>
                <w:lang w:val="en-US" w:eastAsia="zh-CN"/>
              </w:rPr>
            </w:pPr>
            <w:r>
              <w:rPr>
                <w:rFonts w:hint="eastAsia" w:ascii="宋体" w:hAnsi="宋体" w:cs="宋体"/>
                <w:b/>
                <w:bCs/>
                <w:i w:val="0"/>
                <w:color w:val="auto"/>
                <w:sz w:val="22"/>
                <w:szCs w:val="22"/>
                <w:highlight w:val="none"/>
                <w:u w:val="none"/>
                <w:lang w:val="en-US" w:eastAsia="zh-CN"/>
              </w:rPr>
              <w:t>合同单价</w:t>
            </w:r>
          </w:p>
        </w:tc>
      </w:tr>
      <w:tr w14:paraId="4E905C27">
        <w:tblPrEx>
          <w:tblCellMar>
            <w:top w:w="0" w:type="dxa"/>
            <w:left w:w="0" w:type="dxa"/>
            <w:bottom w:w="0" w:type="dxa"/>
            <w:right w:w="0" w:type="dxa"/>
          </w:tblCellMar>
        </w:tblPrEx>
        <w:trPr>
          <w:trHeight w:val="385" w:hRule="exact"/>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83A51">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1</w:t>
            </w:r>
          </w:p>
        </w:tc>
        <w:tc>
          <w:tcPr>
            <w:tcW w:w="3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4201C">
            <w:pPr>
              <w:keepNext w:val="0"/>
              <w:keepLines w:val="0"/>
              <w:widowControl/>
              <w:suppressLineNumbers w:val="0"/>
              <w:jc w:val="center"/>
              <w:textAlignment w:val="center"/>
              <w:rPr>
                <w:rFonts w:hint="eastAsia" w:ascii="宋体" w:hAnsi="宋体" w:eastAsia="宋体" w:cs="宋体"/>
                <w:b w:val="0"/>
                <w:bCs w:val="0"/>
                <w:i w:val="0"/>
                <w:color w:val="auto"/>
                <w:sz w:val="22"/>
                <w:szCs w:val="22"/>
                <w:highlight w:val="none"/>
                <w:u w:val="none"/>
              </w:rPr>
            </w:pPr>
            <w:r>
              <w:rPr>
                <w:rFonts w:hint="eastAsia" w:ascii="宋体" w:hAnsi="宋体" w:eastAsia="宋体" w:cs="宋体"/>
                <w:b w:val="0"/>
                <w:bCs w:val="0"/>
                <w:i w:val="0"/>
                <w:color w:val="auto"/>
                <w:kern w:val="0"/>
                <w:sz w:val="22"/>
                <w:szCs w:val="22"/>
                <w:highlight w:val="none"/>
                <w:u w:val="none"/>
                <w:lang w:val="en-US" w:eastAsia="zh-CN" w:bidi="ar"/>
              </w:rPr>
              <w:t>I类保安</w:t>
            </w:r>
          </w:p>
        </w:tc>
        <w:tc>
          <w:tcPr>
            <w:tcW w:w="4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D962F">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highlight w:val="none"/>
                <w:u w:val="none"/>
                <w:lang w:val="en-US" w:eastAsia="zh-CN" w:bidi="ar"/>
              </w:rPr>
            </w:pPr>
            <w:r>
              <w:rPr>
                <w:rFonts w:hint="eastAsia" w:ascii="宋体" w:hAnsi="宋体" w:cs="宋体"/>
                <w:b w:val="0"/>
                <w:bCs w:val="0"/>
                <w:i w:val="0"/>
                <w:color w:val="auto"/>
                <w:kern w:val="0"/>
                <w:sz w:val="22"/>
                <w:szCs w:val="22"/>
                <w:highlight w:val="none"/>
                <w:u w:val="none"/>
                <w:lang w:val="en-US" w:eastAsia="zh-CN" w:bidi="ar"/>
              </w:rPr>
              <w:t>（</w:t>
            </w:r>
            <w:r>
              <w:rPr>
                <w:rFonts w:hint="eastAsia" w:ascii="宋体" w:hAnsi="宋体" w:eastAsia="宋体" w:cs="宋体"/>
                <w:b w:val="0"/>
                <w:bCs w:val="0"/>
                <w:i w:val="0"/>
                <w:color w:val="auto"/>
                <w:kern w:val="0"/>
                <w:sz w:val="22"/>
                <w:szCs w:val="22"/>
                <w:highlight w:val="none"/>
                <w:u w:val="none"/>
                <w:lang w:val="en-US" w:eastAsia="zh-CN" w:bidi="ar"/>
              </w:rPr>
              <w:t>5500</w:t>
            </w:r>
            <w:r>
              <w:rPr>
                <w:rFonts w:hint="eastAsia" w:ascii="宋体" w:hAnsi="宋体" w:cs="宋体"/>
                <w:b w:val="0"/>
                <w:bCs w:val="0"/>
                <w:i w:val="0"/>
                <w:color w:val="auto"/>
                <w:kern w:val="0"/>
                <w:sz w:val="22"/>
                <w:szCs w:val="22"/>
                <w:highlight w:val="none"/>
                <w:u w:val="none"/>
                <w:lang w:val="en-US" w:eastAsia="zh-CN" w:bidi="ar"/>
              </w:rPr>
              <w:t>×中标折扣系数）</w:t>
            </w:r>
            <w:r>
              <w:rPr>
                <w:rFonts w:hint="eastAsia" w:ascii="宋体" w:hAnsi="宋体" w:eastAsia="宋体" w:cs="宋体"/>
                <w:b w:val="0"/>
                <w:bCs w:val="0"/>
                <w:i w:val="0"/>
                <w:color w:val="auto"/>
                <w:kern w:val="0"/>
                <w:sz w:val="22"/>
                <w:szCs w:val="22"/>
                <w:highlight w:val="none"/>
                <w:u w:val="none"/>
                <w:lang w:val="en-US" w:eastAsia="zh-CN" w:bidi="ar"/>
              </w:rPr>
              <w:t>元/</w:t>
            </w:r>
            <w:r>
              <w:rPr>
                <w:rFonts w:hint="eastAsia" w:ascii="宋体" w:hAnsi="宋体" w:cs="宋体"/>
                <w:b w:val="0"/>
                <w:bCs w:val="0"/>
                <w:i w:val="0"/>
                <w:color w:val="auto"/>
                <w:kern w:val="0"/>
                <w:sz w:val="22"/>
                <w:szCs w:val="22"/>
                <w:highlight w:val="none"/>
                <w:u w:val="none"/>
                <w:lang w:val="en-US" w:eastAsia="zh-CN" w:bidi="ar"/>
              </w:rPr>
              <w:t>（岗位·月）</w:t>
            </w:r>
          </w:p>
        </w:tc>
      </w:tr>
      <w:tr w14:paraId="564D9AAB">
        <w:tblPrEx>
          <w:tblCellMar>
            <w:top w:w="0" w:type="dxa"/>
            <w:left w:w="0" w:type="dxa"/>
            <w:bottom w:w="0" w:type="dxa"/>
            <w:right w:w="0" w:type="dxa"/>
          </w:tblCellMar>
        </w:tblPrEx>
        <w:trPr>
          <w:trHeight w:val="382" w:hRule="exact"/>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A3BA9">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2</w:t>
            </w:r>
          </w:p>
        </w:tc>
        <w:tc>
          <w:tcPr>
            <w:tcW w:w="3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CA7C5">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II类保安</w:t>
            </w:r>
          </w:p>
        </w:tc>
        <w:tc>
          <w:tcPr>
            <w:tcW w:w="4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3EE8F">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cs="宋体"/>
                <w:b w:val="0"/>
                <w:bCs w:val="0"/>
                <w:i w:val="0"/>
                <w:color w:val="auto"/>
                <w:kern w:val="0"/>
                <w:sz w:val="22"/>
                <w:szCs w:val="22"/>
                <w:highlight w:val="none"/>
                <w:u w:val="none"/>
                <w:lang w:val="en-US" w:eastAsia="zh-CN" w:bidi="ar"/>
              </w:rPr>
              <w:t>（</w:t>
            </w:r>
            <w:r>
              <w:rPr>
                <w:rFonts w:hint="eastAsia" w:ascii="宋体" w:hAnsi="宋体" w:eastAsia="宋体" w:cs="宋体"/>
                <w:b w:val="0"/>
                <w:bCs w:val="0"/>
                <w:i w:val="0"/>
                <w:color w:val="auto"/>
                <w:kern w:val="0"/>
                <w:sz w:val="22"/>
                <w:szCs w:val="22"/>
                <w:highlight w:val="none"/>
                <w:u w:val="none"/>
                <w:lang w:val="en-US" w:eastAsia="zh-CN" w:bidi="ar"/>
              </w:rPr>
              <w:t>5000</w:t>
            </w:r>
            <w:r>
              <w:rPr>
                <w:rFonts w:hint="eastAsia" w:ascii="宋体" w:hAnsi="宋体" w:cs="宋体"/>
                <w:b w:val="0"/>
                <w:bCs w:val="0"/>
                <w:i w:val="0"/>
                <w:color w:val="auto"/>
                <w:kern w:val="0"/>
                <w:sz w:val="22"/>
                <w:szCs w:val="22"/>
                <w:highlight w:val="none"/>
                <w:u w:val="none"/>
                <w:lang w:val="en-US" w:eastAsia="zh-CN" w:bidi="ar"/>
              </w:rPr>
              <w:t>×中标折扣系数）</w:t>
            </w:r>
            <w:r>
              <w:rPr>
                <w:rFonts w:hint="eastAsia" w:ascii="宋体" w:hAnsi="宋体" w:eastAsia="宋体" w:cs="宋体"/>
                <w:b w:val="0"/>
                <w:bCs w:val="0"/>
                <w:i w:val="0"/>
                <w:color w:val="auto"/>
                <w:kern w:val="0"/>
                <w:sz w:val="22"/>
                <w:szCs w:val="22"/>
                <w:highlight w:val="none"/>
                <w:u w:val="none"/>
                <w:lang w:val="en-US" w:eastAsia="zh-CN" w:bidi="ar"/>
              </w:rPr>
              <w:t>元/</w:t>
            </w:r>
            <w:r>
              <w:rPr>
                <w:rFonts w:hint="eastAsia" w:ascii="宋体" w:hAnsi="宋体" w:cs="宋体"/>
                <w:b w:val="0"/>
                <w:bCs w:val="0"/>
                <w:i w:val="0"/>
                <w:color w:val="auto"/>
                <w:kern w:val="0"/>
                <w:sz w:val="22"/>
                <w:szCs w:val="22"/>
                <w:highlight w:val="none"/>
                <w:u w:val="none"/>
                <w:lang w:val="en-US" w:eastAsia="zh-CN" w:bidi="ar"/>
              </w:rPr>
              <w:t>（岗位·月）</w:t>
            </w:r>
          </w:p>
        </w:tc>
      </w:tr>
      <w:tr w14:paraId="409F7E1A">
        <w:tblPrEx>
          <w:tblCellMar>
            <w:top w:w="0" w:type="dxa"/>
            <w:left w:w="0" w:type="dxa"/>
            <w:bottom w:w="0" w:type="dxa"/>
            <w:right w:w="0" w:type="dxa"/>
          </w:tblCellMar>
        </w:tblPrEx>
        <w:trPr>
          <w:trHeight w:val="407" w:hRule="exact"/>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91881">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3</w:t>
            </w:r>
          </w:p>
        </w:tc>
        <w:tc>
          <w:tcPr>
            <w:tcW w:w="3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7A14C">
            <w:pPr>
              <w:jc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III类保安</w:t>
            </w:r>
          </w:p>
        </w:tc>
        <w:tc>
          <w:tcPr>
            <w:tcW w:w="458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48D018">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cs="宋体"/>
                <w:b w:val="0"/>
                <w:bCs w:val="0"/>
                <w:i w:val="0"/>
                <w:color w:val="auto"/>
                <w:kern w:val="0"/>
                <w:sz w:val="22"/>
                <w:szCs w:val="22"/>
                <w:highlight w:val="none"/>
                <w:u w:val="none"/>
                <w:lang w:val="en-US" w:eastAsia="zh-CN" w:bidi="ar"/>
              </w:rPr>
              <w:t>（</w:t>
            </w:r>
            <w:r>
              <w:rPr>
                <w:rFonts w:hint="eastAsia" w:ascii="宋体" w:hAnsi="宋体" w:eastAsia="宋体" w:cs="宋体"/>
                <w:b w:val="0"/>
                <w:bCs w:val="0"/>
                <w:i w:val="0"/>
                <w:color w:val="auto"/>
                <w:kern w:val="0"/>
                <w:sz w:val="22"/>
                <w:szCs w:val="22"/>
                <w:highlight w:val="none"/>
                <w:u w:val="none"/>
                <w:lang w:val="en-US" w:eastAsia="zh-CN" w:bidi="ar"/>
              </w:rPr>
              <w:t>4000</w:t>
            </w:r>
            <w:r>
              <w:rPr>
                <w:rFonts w:hint="eastAsia" w:ascii="宋体" w:hAnsi="宋体" w:cs="宋体"/>
                <w:b w:val="0"/>
                <w:bCs w:val="0"/>
                <w:i w:val="0"/>
                <w:color w:val="auto"/>
                <w:kern w:val="0"/>
                <w:sz w:val="22"/>
                <w:szCs w:val="22"/>
                <w:highlight w:val="none"/>
                <w:u w:val="none"/>
                <w:lang w:val="en-US" w:eastAsia="zh-CN" w:bidi="ar"/>
              </w:rPr>
              <w:t>×中标折扣系数）</w:t>
            </w:r>
            <w:r>
              <w:rPr>
                <w:rFonts w:hint="eastAsia" w:ascii="宋体" w:hAnsi="宋体" w:eastAsia="宋体" w:cs="宋体"/>
                <w:b w:val="0"/>
                <w:bCs w:val="0"/>
                <w:i w:val="0"/>
                <w:color w:val="auto"/>
                <w:kern w:val="0"/>
                <w:sz w:val="22"/>
                <w:szCs w:val="22"/>
                <w:highlight w:val="none"/>
                <w:u w:val="none"/>
                <w:lang w:val="en-US" w:eastAsia="zh-CN" w:bidi="ar"/>
              </w:rPr>
              <w:t>元/</w:t>
            </w:r>
            <w:r>
              <w:rPr>
                <w:rFonts w:hint="eastAsia" w:ascii="宋体" w:hAnsi="宋体" w:cs="宋体"/>
                <w:b w:val="0"/>
                <w:bCs w:val="0"/>
                <w:i w:val="0"/>
                <w:color w:val="auto"/>
                <w:kern w:val="0"/>
                <w:sz w:val="22"/>
                <w:szCs w:val="22"/>
                <w:highlight w:val="none"/>
                <w:u w:val="none"/>
                <w:lang w:val="en-US" w:eastAsia="zh-CN" w:bidi="ar"/>
              </w:rPr>
              <w:t>（岗位·月）</w:t>
            </w:r>
          </w:p>
        </w:tc>
      </w:tr>
      <w:tr w14:paraId="0C4CA323">
        <w:tblPrEx>
          <w:tblCellMar>
            <w:top w:w="0" w:type="dxa"/>
            <w:left w:w="0" w:type="dxa"/>
            <w:bottom w:w="0" w:type="dxa"/>
            <w:right w:w="0" w:type="dxa"/>
          </w:tblCellMar>
        </w:tblPrEx>
        <w:trPr>
          <w:trHeight w:val="3529" w:hRule="exact"/>
          <w:jc w:val="center"/>
        </w:trPr>
        <w:tc>
          <w:tcPr>
            <w:tcW w:w="8818"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64B1C4">
            <w:pPr>
              <w:pStyle w:val="76"/>
              <w:jc w:val="both"/>
              <w:rPr>
                <w:rFonts w:hint="eastAsia" w:ascii="宋体" w:hAnsi="宋体" w:eastAsia="宋体" w:cs="宋体"/>
                <w:b/>
                <w:bCs/>
                <w:color w:val="auto"/>
                <w:spacing w:val="-6"/>
                <w:kern w:val="2"/>
                <w:sz w:val="22"/>
                <w:szCs w:val="22"/>
                <w:lang w:val="en-US" w:eastAsia="zh-CN" w:bidi="ar-SA"/>
              </w:rPr>
            </w:pPr>
            <w:r>
              <w:rPr>
                <w:rFonts w:hint="eastAsia" w:ascii="宋体" w:hAnsi="宋体" w:eastAsia="宋体" w:cs="宋体"/>
                <w:b/>
                <w:bCs/>
                <w:color w:val="auto"/>
                <w:spacing w:val="-6"/>
                <w:kern w:val="2"/>
                <w:sz w:val="22"/>
                <w:szCs w:val="22"/>
                <w:lang w:val="en-US" w:eastAsia="zh-CN" w:bidi="ar-SA"/>
              </w:rPr>
              <w:t>说明：</w:t>
            </w:r>
          </w:p>
          <w:p w14:paraId="7A59D5C9">
            <w:pPr>
              <w:pStyle w:val="76"/>
              <w:numPr>
                <w:ilvl w:val="0"/>
                <w:numId w:val="33"/>
              </w:numPr>
              <w:ind w:firstLine="418" w:firstLineChars="200"/>
              <w:jc w:val="both"/>
              <w:rPr>
                <w:rFonts w:hint="eastAsia" w:ascii="宋体" w:hAnsi="宋体" w:eastAsia="宋体" w:cs="宋体"/>
                <w:b/>
                <w:bCs/>
                <w:color w:val="auto"/>
                <w:spacing w:val="-6"/>
                <w:kern w:val="2"/>
                <w:sz w:val="22"/>
                <w:szCs w:val="22"/>
                <w:lang w:val="en-US" w:eastAsia="zh-CN" w:bidi="ar-SA"/>
              </w:rPr>
            </w:pPr>
            <w:r>
              <w:rPr>
                <w:rFonts w:hint="eastAsia" w:ascii="宋体" w:hAnsi="宋体" w:cs="宋体"/>
                <w:b/>
                <w:bCs/>
                <w:color w:val="auto"/>
                <w:spacing w:val="-6"/>
                <w:kern w:val="2"/>
                <w:sz w:val="22"/>
                <w:szCs w:val="22"/>
                <w:lang w:val="en-US" w:eastAsia="zh-CN" w:bidi="ar-SA"/>
              </w:rPr>
              <w:t>各类别保安要求以采购文件要求为准。</w:t>
            </w:r>
          </w:p>
          <w:p w14:paraId="2F8F17DD">
            <w:pPr>
              <w:pStyle w:val="76"/>
              <w:numPr>
                <w:ilvl w:val="0"/>
                <w:numId w:val="33"/>
              </w:numPr>
              <w:ind w:firstLine="418" w:firstLineChars="200"/>
              <w:jc w:val="both"/>
              <w:rPr>
                <w:rFonts w:hint="eastAsia" w:ascii="宋体" w:hAnsi="宋体" w:eastAsia="宋体" w:cs="宋体"/>
                <w:b/>
                <w:bCs/>
                <w:color w:val="auto"/>
                <w:spacing w:val="-6"/>
                <w:kern w:val="2"/>
                <w:sz w:val="22"/>
                <w:szCs w:val="22"/>
                <w:lang w:val="en-US" w:eastAsia="zh-CN" w:bidi="ar-SA"/>
              </w:rPr>
            </w:pPr>
            <w:r>
              <w:rPr>
                <w:rFonts w:hint="eastAsia" w:ascii="宋体" w:hAnsi="宋体" w:cs="宋体"/>
                <w:b/>
                <w:bCs/>
                <w:color w:val="auto"/>
                <w:spacing w:val="-6"/>
                <w:kern w:val="2"/>
                <w:sz w:val="22"/>
                <w:szCs w:val="22"/>
                <w:lang w:val="en-US" w:eastAsia="zh-CN" w:bidi="ar-SA"/>
              </w:rPr>
              <w:t>岗位数量及需要的人员类别以甲方</w:t>
            </w:r>
            <w:r>
              <w:rPr>
                <w:rFonts w:hint="eastAsia" w:ascii="宋体" w:hAnsi="宋体" w:eastAsia="宋体" w:cs="宋体"/>
                <w:b/>
                <w:bCs/>
                <w:color w:val="auto"/>
                <w:spacing w:val="-6"/>
                <w:kern w:val="2"/>
                <w:sz w:val="22"/>
                <w:szCs w:val="22"/>
                <w:lang w:val="en-US" w:eastAsia="zh-CN" w:bidi="ar-SA"/>
              </w:rPr>
              <w:t>实际要求为准。如</w:t>
            </w:r>
            <w:r>
              <w:rPr>
                <w:rFonts w:hint="eastAsia" w:ascii="宋体" w:hAnsi="宋体" w:cs="宋体"/>
                <w:b/>
                <w:bCs/>
                <w:color w:val="auto"/>
                <w:spacing w:val="-6"/>
                <w:kern w:val="2"/>
                <w:sz w:val="22"/>
                <w:szCs w:val="22"/>
                <w:lang w:val="en-US" w:eastAsia="zh-CN" w:bidi="ar-SA"/>
              </w:rPr>
              <w:t>乙方</w:t>
            </w:r>
            <w:r>
              <w:rPr>
                <w:rFonts w:hint="eastAsia" w:ascii="宋体" w:hAnsi="宋体" w:eastAsia="宋体" w:cs="宋体"/>
                <w:b/>
                <w:bCs/>
                <w:color w:val="auto"/>
                <w:spacing w:val="-6"/>
                <w:kern w:val="2"/>
                <w:sz w:val="22"/>
                <w:szCs w:val="22"/>
                <w:lang w:val="en-US" w:eastAsia="zh-CN" w:bidi="ar-SA"/>
              </w:rPr>
              <w:t>配备的人员高于</w:t>
            </w:r>
            <w:r>
              <w:rPr>
                <w:rFonts w:hint="eastAsia" w:ascii="宋体" w:hAnsi="宋体" w:cs="宋体"/>
                <w:b/>
                <w:bCs/>
                <w:color w:val="auto"/>
                <w:spacing w:val="-6"/>
                <w:kern w:val="2"/>
                <w:sz w:val="22"/>
                <w:szCs w:val="22"/>
                <w:lang w:val="en-US" w:eastAsia="zh-CN" w:bidi="ar-SA"/>
              </w:rPr>
              <w:t>甲方</w:t>
            </w:r>
            <w:r>
              <w:rPr>
                <w:rFonts w:hint="eastAsia" w:ascii="宋体" w:hAnsi="宋体" w:eastAsia="宋体" w:cs="宋体"/>
                <w:b/>
                <w:bCs/>
                <w:color w:val="auto"/>
                <w:spacing w:val="-6"/>
                <w:kern w:val="2"/>
                <w:sz w:val="22"/>
                <w:szCs w:val="22"/>
                <w:lang w:val="en-US" w:eastAsia="zh-CN" w:bidi="ar-SA"/>
              </w:rPr>
              <w:t>要求的，则按</w:t>
            </w:r>
            <w:r>
              <w:rPr>
                <w:rFonts w:hint="eastAsia" w:ascii="宋体" w:hAnsi="宋体" w:cs="宋体"/>
                <w:b/>
                <w:bCs/>
                <w:color w:val="auto"/>
                <w:spacing w:val="-6"/>
                <w:kern w:val="2"/>
                <w:sz w:val="22"/>
                <w:szCs w:val="22"/>
                <w:lang w:val="en-US" w:eastAsia="zh-CN" w:bidi="ar-SA"/>
              </w:rPr>
              <w:t>甲方</w:t>
            </w:r>
            <w:r>
              <w:rPr>
                <w:rFonts w:hint="eastAsia" w:ascii="宋体" w:hAnsi="宋体" w:eastAsia="宋体" w:cs="宋体"/>
                <w:b/>
                <w:bCs/>
                <w:color w:val="auto"/>
                <w:spacing w:val="-6"/>
                <w:kern w:val="2"/>
                <w:sz w:val="22"/>
                <w:szCs w:val="22"/>
                <w:lang w:val="en-US" w:eastAsia="zh-CN" w:bidi="ar-SA"/>
              </w:rPr>
              <w:t>要求的人员</w:t>
            </w:r>
            <w:r>
              <w:rPr>
                <w:rFonts w:hint="eastAsia" w:ascii="宋体" w:hAnsi="宋体" w:cs="宋体"/>
                <w:b/>
                <w:bCs/>
                <w:color w:val="auto"/>
                <w:spacing w:val="-6"/>
                <w:kern w:val="2"/>
                <w:sz w:val="22"/>
                <w:szCs w:val="22"/>
                <w:lang w:val="en-US" w:eastAsia="zh-CN" w:bidi="ar-SA"/>
              </w:rPr>
              <w:t>类别及数量</w:t>
            </w:r>
            <w:r>
              <w:rPr>
                <w:rFonts w:hint="eastAsia" w:ascii="宋体" w:hAnsi="宋体" w:eastAsia="宋体" w:cs="宋体"/>
                <w:b/>
                <w:bCs/>
                <w:color w:val="auto"/>
                <w:spacing w:val="-6"/>
                <w:kern w:val="2"/>
                <w:sz w:val="22"/>
                <w:szCs w:val="22"/>
                <w:lang w:val="en-US" w:eastAsia="zh-CN" w:bidi="ar-SA"/>
              </w:rPr>
              <w:t>结算。</w:t>
            </w:r>
          </w:p>
          <w:p w14:paraId="091CFFDE">
            <w:pPr>
              <w:pStyle w:val="76"/>
              <w:numPr>
                <w:ilvl w:val="0"/>
                <w:numId w:val="33"/>
              </w:numPr>
              <w:ind w:firstLine="418" w:firstLineChars="200"/>
              <w:jc w:val="both"/>
              <w:rPr>
                <w:rFonts w:hint="eastAsia" w:ascii="宋体" w:hAnsi="宋体" w:eastAsia="宋体" w:cs="宋体"/>
                <w:b/>
                <w:bCs/>
                <w:color w:val="auto"/>
                <w:spacing w:val="-6"/>
                <w:kern w:val="2"/>
                <w:sz w:val="22"/>
                <w:szCs w:val="22"/>
                <w:lang w:val="en-US" w:eastAsia="zh-CN" w:bidi="ar-SA"/>
              </w:rPr>
            </w:pPr>
            <w:r>
              <w:rPr>
                <w:rFonts w:hint="eastAsia" w:ascii="宋体" w:hAnsi="宋体" w:cs="宋体"/>
                <w:b/>
                <w:bCs/>
                <w:color w:val="auto"/>
                <w:spacing w:val="-6"/>
                <w:kern w:val="2"/>
                <w:sz w:val="22"/>
                <w:szCs w:val="22"/>
                <w:lang w:val="en-US" w:eastAsia="zh-CN" w:bidi="ar-SA"/>
              </w:rPr>
              <w:t>上述单价包含每个岗位每月每天12小时均有人员在岗提供安保服务的费用</w:t>
            </w:r>
            <w:r>
              <w:rPr>
                <w:rFonts w:hint="eastAsia" w:ascii="宋体" w:hAnsi="宋体" w:eastAsia="宋体" w:cs="宋体"/>
                <w:b/>
                <w:bCs/>
                <w:color w:val="auto"/>
                <w:spacing w:val="-6"/>
                <w:kern w:val="2"/>
                <w:sz w:val="22"/>
                <w:szCs w:val="22"/>
                <w:lang w:val="en-US" w:eastAsia="zh-CN" w:bidi="ar-SA"/>
              </w:rPr>
              <w:t>，</w:t>
            </w:r>
            <w:r>
              <w:rPr>
                <w:rFonts w:hint="eastAsia" w:ascii="宋体" w:hAnsi="宋体" w:cs="宋体"/>
                <w:b/>
                <w:bCs/>
                <w:color w:val="auto"/>
                <w:spacing w:val="-6"/>
                <w:kern w:val="2"/>
                <w:sz w:val="22"/>
                <w:szCs w:val="22"/>
                <w:lang w:val="en-US" w:eastAsia="zh-CN" w:bidi="ar-SA"/>
              </w:rPr>
              <w:t>人员</w:t>
            </w:r>
            <w:r>
              <w:rPr>
                <w:rFonts w:hint="eastAsia" w:ascii="宋体" w:hAnsi="宋体" w:eastAsia="宋体" w:cs="宋体"/>
                <w:b/>
                <w:bCs/>
                <w:color w:val="auto"/>
                <w:spacing w:val="-6"/>
                <w:kern w:val="2"/>
                <w:sz w:val="22"/>
                <w:szCs w:val="22"/>
                <w:lang w:val="en-US" w:eastAsia="zh-CN" w:bidi="ar-SA"/>
              </w:rPr>
              <w:t>轮岗排班制度，由</w:t>
            </w:r>
            <w:r>
              <w:rPr>
                <w:rFonts w:hint="eastAsia" w:ascii="宋体" w:hAnsi="宋体" w:cs="宋体"/>
                <w:b/>
                <w:bCs/>
                <w:color w:val="auto"/>
                <w:spacing w:val="-6"/>
                <w:kern w:val="2"/>
                <w:sz w:val="22"/>
                <w:szCs w:val="22"/>
                <w:lang w:val="en-US" w:eastAsia="zh-CN" w:bidi="ar-SA"/>
              </w:rPr>
              <w:t>乙方</w:t>
            </w:r>
            <w:r>
              <w:rPr>
                <w:rFonts w:hint="eastAsia" w:ascii="宋体" w:hAnsi="宋体" w:eastAsia="宋体" w:cs="宋体"/>
                <w:b/>
                <w:bCs/>
                <w:color w:val="auto"/>
                <w:spacing w:val="-6"/>
                <w:kern w:val="2"/>
                <w:sz w:val="22"/>
                <w:szCs w:val="22"/>
                <w:lang w:val="en-US" w:eastAsia="zh-CN" w:bidi="ar-SA"/>
              </w:rPr>
              <w:t>自行安排。</w:t>
            </w:r>
          </w:p>
          <w:p w14:paraId="4B3A0DDD">
            <w:pPr>
              <w:pStyle w:val="76"/>
              <w:numPr>
                <w:ilvl w:val="0"/>
                <w:numId w:val="33"/>
              </w:numPr>
              <w:ind w:firstLine="418" w:firstLineChars="200"/>
              <w:jc w:val="both"/>
              <w:rPr>
                <w:rFonts w:hint="eastAsia"/>
                <w:color w:val="auto"/>
                <w:sz w:val="22"/>
                <w:szCs w:val="22"/>
                <w:lang w:val="en-US" w:eastAsia="zh-CN"/>
              </w:rPr>
            </w:pPr>
            <w:r>
              <w:rPr>
                <w:rFonts w:hint="eastAsia" w:ascii="宋体" w:hAnsi="宋体" w:eastAsia="宋体" w:cs="宋体"/>
                <w:b/>
                <w:bCs/>
                <w:color w:val="auto"/>
                <w:spacing w:val="-6"/>
                <w:kern w:val="2"/>
                <w:sz w:val="22"/>
                <w:szCs w:val="22"/>
                <w:lang w:val="en-US" w:eastAsia="zh-CN" w:bidi="ar-SA"/>
              </w:rPr>
              <w:t>消防管理人员由保安人员兼任，要求具备《消防设施操作员》证书，兼任人员不再额外支付费用。</w:t>
            </w:r>
          </w:p>
          <w:p w14:paraId="394C8D3F">
            <w:pPr>
              <w:pStyle w:val="76"/>
              <w:numPr>
                <w:ilvl w:val="0"/>
                <w:numId w:val="33"/>
              </w:numPr>
              <w:ind w:firstLine="418" w:firstLineChars="200"/>
              <w:jc w:val="both"/>
              <w:rPr>
                <w:rFonts w:hint="eastAsia"/>
                <w:lang w:val="en-US" w:eastAsia="zh-CN"/>
              </w:rPr>
            </w:pPr>
            <w:r>
              <w:rPr>
                <w:rFonts w:hint="eastAsia" w:ascii="宋体" w:hAnsi="宋体" w:eastAsia="宋体" w:cs="宋体"/>
                <w:b/>
                <w:bCs/>
                <w:color w:val="auto"/>
                <w:spacing w:val="-6"/>
                <w:kern w:val="2"/>
                <w:sz w:val="22"/>
                <w:szCs w:val="22"/>
                <w:lang w:val="en-US" w:eastAsia="zh-CN" w:bidi="ar-SA"/>
              </w:rPr>
              <w:t>临聘人</w:t>
            </w:r>
            <w:r>
              <w:rPr>
                <w:rFonts w:hint="eastAsia" w:ascii="宋体" w:hAnsi="宋体" w:eastAsia="宋体" w:cs="宋体"/>
                <w:b/>
                <w:bCs/>
                <w:color w:val="0000FF"/>
                <w:spacing w:val="-6"/>
                <w:kern w:val="2"/>
                <w:sz w:val="22"/>
                <w:szCs w:val="22"/>
                <w:highlight w:val="yellow"/>
                <w:lang w:val="en-US" w:eastAsia="zh-CN" w:bidi="ar-SA"/>
              </w:rPr>
              <w:t>员单价按2</w:t>
            </w:r>
            <w:r>
              <w:rPr>
                <w:rFonts w:hint="eastAsia" w:ascii="宋体" w:hAnsi="宋体" w:cs="宋体"/>
                <w:b/>
                <w:bCs/>
                <w:color w:val="0000FF"/>
                <w:spacing w:val="-6"/>
                <w:kern w:val="2"/>
                <w:sz w:val="22"/>
                <w:szCs w:val="22"/>
                <w:highlight w:val="yellow"/>
                <w:lang w:val="en-US" w:eastAsia="zh-CN" w:bidi="ar-SA"/>
              </w:rPr>
              <w:t>4</w:t>
            </w:r>
            <w:r>
              <w:rPr>
                <w:rFonts w:hint="eastAsia" w:ascii="宋体" w:hAnsi="宋体" w:eastAsia="宋体" w:cs="宋体"/>
                <w:b/>
                <w:bCs/>
                <w:color w:val="0000FF"/>
                <w:spacing w:val="-6"/>
                <w:kern w:val="2"/>
                <w:sz w:val="22"/>
                <w:szCs w:val="22"/>
                <w:highlight w:val="yellow"/>
                <w:lang w:val="en-US" w:eastAsia="zh-CN" w:bidi="ar-SA"/>
              </w:rPr>
              <w:t>元/</w:t>
            </w:r>
            <w:r>
              <w:rPr>
                <w:rFonts w:hint="eastAsia" w:ascii="宋体" w:hAnsi="宋体" w:cs="宋体"/>
                <w:b/>
                <w:bCs/>
                <w:color w:val="0000FF"/>
                <w:spacing w:val="-6"/>
                <w:kern w:val="2"/>
                <w:sz w:val="22"/>
                <w:szCs w:val="22"/>
                <w:highlight w:val="yellow"/>
                <w:lang w:val="en-US" w:eastAsia="zh-CN" w:bidi="ar-SA"/>
              </w:rPr>
              <w:t>（</w:t>
            </w:r>
            <w:r>
              <w:rPr>
                <w:rFonts w:hint="eastAsia" w:ascii="宋体" w:hAnsi="宋体" w:eastAsia="宋体" w:cs="宋体"/>
                <w:b/>
                <w:bCs/>
                <w:color w:val="0000FF"/>
                <w:spacing w:val="-6"/>
                <w:kern w:val="2"/>
                <w:sz w:val="22"/>
                <w:szCs w:val="22"/>
                <w:highlight w:val="yellow"/>
                <w:lang w:val="en-US" w:eastAsia="zh-CN" w:bidi="ar-SA"/>
              </w:rPr>
              <w:t>人</w:t>
            </w:r>
            <w:r>
              <w:rPr>
                <w:rFonts w:hint="eastAsia" w:ascii="宋体" w:hAnsi="宋体" w:cs="宋体"/>
                <w:b/>
                <w:bCs/>
                <w:color w:val="0000FF"/>
                <w:spacing w:val="-6"/>
                <w:kern w:val="2"/>
                <w:sz w:val="22"/>
                <w:szCs w:val="22"/>
                <w:highlight w:val="yellow"/>
                <w:lang w:val="en-US" w:eastAsia="zh-CN" w:bidi="ar-SA"/>
              </w:rPr>
              <w:t>·</w:t>
            </w:r>
            <w:r>
              <w:rPr>
                <w:rFonts w:hint="eastAsia" w:ascii="宋体" w:hAnsi="宋体" w:eastAsia="宋体" w:cs="宋体"/>
                <w:b/>
                <w:bCs/>
                <w:color w:val="0000FF"/>
                <w:spacing w:val="-6"/>
                <w:kern w:val="2"/>
                <w:sz w:val="22"/>
                <w:szCs w:val="22"/>
                <w:highlight w:val="yellow"/>
                <w:lang w:val="en-US" w:eastAsia="zh-CN" w:bidi="ar-SA"/>
              </w:rPr>
              <w:t>小时</w:t>
            </w:r>
            <w:r>
              <w:rPr>
                <w:rFonts w:hint="eastAsia" w:ascii="宋体" w:hAnsi="宋体" w:cs="宋体"/>
                <w:b/>
                <w:bCs/>
                <w:color w:val="0000FF"/>
                <w:spacing w:val="-6"/>
                <w:kern w:val="2"/>
                <w:sz w:val="22"/>
                <w:szCs w:val="22"/>
                <w:highlight w:val="yellow"/>
                <w:lang w:val="en-US" w:eastAsia="zh-CN" w:bidi="ar-SA"/>
              </w:rPr>
              <w:t>）包干</w:t>
            </w:r>
            <w:r>
              <w:rPr>
                <w:rFonts w:hint="eastAsia" w:ascii="宋体" w:hAnsi="宋体" w:cs="宋体"/>
                <w:b/>
                <w:bCs/>
                <w:color w:val="auto"/>
                <w:spacing w:val="-6"/>
                <w:kern w:val="2"/>
                <w:sz w:val="22"/>
                <w:szCs w:val="22"/>
                <w:lang w:val="en-US" w:eastAsia="zh-CN" w:bidi="ar-SA"/>
              </w:rPr>
              <w:t>，临聘人员数量、服务岗位、服务时间以甲方实际通知为准</w:t>
            </w:r>
            <w:r>
              <w:rPr>
                <w:rFonts w:hint="eastAsia" w:ascii="宋体" w:hAnsi="宋体" w:eastAsia="宋体" w:cs="宋体"/>
                <w:b/>
                <w:bCs/>
                <w:color w:val="auto"/>
                <w:spacing w:val="-6"/>
                <w:kern w:val="2"/>
                <w:sz w:val="22"/>
                <w:szCs w:val="22"/>
                <w:lang w:val="en-US" w:eastAsia="zh-CN" w:bidi="ar-SA"/>
              </w:rPr>
              <w:t>。</w:t>
            </w:r>
          </w:p>
        </w:tc>
      </w:tr>
    </w:tbl>
    <w:p w14:paraId="4F5953C3">
      <w:pPr>
        <w:spacing w:line="360" w:lineRule="auto"/>
        <w:ind w:firstLine="420" w:firstLineChars="200"/>
        <w:rPr>
          <w:rFonts w:ascii="宋体" w:hAnsi="宋体" w:cs="宋体"/>
        </w:rPr>
      </w:pPr>
      <w:r>
        <w:rPr>
          <w:rFonts w:hint="eastAsia" w:ascii="宋体" w:hAnsi="宋体" w:cs="宋体"/>
        </w:rPr>
        <w:t>3.2 合同价格除按本合同规定外，亦不作任何调整（包含但不限于计算错误等情况，任何情况皆视为已获双方接受）；合同价格亦不会因人工、物价或汇率等任何因素的变动而作任何调整；</w:t>
      </w:r>
    </w:p>
    <w:p w14:paraId="41960986">
      <w:pPr>
        <w:spacing w:line="360" w:lineRule="auto"/>
        <w:ind w:firstLine="420" w:firstLineChars="200"/>
        <w:rPr>
          <w:rFonts w:hint="eastAsia" w:ascii="宋体" w:hAnsi="宋体" w:eastAsia="宋体" w:cs="宋体"/>
          <w:highlight w:val="yellow"/>
        </w:rPr>
      </w:pPr>
      <w:r>
        <w:rPr>
          <w:rFonts w:hint="eastAsia" w:ascii="宋体" w:hAnsi="宋体" w:cs="宋体"/>
          <w:color w:val="auto"/>
        </w:rPr>
        <w:t xml:space="preserve">3.3 </w:t>
      </w:r>
      <w:r>
        <w:rPr>
          <w:rFonts w:hint="eastAsia" w:ascii="宋体" w:hAnsi="宋体" w:cs="宋体"/>
          <w:color w:val="auto"/>
          <w:highlight w:val="yellow"/>
        </w:rPr>
        <w:t>服务费按季支付，具体结算以实际服务期限、</w:t>
      </w:r>
      <w:r>
        <w:rPr>
          <w:rFonts w:hint="eastAsia" w:ascii="宋体" w:hAnsi="宋体" w:cs="宋体"/>
          <w:color w:val="auto"/>
          <w:highlight w:val="yellow"/>
          <w:lang w:val="en-US" w:eastAsia="zh-CN"/>
        </w:rPr>
        <w:t>实际岗位人员类别在岗位数量</w:t>
      </w:r>
      <w:r>
        <w:rPr>
          <w:rFonts w:hint="eastAsia" w:ascii="宋体" w:hAnsi="宋体" w:cs="宋体"/>
          <w:color w:val="auto"/>
          <w:highlight w:val="yellow"/>
        </w:rPr>
        <w:t>和考核结果进行结算。甲方在次季度首月考核工作（考核办法、考核细则见附件）结束后按实际款项支付给乙方</w:t>
      </w:r>
      <w:r>
        <w:rPr>
          <w:rFonts w:hint="eastAsia" w:ascii="宋体" w:hAnsi="宋体" w:eastAsia="宋体" w:cs="宋体"/>
          <w:highlight w:val="yellow"/>
          <w:lang w:eastAsia="zh-CN"/>
        </w:rPr>
        <w:t>（每</w:t>
      </w:r>
      <w:r>
        <w:rPr>
          <w:rFonts w:hint="eastAsia" w:ascii="宋体" w:hAnsi="宋体" w:eastAsia="宋体" w:cs="宋体"/>
          <w:highlight w:val="yellow"/>
          <w:lang w:val="en-US" w:eastAsia="zh-CN"/>
        </w:rPr>
        <w:t>季服务费</w:t>
      </w:r>
      <w:r>
        <w:rPr>
          <w:rFonts w:hint="eastAsia" w:ascii="宋体" w:hAnsi="宋体" w:eastAsia="宋体" w:cs="宋体"/>
          <w:highlight w:val="yellow"/>
        </w:rPr>
        <w:t>留5%待</w:t>
      </w:r>
      <w:r>
        <w:rPr>
          <w:rFonts w:hint="eastAsia" w:ascii="宋体" w:hAnsi="宋体" w:eastAsia="宋体" w:cs="宋体"/>
          <w:highlight w:val="yellow"/>
          <w:lang w:val="en-US" w:eastAsia="zh-CN"/>
        </w:rPr>
        <w:t>合同期末</w:t>
      </w:r>
      <w:r>
        <w:rPr>
          <w:rFonts w:hint="eastAsia" w:ascii="宋体" w:hAnsi="宋体" w:eastAsia="宋体" w:cs="宋体"/>
          <w:highlight w:val="yellow"/>
        </w:rPr>
        <w:t>确认</w:t>
      </w:r>
      <w:r>
        <w:rPr>
          <w:rFonts w:hint="eastAsia" w:ascii="宋体" w:hAnsi="宋体" w:eastAsia="宋体" w:cs="宋体"/>
          <w:highlight w:val="yellow"/>
          <w:lang w:val="en-US" w:eastAsia="zh-CN"/>
        </w:rPr>
        <w:t>合同期内</w:t>
      </w:r>
      <w:r>
        <w:rPr>
          <w:rFonts w:hint="eastAsia" w:ascii="宋体" w:hAnsi="宋体" w:eastAsia="宋体" w:cs="宋体"/>
          <w:highlight w:val="yellow"/>
        </w:rPr>
        <w:t>无安全生产事故</w:t>
      </w:r>
      <w:r>
        <w:rPr>
          <w:rFonts w:hint="eastAsia" w:ascii="宋体" w:hAnsi="宋体" w:eastAsia="宋体" w:cs="宋体"/>
          <w:highlight w:val="yellow"/>
          <w:lang w:eastAsia="zh-CN"/>
        </w:rPr>
        <w:t>、</w:t>
      </w:r>
      <w:r>
        <w:rPr>
          <w:rFonts w:hint="eastAsia" w:ascii="宋体" w:hAnsi="宋体" w:eastAsia="宋体" w:cs="宋体"/>
          <w:highlight w:val="yellow"/>
          <w:lang w:val="en-US" w:eastAsia="zh-CN"/>
        </w:rPr>
        <w:t>无欠薪</w:t>
      </w:r>
      <w:r>
        <w:rPr>
          <w:rFonts w:hint="eastAsia" w:ascii="宋体" w:hAnsi="宋体" w:eastAsia="宋体" w:cs="宋体"/>
          <w:highlight w:val="yellow"/>
        </w:rPr>
        <w:t>及应急突发事件后予以付清，否则</w:t>
      </w:r>
      <w:r>
        <w:rPr>
          <w:rFonts w:hint="eastAsia" w:ascii="宋体" w:hAnsi="宋体" w:eastAsia="宋体" w:cs="宋体"/>
          <w:highlight w:val="yellow"/>
          <w:lang w:eastAsia="zh-CN"/>
        </w:rPr>
        <w:t>甲方</w:t>
      </w:r>
      <w:r>
        <w:rPr>
          <w:rFonts w:hint="eastAsia" w:ascii="宋体" w:hAnsi="宋体" w:eastAsia="宋体" w:cs="宋体"/>
          <w:highlight w:val="yellow"/>
        </w:rPr>
        <w:t>有权不予支付余款并用该款项处理上述</w:t>
      </w:r>
      <w:r>
        <w:rPr>
          <w:rFonts w:hint="eastAsia" w:ascii="宋体" w:hAnsi="宋体" w:eastAsia="宋体" w:cs="宋体"/>
          <w:highlight w:val="yellow"/>
          <w:lang w:val="en-US" w:eastAsia="zh-CN"/>
        </w:rPr>
        <w:t>有关</w:t>
      </w:r>
      <w:r>
        <w:rPr>
          <w:rFonts w:hint="eastAsia" w:ascii="宋体" w:hAnsi="宋体" w:eastAsia="宋体" w:cs="宋体"/>
          <w:highlight w:val="yellow"/>
        </w:rPr>
        <w:t>事件</w:t>
      </w:r>
      <w:r>
        <w:rPr>
          <w:rFonts w:hint="eastAsia" w:ascii="宋体" w:hAnsi="宋体" w:eastAsia="宋体" w:cs="宋体"/>
          <w:highlight w:val="yellow"/>
          <w:lang w:eastAsia="zh-CN"/>
        </w:rPr>
        <w:t>）</w:t>
      </w:r>
      <w:r>
        <w:rPr>
          <w:rFonts w:hint="eastAsia" w:ascii="宋体" w:hAnsi="宋体" w:eastAsia="宋体" w:cs="宋体"/>
          <w:highlight w:val="yellow"/>
        </w:rPr>
        <w:t>。</w:t>
      </w:r>
    </w:p>
    <w:p w14:paraId="680EAB0F">
      <w:pPr>
        <w:spacing w:line="360" w:lineRule="auto"/>
        <w:ind w:firstLine="420" w:firstLineChars="200"/>
        <w:rPr>
          <w:rFonts w:hint="eastAsia"/>
        </w:rPr>
      </w:pPr>
      <w:r>
        <w:rPr>
          <w:rFonts w:hint="eastAsia" w:ascii="宋体" w:hAnsi="宋体" w:eastAsia="宋体" w:cs="宋体"/>
          <w:highlight w:val="yellow"/>
        </w:rPr>
        <w:t>乙方需开具相应金额的增值税专用发票</w:t>
      </w:r>
      <w:r>
        <w:rPr>
          <w:rFonts w:hint="eastAsia" w:ascii="宋体" w:hAnsi="宋体" w:eastAsia="宋体" w:cs="宋体"/>
          <w:highlight w:val="yellow"/>
          <w:lang w:eastAsia="zh-CN"/>
        </w:rPr>
        <w:t>，</w:t>
      </w:r>
      <w:r>
        <w:rPr>
          <w:rFonts w:hint="eastAsia" w:ascii="宋体" w:hAnsi="宋体" w:eastAsia="宋体" w:cs="宋体"/>
          <w:highlight w:val="yellow"/>
          <w:lang w:val="en-US" w:eastAsia="zh-CN"/>
        </w:rPr>
        <w:t>提供本期保安人员工资册向甲方备案，并提供上一期的工资支付凭证，经甲方审核无误后支付本期服务费。</w:t>
      </w:r>
    </w:p>
    <w:p w14:paraId="79A20FA3">
      <w:pPr>
        <w:spacing w:line="360" w:lineRule="auto"/>
        <w:ind w:firstLine="420" w:firstLineChars="200"/>
        <w:rPr>
          <w:rFonts w:hint="default" w:eastAsia="宋体"/>
          <w:color w:val="auto"/>
          <w:lang w:val="en-US" w:eastAsia="zh-CN"/>
        </w:rPr>
      </w:pPr>
      <w:r>
        <w:rPr>
          <w:rFonts w:hint="eastAsia" w:ascii="宋体" w:hAnsi="宋体" w:cs="宋体"/>
          <w:color w:val="auto"/>
          <w:lang w:val="en-US" w:eastAsia="zh-CN"/>
        </w:rPr>
        <w:t>3.4</w:t>
      </w:r>
      <w:r>
        <w:rPr>
          <w:rFonts w:hint="eastAsia" w:ascii="宋体" w:hAnsi="宋体" w:eastAsia="宋体" w:cs="宋体"/>
          <w:color w:val="auto"/>
          <w:lang w:val="en-US" w:eastAsia="zh-CN"/>
        </w:rPr>
        <w:t>节</w:t>
      </w:r>
      <w:r>
        <w:rPr>
          <w:rFonts w:hint="eastAsia" w:ascii="宋体" w:hAnsi="宋体" w:cs="宋体"/>
          <w:color w:val="auto"/>
          <w:lang w:val="en-US" w:eastAsia="zh-CN"/>
        </w:rPr>
        <w:t>假日、有关活动等甲方需要增加临聘人员的，乙方必须按甲方要求增派。</w:t>
      </w:r>
    </w:p>
    <w:p w14:paraId="7E4C63DB">
      <w:pPr>
        <w:spacing w:line="360" w:lineRule="auto"/>
        <w:ind w:firstLine="420" w:firstLineChars="200"/>
        <w:rPr>
          <w:rFonts w:hint="eastAsia"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rPr>
        <w:t xml:space="preserve"> 乙方在签订合同前 7 天内，向甲方提供</w:t>
      </w:r>
      <w:r>
        <w:rPr>
          <w:rFonts w:hint="eastAsia" w:ascii="宋体" w:hAnsi="宋体" w:cs="宋体"/>
          <w:lang w:val="en-US" w:eastAsia="zh-CN"/>
        </w:rPr>
        <w:t>20</w:t>
      </w:r>
      <w:r>
        <w:rPr>
          <w:rFonts w:hint="eastAsia" w:ascii="宋体" w:hAnsi="宋体" w:cs="宋体"/>
        </w:rPr>
        <w:t>万元的履约保证金；</w:t>
      </w:r>
    </w:p>
    <w:p w14:paraId="186A8D28">
      <w:pPr>
        <w:spacing w:line="360" w:lineRule="auto"/>
        <w:ind w:firstLine="420" w:firstLineChars="200"/>
        <w:rPr>
          <w:rFonts w:hint="eastAsia" w:ascii="宋体" w:hAnsi="宋体" w:cs="宋体"/>
        </w:rPr>
      </w:pPr>
      <w:r>
        <w:rPr>
          <w:rFonts w:hint="eastAsia" w:ascii="宋体" w:hAnsi="宋体" w:cs="宋体"/>
        </w:rPr>
        <w:t>3.</w:t>
      </w:r>
      <w:r>
        <w:rPr>
          <w:rFonts w:hint="eastAsia" w:ascii="宋体" w:hAnsi="宋体" w:cs="宋体"/>
          <w:lang w:val="en-US" w:eastAsia="zh-CN"/>
        </w:rPr>
        <w:t>6</w:t>
      </w:r>
      <w:r>
        <w:rPr>
          <w:rFonts w:hint="eastAsia" w:ascii="宋体" w:hAnsi="宋体" w:cs="宋体"/>
        </w:rPr>
        <w:t xml:space="preserve"> 承包期结束，且所有合同义</w:t>
      </w:r>
      <w:r>
        <w:rPr>
          <w:rFonts w:hint="eastAsia" w:ascii="宋体" w:hAnsi="宋体" w:cs="宋体"/>
          <w:highlight w:val="none"/>
        </w:rPr>
        <w:t>务都已履行完毕后 7 个工作日内，甲方无息退还履约保证金。如采用保函</w:t>
      </w:r>
      <w:r>
        <w:rPr>
          <w:rFonts w:hint="eastAsia" w:ascii="宋体" w:hAnsi="宋体" w:cs="宋体"/>
          <w:highlight w:val="none"/>
          <w:lang w:eastAsia="zh-CN"/>
        </w:rPr>
        <w:t>或担保</w:t>
      </w:r>
      <w:r>
        <w:rPr>
          <w:rFonts w:hint="eastAsia" w:ascii="宋体" w:hAnsi="宋体" w:cs="宋体"/>
          <w:highlight w:val="none"/>
        </w:rPr>
        <w:t>的</w:t>
      </w:r>
      <w:r>
        <w:rPr>
          <w:rFonts w:hint="eastAsia" w:ascii="宋体" w:hAnsi="宋体" w:cs="宋体"/>
          <w:highlight w:val="none"/>
          <w:lang w:eastAsia="zh-CN"/>
        </w:rPr>
        <w:t>，</w:t>
      </w:r>
      <w:r>
        <w:rPr>
          <w:rFonts w:hint="eastAsia" w:ascii="宋体" w:hAnsi="宋体" w:cs="宋体"/>
          <w:highlight w:val="none"/>
        </w:rPr>
        <w:t>则有效期至服务期满。</w:t>
      </w:r>
    </w:p>
    <w:p w14:paraId="14A7B146">
      <w:pPr>
        <w:spacing w:line="360" w:lineRule="auto"/>
        <w:ind w:firstLine="422" w:firstLineChars="200"/>
        <w:rPr>
          <w:rFonts w:ascii="宋体" w:hAnsi="宋体" w:cs="宋体"/>
          <w:b/>
          <w:bCs/>
        </w:rPr>
      </w:pPr>
      <w:r>
        <w:rPr>
          <w:rFonts w:hint="eastAsia" w:ascii="宋体" w:hAnsi="宋体" w:cs="宋体"/>
          <w:b/>
          <w:bCs/>
        </w:rPr>
        <w:t>4、服务地点：</w:t>
      </w:r>
      <w:r>
        <w:rPr>
          <w:rFonts w:hint="eastAsia" w:ascii="宋体" w:hAnsi="宋体" w:cs="宋体"/>
          <w:b/>
          <w:bCs/>
          <w:u w:val="single"/>
        </w:rPr>
        <w:t xml:space="preserve">                  </w:t>
      </w:r>
      <w:r>
        <w:rPr>
          <w:rFonts w:hint="eastAsia" w:ascii="宋体" w:hAnsi="宋体" w:cs="宋体"/>
          <w:b/>
          <w:bCs/>
        </w:rPr>
        <w:t>。</w:t>
      </w:r>
    </w:p>
    <w:p w14:paraId="518EBA4D">
      <w:pPr>
        <w:spacing w:line="360" w:lineRule="auto"/>
        <w:ind w:firstLine="422" w:firstLineChars="200"/>
        <w:rPr>
          <w:rFonts w:ascii="宋体" w:hAnsi="宋体" w:cs="宋体"/>
        </w:rPr>
      </w:pPr>
      <w:r>
        <w:rPr>
          <w:rFonts w:hint="eastAsia" w:ascii="宋体" w:hAnsi="宋体" w:cs="宋体"/>
          <w:b/>
          <w:bCs/>
        </w:rPr>
        <w:t>5、项目考核：</w:t>
      </w:r>
      <w:r>
        <w:rPr>
          <w:rFonts w:hint="eastAsia" w:ascii="宋体" w:hAnsi="宋体" w:cs="宋体"/>
        </w:rPr>
        <w:t>按招标内容及要求中的考核办法执行。</w:t>
      </w:r>
    </w:p>
    <w:p w14:paraId="6F5097CB">
      <w:pPr>
        <w:spacing w:line="360" w:lineRule="auto"/>
        <w:ind w:firstLine="422" w:firstLineChars="200"/>
        <w:rPr>
          <w:rFonts w:ascii="宋体" w:hAnsi="宋体" w:cs="宋体"/>
          <w:b/>
          <w:bCs/>
        </w:rPr>
      </w:pPr>
      <w:r>
        <w:rPr>
          <w:rFonts w:hint="eastAsia" w:ascii="宋体" w:hAnsi="宋体" w:cs="宋体"/>
          <w:b/>
          <w:bCs/>
        </w:rPr>
        <w:t>6、诉讼</w:t>
      </w:r>
    </w:p>
    <w:p w14:paraId="2169093C">
      <w:pPr>
        <w:spacing w:line="360" w:lineRule="auto"/>
        <w:ind w:firstLine="420" w:firstLineChars="200"/>
        <w:rPr>
          <w:rFonts w:ascii="宋体" w:hAnsi="宋体" w:cs="宋体"/>
        </w:rPr>
      </w:pPr>
      <w:r>
        <w:rPr>
          <w:rFonts w:hint="eastAsia" w:ascii="宋体" w:hAnsi="宋体" w:cs="宋体"/>
        </w:rPr>
        <w:t>6.1 双方在执行合同中所发生的一切争议，应通过协商解决。如协商不成，可直接向甲方法定地址所在人民法院起诉。</w:t>
      </w:r>
    </w:p>
    <w:p w14:paraId="6A3755D9">
      <w:pPr>
        <w:spacing w:line="360" w:lineRule="auto"/>
        <w:ind w:firstLine="420" w:firstLineChars="200"/>
        <w:rPr>
          <w:rFonts w:ascii="宋体" w:hAnsi="宋体" w:cs="宋体"/>
        </w:rPr>
      </w:pPr>
      <w:r>
        <w:rPr>
          <w:rFonts w:hint="eastAsia" w:ascii="宋体" w:hAnsi="宋体" w:cs="宋体"/>
        </w:rPr>
        <w:t>6.2 在诉讼期间，除正在进行诉讼的部份外，本合同其他部份应继续执行.</w:t>
      </w:r>
    </w:p>
    <w:p w14:paraId="54329F06">
      <w:pPr>
        <w:spacing w:line="360" w:lineRule="auto"/>
        <w:ind w:firstLine="420" w:firstLineChars="200"/>
        <w:rPr>
          <w:rFonts w:ascii="宋体" w:hAnsi="宋体" w:cs="宋体"/>
        </w:rPr>
      </w:pPr>
      <w:r>
        <w:rPr>
          <w:rFonts w:hint="eastAsia" w:ascii="宋体" w:hAnsi="宋体" w:cs="宋体"/>
        </w:rPr>
        <w:t>6.3 诉讼费用除诉讼机构另行有</w:t>
      </w:r>
      <w:r>
        <w:rPr>
          <w:rFonts w:hint="eastAsia" w:ascii="宋体" w:hAnsi="宋体" w:cs="宋体"/>
          <w:highlight w:val="none"/>
        </w:rPr>
        <w:t>裁决外，其他费用由</w:t>
      </w:r>
      <w:r>
        <w:rPr>
          <w:rFonts w:hint="eastAsia" w:ascii="宋体" w:hAnsi="宋体" w:cs="宋体"/>
          <w:highlight w:val="none"/>
          <w:lang w:val="en-US" w:eastAsia="zh-CN"/>
        </w:rPr>
        <w:t>败诉方</w:t>
      </w:r>
      <w:r>
        <w:rPr>
          <w:rFonts w:hint="eastAsia" w:ascii="宋体" w:hAnsi="宋体" w:cs="宋体"/>
          <w:highlight w:val="none"/>
        </w:rPr>
        <w:t>承担。</w:t>
      </w:r>
    </w:p>
    <w:p w14:paraId="706CEC17">
      <w:pPr>
        <w:spacing w:line="360" w:lineRule="auto"/>
        <w:ind w:firstLine="422" w:firstLineChars="200"/>
        <w:rPr>
          <w:rFonts w:ascii="宋体" w:hAnsi="宋体" w:cs="宋体"/>
          <w:b/>
          <w:bCs/>
        </w:rPr>
      </w:pPr>
      <w:r>
        <w:rPr>
          <w:rFonts w:hint="eastAsia" w:ascii="宋体" w:hAnsi="宋体" w:cs="宋体"/>
          <w:b/>
          <w:bCs/>
        </w:rPr>
        <w:t>7、合同生效及其他</w:t>
      </w:r>
    </w:p>
    <w:p w14:paraId="47EFCA90">
      <w:pPr>
        <w:spacing w:line="360" w:lineRule="auto"/>
        <w:ind w:firstLine="420" w:firstLineChars="200"/>
        <w:rPr>
          <w:rFonts w:ascii="宋体" w:hAnsi="宋体" w:cs="宋体"/>
        </w:rPr>
      </w:pPr>
      <w:r>
        <w:rPr>
          <w:rFonts w:hint="eastAsia" w:ascii="宋体" w:hAnsi="宋体" w:cs="宋体"/>
        </w:rPr>
        <w:t>7.1 合同经双方签字并加盖公章后生效。</w:t>
      </w:r>
    </w:p>
    <w:p w14:paraId="75D75008">
      <w:pPr>
        <w:spacing w:line="360" w:lineRule="auto"/>
        <w:ind w:firstLine="420" w:firstLineChars="200"/>
        <w:rPr>
          <w:rFonts w:ascii="宋体" w:hAnsi="宋体" w:cs="宋体"/>
        </w:rPr>
      </w:pPr>
      <w:r>
        <w:rPr>
          <w:rFonts w:hint="eastAsia" w:ascii="宋体" w:hAnsi="宋体" w:cs="宋体"/>
        </w:rPr>
        <w:t>7.2 合同执行中，如需修改或补充合同内容，经协商，双方应签署书面修改或补充协议。该协议将作为合同不可分割的一部分。</w:t>
      </w:r>
    </w:p>
    <w:p w14:paraId="53ECC5A3">
      <w:pPr>
        <w:spacing w:line="360" w:lineRule="auto"/>
        <w:ind w:firstLine="422" w:firstLineChars="200"/>
        <w:rPr>
          <w:rFonts w:ascii="宋体" w:hAnsi="宋体" w:cs="宋体"/>
          <w:b/>
          <w:bCs/>
        </w:rPr>
      </w:pPr>
      <w:r>
        <w:rPr>
          <w:rFonts w:hint="eastAsia" w:ascii="宋体" w:hAnsi="宋体" w:cs="宋体"/>
          <w:b/>
          <w:bCs/>
        </w:rPr>
        <w:t>8、其它</w:t>
      </w:r>
    </w:p>
    <w:p w14:paraId="67D90278">
      <w:pPr>
        <w:spacing w:line="360" w:lineRule="auto"/>
        <w:ind w:firstLine="420" w:firstLineChars="200"/>
        <w:rPr>
          <w:rFonts w:ascii="宋体" w:hAnsi="宋体" w:cs="宋体"/>
        </w:rPr>
      </w:pPr>
      <w:r>
        <w:rPr>
          <w:rFonts w:hint="eastAsia" w:ascii="宋体" w:hAnsi="宋体" w:cs="宋体"/>
        </w:rPr>
        <w:t>8.1 采购文件、补充文件、投标文件及询标答疑纪要、中标通知书等作为本合同的附件，与本合同具有同等法律效力。</w:t>
      </w:r>
    </w:p>
    <w:p w14:paraId="55AA3DF2">
      <w:pPr>
        <w:spacing w:line="360" w:lineRule="auto"/>
        <w:ind w:firstLine="420" w:firstLineChars="200"/>
        <w:rPr>
          <w:rFonts w:ascii="宋体" w:hAnsi="宋体" w:cs="宋体"/>
        </w:rPr>
      </w:pPr>
      <w:r>
        <w:rPr>
          <w:rFonts w:hint="eastAsia" w:ascii="宋体" w:hAnsi="宋体" w:cs="宋体"/>
        </w:rPr>
        <w:t>8.2 本合同一式伍份，双方各执二份，双方签字盖章后生效，违约及其处罚按民法典及本合同有关条款执行，一份送采购代理机构备案。</w:t>
      </w:r>
    </w:p>
    <w:p w14:paraId="074AE8B1">
      <w:pPr>
        <w:spacing w:line="360" w:lineRule="auto"/>
        <w:ind w:firstLine="420" w:firstLineChars="200"/>
        <w:rPr>
          <w:rFonts w:ascii="宋体" w:hAnsi="宋体" w:cs="宋体"/>
        </w:rPr>
      </w:pPr>
      <w:r>
        <w:rPr>
          <w:rFonts w:hint="eastAsia" w:ascii="宋体" w:hAnsi="宋体" w:cs="宋体"/>
        </w:rPr>
        <w:t>8.3 以上协议未尽之处，双方协商解决。</w:t>
      </w:r>
    </w:p>
    <w:p w14:paraId="3FB3DC8B">
      <w:pPr>
        <w:spacing w:line="360" w:lineRule="auto"/>
      </w:pPr>
    </w:p>
    <w:p w14:paraId="73C6F0D1"/>
    <w:p w14:paraId="43C065D7"/>
    <w:p w14:paraId="11206C4A">
      <w:pPr>
        <w:pStyle w:val="818"/>
      </w:pPr>
    </w:p>
    <w:p w14:paraId="494D9619"/>
    <w:p w14:paraId="52AB54B7"/>
    <w:p w14:paraId="22B13A5A">
      <w:pPr>
        <w:spacing w:line="360" w:lineRule="auto"/>
        <w:rPr>
          <w:sz w:val="24"/>
        </w:rPr>
      </w:pPr>
      <w:r>
        <w:rPr>
          <w:rFonts w:hint="eastAsia"/>
          <w:sz w:val="24"/>
        </w:rPr>
        <w:t>甲方：（印章）</w:t>
      </w:r>
      <w:r>
        <w:rPr>
          <w:rFonts w:hint="eastAsia"/>
          <w:sz w:val="24"/>
        </w:rPr>
        <w:tab/>
      </w:r>
      <w:r>
        <w:rPr>
          <w:rFonts w:hint="eastAsia"/>
          <w:sz w:val="24"/>
        </w:rPr>
        <w:t xml:space="preserve">                         乙方：（印章）</w:t>
      </w:r>
    </w:p>
    <w:p w14:paraId="00C381E7">
      <w:pPr>
        <w:spacing w:line="360" w:lineRule="auto"/>
        <w:rPr>
          <w:sz w:val="24"/>
        </w:rPr>
      </w:pPr>
      <w:r>
        <w:rPr>
          <w:rFonts w:hint="eastAsia"/>
          <w:sz w:val="24"/>
        </w:rPr>
        <w:t>全权代表:（签字）</w:t>
      </w:r>
      <w:r>
        <w:rPr>
          <w:rFonts w:hint="eastAsia"/>
          <w:sz w:val="24"/>
        </w:rPr>
        <w:tab/>
      </w:r>
      <w:r>
        <w:rPr>
          <w:rFonts w:hint="eastAsia"/>
          <w:sz w:val="24"/>
        </w:rPr>
        <w:t xml:space="preserve">                         全权代表:（签字）</w:t>
      </w:r>
    </w:p>
    <w:p w14:paraId="63FBC89F">
      <w:pPr>
        <w:spacing w:line="360" w:lineRule="auto"/>
        <w:rPr>
          <w:sz w:val="24"/>
        </w:rPr>
      </w:pPr>
      <w:r>
        <w:rPr>
          <w:rFonts w:hint="eastAsia"/>
          <w:sz w:val="24"/>
        </w:rPr>
        <w:t>地址：</w:t>
      </w:r>
      <w:r>
        <w:rPr>
          <w:rFonts w:hint="eastAsia"/>
          <w:sz w:val="24"/>
        </w:rPr>
        <w:tab/>
      </w:r>
      <w:r>
        <w:rPr>
          <w:rFonts w:hint="eastAsia"/>
          <w:sz w:val="24"/>
        </w:rPr>
        <w:t xml:space="preserve">                                   地址：</w:t>
      </w:r>
    </w:p>
    <w:p w14:paraId="254BD8DC">
      <w:pPr>
        <w:spacing w:line="360" w:lineRule="auto"/>
        <w:rPr>
          <w:sz w:val="24"/>
        </w:rPr>
      </w:pPr>
      <w:r>
        <w:rPr>
          <w:rFonts w:hint="eastAsia"/>
          <w:sz w:val="24"/>
        </w:rPr>
        <w:t>电话：</w:t>
      </w:r>
      <w:r>
        <w:rPr>
          <w:rFonts w:hint="eastAsia"/>
          <w:sz w:val="24"/>
        </w:rPr>
        <w:tab/>
      </w:r>
      <w:r>
        <w:rPr>
          <w:rFonts w:hint="eastAsia"/>
          <w:sz w:val="24"/>
        </w:rPr>
        <w:t xml:space="preserve">                                   电话：</w:t>
      </w:r>
    </w:p>
    <w:p w14:paraId="081CD6EA">
      <w:pPr>
        <w:spacing w:line="360" w:lineRule="auto"/>
        <w:rPr>
          <w:sz w:val="24"/>
        </w:rPr>
      </w:pPr>
      <w:r>
        <w:rPr>
          <w:rFonts w:hint="eastAsia"/>
          <w:sz w:val="24"/>
        </w:rPr>
        <w:t>传真：</w:t>
      </w:r>
      <w:r>
        <w:rPr>
          <w:rFonts w:hint="eastAsia"/>
          <w:sz w:val="24"/>
        </w:rPr>
        <w:tab/>
      </w:r>
      <w:r>
        <w:rPr>
          <w:rFonts w:hint="eastAsia"/>
          <w:sz w:val="24"/>
        </w:rPr>
        <w:t xml:space="preserve">                                   传真：</w:t>
      </w:r>
    </w:p>
    <w:p w14:paraId="3214C07D">
      <w:pPr>
        <w:spacing w:line="360" w:lineRule="auto"/>
        <w:rPr>
          <w:sz w:val="24"/>
        </w:rPr>
      </w:pPr>
      <w:r>
        <w:rPr>
          <w:rFonts w:hint="eastAsia"/>
          <w:sz w:val="24"/>
        </w:rPr>
        <w:t>开户银行：</w:t>
      </w:r>
      <w:r>
        <w:rPr>
          <w:rFonts w:hint="eastAsia"/>
          <w:sz w:val="24"/>
        </w:rPr>
        <w:tab/>
      </w:r>
      <w:r>
        <w:rPr>
          <w:rFonts w:hint="eastAsia"/>
          <w:sz w:val="24"/>
        </w:rPr>
        <w:t xml:space="preserve">                                开户银行：</w:t>
      </w:r>
    </w:p>
    <w:p w14:paraId="49D7C41F">
      <w:pPr>
        <w:spacing w:line="360" w:lineRule="auto"/>
        <w:rPr>
          <w:sz w:val="24"/>
        </w:rPr>
      </w:pPr>
      <w:r>
        <w:rPr>
          <w:rFonts w:hint="eastAsia"/>
          <w:sz w:val="24"/>
        </w:rPr>
        <w:t>账号：</w:t>
      </w:r>
      <w:r>
        <w:rPr>
          <w:rFonts w:hint="eastAsia"/>
          <w:sz w:val="24"/>
        </w:rPr>
        <w:tab/>
      </w:r>
      <w:r>
        <w:rPr>
          <w:rFonts w:hint="eastAsia"/>
          <w:sz w:val="24"/>
        </w:rPr>
        <w:t xml:space="preserve">                                   账号：</w:t>
      </w:r>
    </w:p>
    <w:p w14:paraId="6E51941F">
      <w:pPr>
        <w:spacing w:line="360" w:lineRule="auto"/>
      </w:pPr>
      <w:r>
        <w:rPr>
          <w:rFonts w:hint="eastAsia"/>
          <w:sz w:val="24"/>
        </w:rPr>
        <w:t>日期：</w:t>
      </w:r>
      <w:r>
        <w:rPr>
          <w:rFonts w:hint="eastAsia"/>
          <w:sz w:val="24"/>
        </w:rPr>
        <w:tab/>
      </w:r>
      <w:r>
        <w:rPr>
          <w:rFonts w:hint="eastAsia"/>
          <w:sz w:val="24"/>
        </w:rPr>
        <w:t xml:space="preserve">                                   日期：</w:t>
      </w:r>
    </w:p>
    <w:p w14:paraId="29D15950">
      <w:pPr>
        <w:rPr>
          <w:rFonts w:hint="eastAsia" w:ascii="宋体" w:hAnsi="宋体" w:cs="宋体"/>
          <w:b/>
          <w:bCs/>
          <w:sz w:val="32"/>
          <w:szCs w:val="32"/>
        </w:rPr>
      </w:pPr>
      <w:r>
        <w:rPr>
          <w:rFonts w:hint="eastAsia" w:ascii="宋体" w:hAnsi="宋体" w:cs="宋体"/>
          <w:b/>
          <w:bCs/>
          <w:sz w:val="32"/>
          <w:szCs w:val="32"/>
        </w:rPr>
        <w:br w:type="page"/>
      </w:r>
    </w:p>
    <w:p w14:paraId="1B8E3B2D">
      <w:pPr>
        <w:spacing w:line="360" w:lineRule="auto"/>
        <w:jc w:val="center"/>
        <w:rPr>
          <w:rFonts w:ascii="宋体" w:hAnsi="宋体" w:cs="宋体"/>
          <w:b/>
          <w:bCs/>
          <w:sz w:val="32"/>
          <w:szCs w:val="32"/>
        </w:rPr>
      </w:pPr>
      <w:r>
        <w:rPr>
          <w:rFonts w:hint="eastAsia" w:ascii="宋体" w:hAnsi="宋体" w:cs="宋体"/>
          <w:b/>
          <w:bCs/>
          <w:sz w:val="32"/>
          <w:szCs w:val="32"/>
        </w:rPr>
        <w:t>合同主要条款</w:t>
      </w:r>
    </w:p>
    <w:p w14:paraId="38FE03D3">
      <w:pPr>
        <w:spacing w:line="360" w:lineRule="auto"/>
        <w:ind w:firstLine="420" w:firstLineChars="200"/>
        <w:rPr>
          <w:rFonts w:ascii="宋体" w:hAnsi="宋体" w:cs="宋体"/>
        </w:rPr>
      </w:pPr>
      <w:r>
        <w:rPr>
          <w:rFonts w:hint="eastAsia" w:ascii="宋体" w:hAnsi="宋体" w:cs="宋体"/>
        </w:rPr>
        <w:t>甲乙双方根据《中华人民共和国民法典》等有关法律法规和本合同的招标档、投标档及承诺，经双方友好协商，同意签订本合同，共同遵守。</w:t>
      </w:r>
    </w:p>
    <w:p w14:paraId="4B3D7DB2">
      <w:pPr>
        <w:spacing w:line="360" w:lineRule="auto"/>
        <w:rPr>
          <w:rFonts w:ascii="宋体" w:hAnsi="宋体" w:cs="宋体"/>
        </w:rPr>
      </w:pPr>
      <w:r>
        <w:rPr>
          <w:rFonts w:hint="eastAsia" w:ascii="宋体" w:hAnsi="宋体" w:cs="宋体"/>
        </w:rPr>
        <w:t>（1）承包内容和承包期限</w:t>
      </w:r>
    </w:p>
    <w:p w14:paraId="565B359C">
      <w:pPr>
        <w:spacing w:line="360" w:lineRule="auto"/>
        <w:ind w:firstLine="420" w:firstLineChars="200"/>
        <w:rPr>
          <w:rFonts w:hint="eastAsia" w:ascii="宋体" w:hAnsi="宋体" w:cs="宋体"/>
        </w:rPr>
      </w:pPr>
      <w:r>
        <w:rPr>
          <w:rFonts w:hint="eastAsia" w:ascii="宋体" w:hAnsi="宋体" w:cs="宋体"/>
        </w:rPr>
        <w:t>a)根据采购内容：</w:t>
      </w:r>
      <w:r>
        <w:rPr>
          <w:rFonts w:hint="eastAsia" w:ascii="宋体" w:hAnsi="宋体" w:cs="宋体"/>
          <w:lang w:eastAsia="zh-CN"/>
        </w:rPr>
        <w:t>2025年度温州市瓯江口物业管理有限公司保安服务外包</w:t>
      </w:r>
      <w:r>
        <w:rPr>
          <w:rFonts w:hint="eastAsia" w:ascii="宋体" w:hAnsi="宋体" w:cs="宋体"/>
        </w:rPr>
        <w:t>。</w:t>
      </w:r>
    </w:p>
    <w:p w14:paraId="3DFFE48C">
      <w:pPr>
        <w:spacing w:line="360" w:lineRule="auto"/>
        <w:ind w:firstLine="422" w:firstLineChars="200"/>
        <w:rPr>
          <w:rFonts w:ascii="宋体" w:hAnsi="宋体" w:cs="宋体"/>
        </w:rPr>
      </w:pPr>
      <w:r>
        <w:rPr>
          <w:rFonts w:hint="eastAsia" w:ascii="宋体" w:hAnsi="宋体" w:cs="宋体"/>
          <w:b/>
          <w:bCs/>
          <w:lang w:val="en-US" w:eastAsia="zh-CN"/>
        </w:rPr>
        <w:t>b</w:t>
      </w:r>
      <w:r>
        <w:rPr>
          <w:rFonts w:hint="eastAsia" w:ascii="宋体" w:hAnsi="宋体" w:cs="宋体"/>
        </w:rPr>
        <w:t>)本项目现阶段根据实际需求进行人员安排，价格结算根据实际服务期限、</w:t>
      </w:r>
      <w:r>
        <w:rPr>
          <w:rFonts w:hint="eastAsia" w:ascii="宋体" w:hAnsi="宋体" w:cs="宋体"/>
          <w:lang w:val="en-US" w:eastAsia="zh-CN"/>
        </w:rPr>
        <w:t>实际岗位人员类别在岗位数量</w:t>
      </w:r>
      <w:r>
        <w:rPr>
          <w:rFonts w:hint="eastAsia" w:ascii="宋体" w:hAnsi="宋体" w:cs="宋体"/>
        </w:rPr>
        <w:t>和考核结果进行结算。</w:t>
      </w:r>
    </w:p>
    <w:p w14:paraId="4CB2DA2B">
      <w:pPr>
        <w:spacing w:line="360" w:lineRule="auto"/>
        <w:ind w:firstLine="422" w:firstLineChars="200"/>
        <w:rPr>
          <w:rFonts w:ascii="宋体" w:hAnsi="宋体" w:cs="宋体"/>
          <w:b/>
          <w:bCs/>
        </w:rPr>
      </w:pPr>
      <w:r>
        <w:rPr>
          <w:rFonts w:hint="eastAsia" w:ascii="宋体" w:hAnsi="宋体" w:cs="宋体"/>
          <w:b/>
          <w:bCs/>
          <w:lang w:val="en-US" w:eastAsia="zh-CN"/>
        </w:rPr>
        <w:t>c</w:t>
      </w:r>
      <w:r>
        <w:rPr>
          <w:rFonts w:hint="eastAsia" w:ascii="宋体" w:hAnsi="宋体" w:cs="宋体"/>
          <w:b/>
          <w:bCs/>
        </w:rPr>
        <w:t>)本次合同承包期为</w:t>
      </w:r>
      <w:r>
        <w:rPr>
          <w:rFonts w:hint="eastAsia" w:ascii="宋体" w:hAnsi="宋体" w:cs="宋体"/>
          <w:b/>
          <w:bCs/>
          <w:u w:val="single"/>
        </w:rPr>
        <w:t xml:space="preserve"> 壹 </w:t>
      </w:r>
      <w:r>
        <w:rPr>
          <w:rFonts w:hint="eastAsia" w:ascii="宋体" w:hAnsi="宋体" w:cs="宋体"/>
          <w:b/>
          <w:bCs/>
        </w:rPr>
        <w:t>年，即</w:t>
      </w:r>
      <w:r>
        <w:rPr>
          <w:rFonts w:hint="eastAsia" w:ascii="宋体" w:hAnsi="宋体" w:cs="宋体"/>
          <w:b/>
          <w:bCs/>
          <w:u w:val="single"/>
        </w:rPr>
        <w:t xml:space="preserve">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日至</w:t>
      </w:r>
      <w:r>
        <w:rPr>
          <w:rFonts w:hint="eastAsia" w:ascii="宋体" w:hAnsi="宋体" w:cs="宋体"/>
          <w:b/>
          <w:bCs/>
          <w:u w:val="single"/>
        </w:rPr>
        <w:t xml:space="preserve">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w:t>
      </w:r>
    </w:p>
    <w:p w14:paraId="1AEEA95E">
      <w:pPr>
        <w:spacing w:line="360" w:lineRule="auto"/>
        <w:ind w:firstLine="422" w:firstLineChars="200"/>
        <w:rPr>
          <w:rFonts w:hint="eastAsia"/>
          <w:color w:val="auto"/>
          <w:lang w:val="en-US" w:eastAsia="zh-CN"/>
        </w:rPr>
      </w:pPr>
      <w:r>
        <w:rPr>
          <w:rFonts w:hint="eastAsia" w:ascii="宋体" w:hAnsi="宋体" w:cs="宋体"/>
          <w:b/>
          <w:bCs/>
          <w:color w:val="auto"/>
          <w:lang w:val="en-US" w:eastAsia="zh-CN"/>
        </w:rPr>
        <w:t>d</w:t>
      </w:r>
      <w:r>
        <w:rPr>
          <w:rFonts w:hint="eastAsia" w:ascii="宋体" w:hAnsi="宋体" w:cs="宋体"/>
          <w:b/>
          <w:bCs/>
          <w:color w:val="auto"/>
        </w:rPr>
        <w:t>)在合同期满后如乙方达到甲方各项考核目标，经双方协商并经有关部门同意后，</w:t>
      </w:r>
      <w:r>
        <w:rPr>
          <w:rFonts w:hint="eastAsia"/>
          <w:color w:val="auto"/>
          <w:lang w:val="en-US" w:eastAsia="zh-CN"/>
        </w:rPr>
        <w:t>本项目最多</w:t>
      </w:r>
      <w:r>
        <w:rPr>
          <w:rFonts w:hint="eastAsia"/>
          <w:color w:val="auto"/>
        </w:rPr>
        <w:t>续签</w:t>
      </w:r>
      <w:r>
        <w:rPr>
          <w:rFonts w:hint="eastAsia"/>
          <w:color w:val="auto"/>
          <w:lang w:val="en-US" w:eastAsia="zh-CN"/>
        </w:rPr>
        <w:t>一年，两家服务单位</w:t>
      </w:r>
      <w:r>
        <w:rPr>
          <w:rFonts w:hint="eastAsia"/>
          <w:color w:val="auto"/>
          <w:u w:val="single"/>
          <w:lang w:val="en-US" w:eastAsia="zh-CN"/>
        </w:rPr>
        <w:t>【服务单位名称】</w:t>
      </w:r>
      <w:r>
        <w:rPr>
          <w:rFonts w:hint="eastAsia"/>
          <w:color w:val="auto"/>
          <w:lang w:val="en-US" w:eastAsia="zh-CN"/>
        </w:rPr>
        <w:t>续签合同累计</w:t>
      </w:r>
      <w:r>
        <w:rPr>
          <w:rFonts w:hint="eastAsia"/>
          <w:color w:val="auto"/>
        </w:rPr>
        <w:t>采购数量和合同总金额，原则上不超过原</w:t>
      </w:r>
      <w:r>
        <w:rPr>
          <w:rFonts w:hint="eastAsia"/>
          <w:color w:val="auto"/>
          <w:lang w:val="en-US" w:eastAsia="zh-CN"/>
        </w:rPr>
        <w:t>首签</w:t>
      </w:r>
      <w:r>
        <w:rPr>
          <w:rFonts w:hint="eastAsia"/>
          <w:color w:val="auto"/>
        </w:rPr>
        <w:t>合同数量和金额，如超过应提交企业采购工作领导小组审批通过。</w:t>
      </w:r>
      <w:r>
        <w:rPr>
          <w:rFonts w:hint="eastAsia"/>
          <w:color w:val="auto"/>
          <w:lang w:val="en-US" w:eastAsia="zh-CN"/>
        </w:rPr>
        <w:t>甲方有权拒绝续签。</w:t>
      </w:r>
    </w:p>
    <w:p w14:paraId="7F1DD9AF">
      <w:pPr>
        <w:spacing w:line="360" w:lineRule="auto"/>
        <w:ind w:left="210" w:leftChars="100" w:firstLine="211" w:firstLineChars="100"/>
        <w:rPr>
          <w:rFonts w:hint="default" w:eastAsia="宋体"/>
          <w:color w:val="0000FF"/>
          <w:lang w:val="en-US" w:eastAsia="zh-CN"/>
        </w:rPr>
      </w:pPr>
      <w:r>
        <w:rPr>
          <w:rFonts w:hint="eastAsia" w:ascii="宋体" w:hAnsi="宋体" w:cs="宋体"/>
          <w:b/>
          <w:bCs/>
          <w:color w:val="0000FF"/>
          <w:lang w:val="en-US" w:eastAsia="zh-CN"/>
        </w:rPr>
        <w:t>e</w:t>
      </w:r>
      <w:r>
        <w:rPr>
          <w:rFonts w:hint="eastAsia" w:ascii="宋体" w:hAnsi="宋体" w:cs="宋体"/>
          <w:b/>
          <w:bCs/>
          <w:color w:val="0000FF"/>
        </w:rPr>
        <w:t>)</w:t>
      </w:r>
      <w:r>
        <w:rPr>
          <w:rFonts w:hint="eastAsia" w:ascii="宋体" w:hAnsi="宋体" w:cs="宋体"/>
          <w:b/>
          <w:bCs/>
          <w:color w:val="0000FF"/>
          <w:lang w:val="en-US" w:eastAsia="zh-CN"/>
        </w:rPr>
        <w:t>本项目甲方分别与两家单位（含乙方）签订合同，甲方根据乙方</w:t>
      </w:r>
      <w:r>
        <w:rPr>
          <w:rFonts w:hint="eastAsia"/>
          <w:color w:val="0000FF"/>
          <w:highlight w:val="yellow"/>
          <w:lang w:val="en-US" w:eastAsia="zh-CN"/>
        </w:rPr>
        <w:t>每月的考核得分情况</w:t>
      </w:r>
      <w:r>
        <w:rPr>
          <w:rFonts w:hint="eastAsia" w:ascii="宋体" w:hAnsi="宋体" w:cs="宋体"/>
          <w:b/>
          <w:bCs/>
          <w:color w:val="0000FF"/>
          <w:lang w:val="en-US" w:eastAsia="zh-CN"/>
        </w:rPr>
        <w:t>，甲方有权增加或减少乙方的服务区域及服务岗位数量。</w:t>
      </w:r>
    </w:p>
    <w:p w14:paraId="31D044E4">
      <w:pPr>
        <w:spacing w:line="360" w:lineRule="auto"/>
        <w:rPr>
          <w:rFonts w:ascii="宋体" w:hAnsi="宋体" w:cs="宋体"/>
        </w:rPr>
      </w:pPr>
      <w:r>
        <w:rPr>
          <w:rFonts w:hint="eastAsia" w:ascii="宋体" w:hAnsi="宋体" w:cs="宋体"/>
        </w:rPr>
        <w:t>（2）合同价格</w:t>
      </w:r>
    </w:p>
    <w:p w14:paraId="2B5CD75B">
      <w:pPr>
        <w:spacing w:line="360" w:lineRule="auto"/>
        <w:ind w:firstLine="420" w:firstLineChars="200"/>
        <w:rPr>
          <w:rFonts w:ascii="宋体" w:hAnsi="宋体" w:cs="宋体"/>
        </w:rPr>
      </w:pPr>
      <w:r>
        <w:rPr>
          <w:rFonts w:hint="eastAsia" w:ascii="宋体" w:hAnsi="宋体" w:cs="宋体"/>
        </w:rPr>
        <w:t>a)本合同承包单价：</w:t>
      </w:r>
      <w:r>
        <w:rPr>
          <w:rFonts w:hint="eastAsia" w:ascii="宋体" w:hAnsi="宋体" w:cs="宋体"/>
          <w:lang w:val="en-US" w:eastAsia="zh-CN"/>
        </w:rPr>
        <w:t>见合同协议书</w:t>
      </w:r>
      <w:r>
        <w:rPr>
          <w:rFonts w:hint="eastAsia" w:ascii="宋体" w:hAnsi="宋体" w:cs="宋体"/>
        </w:rPr>
        <w:t>；项目负责人为：</w:t>
      </w:r>
      <w:r>
        <w:rPr>
          <w:rFonts w:hint="eastAsia" w:ascii="宋体" w:hAnsi="宋体" w:cs="宋体"/>
          <w:u w:val="single"/>
        </w:rPr>
        <w:t xml:space="preserve">           </w:t>
      </w:r>
      <w:r>
        <w:rPr>
          <w:rFonts w:hint="eastAsia" w:ascii="宋体" w:hAnsi="宋体" w:cs="宋体"/>
        </w:rPr>
        <w:t>。</w:t>
      </w:r>
    </w:p>
    <w:p w14:paraId="1CDFA6F0">
      <w:pPr>
        <w:spacing w:line="360" w:lineRule="auto"/>
        <w:ind w:firstLine="420" w:firstLineChars="200"/>
        <w:rPr>
          <w:rFonts w:hint="eastAsia" w:ascii="宋体" w:hAnsi="宋体" w:cs="宋体"/>
          <w:lang w:val="en-US" w:eastAsia="zh-CN"/>
        </w:rPr>
      </w:pPr>
      <w:r>
        <w:rPr>
          <w:rFonts w:hint="eastAsia" w:ascii="宋体" w:hAnsi="宋体" w:cs="宋体"/>
        </w:rPr>
        <w:t>b</w:t>
      </w:r>
      <w:r>
        <w:rPr>
          <w:rFonts w:hint="eastAsia" w:ascii="宋体" w:hAnsi="宋体" w:cs="宋体"/>
          <w:color w:val="auto"/>
        </w:rPr>
        <w:t>)</w:t>
      </w:r>
      <w:r>
        <w:rPr>
          <w:rFonts w:hint="eastAsia" w:asciiTheme="minorEastAsia" w:hAnsiTheme="minorEastAsia" w:eastAsiaTheme="minorEastAsia" w:cstheme="minorEastAsia"/>
          <w:b/>
          <w:color w:val="auto"/>
          <w:kern w:val="0"/>
          <w:szCs w:val="21"/>
          <w:u w:val="single"/>
        </w:rPr>
        <w:t>合同价款包括</w:t>
      </w:r>
      <w:r>
        <w:rPr>
          <w:rFonts w:asciiTheme="minorEastAsia" w:hAnsiTheme="minorEastAsia" w:eastAsiaTheme="minorEastAsia" w:cstheme="minorEastAsia"/>
          <w:b/>
          <w:color w:val="auto"/>
          <w:kern w:val="0"/>
          <w:szCs w:val="21"/>
          <w:u w:val="single"/>
        </w:rPr>
        <w:t>承包区域内提供保安服务所需的一切人员工资、奖金、各种加班费、夜餐费、各种社会保险、</w:t>
      </w:r>
      <w:r>
        <w:rPr>
          <w:rFonts w:hint="eastAsia" w:asciiTheme="minorEastAsia" w:hAnsiTheme="minorEastAsia" w:eastAsiaTheme="minorEastAsia" w:cstheme="minorEastAsia"/>
          <w:b/>
          <w:strike w:val="0"/>
          <w:dstrike w:val="0"/>
          <w:color w:val="auto"/>
          <w:kern w:val="0"/>
          <w:szCs w:val="21"/>
          <w:u w:val="single"/>
          <w:lang w:eastAsia="zh-CN"/>
        </w:rPr>
        <w:t>交通</w:t>
      </w:r>
      <w:r>
        <w:rPr>
          <w:rFonts w:asciiTheme="minorEastAsia" w:hAnsiTheme="minorEastAsia" w:eastAsiaTheme="minorEastAsia" w:cstheme="minorEastAsia"/>
          <w:b/>
          <w:color w:val="auto"/>
          <w:kern w:val="0"/>
          <w:szCs w:val="21"/>
          <w:u w:val="single"/>
        </w:rPr>
        <w:t>、专用设备及工具、器械、消耗材料、</w:t>
      </w:r>
      <w:r>
        <w:rPr>
          <w:rFonts w:hint="eastAsia" w:asciiTheme="minorEastAsia" w:hAnsiTheme="minorEastAsia" w:eastAsiaTheme="minorEastAsia" w:cstheme="minorEastAsia"/>
          <w:b/>
          <w:color w:val="auto"/>
          <w:kern w:val="0"/>
          <w:szCs w:val="21"/>
          <w:u w:val="single"/>
          <w:lang w:eastAsia="zh-CN"/>
        </w:rPr>
        <w:t>服装（包括人员春、夏、秋、冬各季节工作服）</w:t>
      </w:r>
      <w:r>
        <w:rPr>
          <w:rFonts w:asciiTheme="minorEastAsia" w:hAnsiTheme="minorEastAsia" w:eastAsiaTheme="minorEastAsia" w:cstheme="minorEastAsia"/>
          <w:b/>
          <w:color w:val="auto"/>
          <w:kern w:val="0"/>
          <w:szCs w:val="21"/>
          <w:u w:val="single"/>
        </w:rPr>
        <w:t>、安全、仓储、管理费用、税费、利润、完成合同所需的一切本身和不可或缺的所有工作开支、政策性文件规定及合同包含的所有风险、责任等各项全部费用并承担一切风险责任。</w:t>
      </w:r>
      <w:r>
        <w:rPr>
          <w:rFonts w:hint="eastAsia" w:asciiTheme="minorEastAsia" w:hAnsiTheme="minorEastAsia" w:eastAsiaTheme="minorEastAsia" w:cstheme="minorEastAsia"/>
          <w:b/>
          <w:color w:val="auto"/>
          <w:kern w:val="0"/>
          <w:szCs w:val="21"/>
          <w:u w:val="single"/>
          <w:lang w:val="en-US" w:eastAsia="zh-CN"/>
        </w:rPr>
        <w:t>所有费用分摊在合同单价内，</w:t>
      </w:r>
      <w:r>
        <w:rPr>
          <w:rFonts w:asciiTheme="minorEastAsia" w:hAnsiTheme="minorEastAsia" w:eastAsiaTheme="minorEastAsia" w:cstheme="minorEastAsia"/>
          <w:b/>
          <w:color w:val="auto"/>
          <w:kern w:val="0"/>
          <w:szCs w:val="21"/>
          <w:u w:val="single"/>
        </w:rPr>
        <w:t>实行</w:t>
      </w:r>
      <w:r>
        <w:rPr>
          <w:rFonts w:hint="eastAsia" w:asciiTheme="minorEastAsia" w:hAnsiTheme="minorEastAsia" w:eastAsiaTheme="minorEastAsia" w:cstheme="minorEastAsia"/>
          <w:b/>
          <w:color w:val="auto"/>
          <w:kern w:val="0"/>
          <w:szCs w:val="21"/>
          <w:u w:val="single"/>
          <w:lang w:val="en-US" w:eastAsia="zh-CN"/>
        </w:rPr>
        <w:t>单价</w:t>
      </w:r>
      <w:r>
        <w:rPr>
          <w:rFonts w:asciiTheme="minorEastAsia" w:hAnsiTheme="minorEastAsia" w:eastAsiaTheme="minorEastAsia" w:cstheme="minorEastAsia"/>
          <w:b/>
          <w:color w:val="auto"/>
          <w:kern w:val="0"/>
          <w:szCs w:val="21"/>
          <w:u w:val="single"/>
        </w:rPr>
        <w:t>包干。</w:t>
      </w:r>
      <w:r>
        <w:rPr>
          <w:rFonts w:hint="eastAsia" w:asciiTheme="minorEastAsia" w:hAnsiTheme="minorEastAsia" w:eastAsiaTheme="minorEastAsia" w:cstheme="minorEastAsia"/>
          <w:b/>
          <w:color w:val="0000FF"/>
          <w:kern w:val="0"/>
          <w:szCs w:val="21"/>
          <w:u w:val="single"/>
          <w:lang w:val="en-US" w:eastAsia="zh-CN"/>
        </w:rPr>
        <w:t>其中服务于本项目的防暴器材、</w:t>
      </w:r>
      <w:r>
        <w:rPr>
          <w:rFonts w:hint="eastAsia" w:asciiTheme="minorEastAsia" w:hAnsiTheme="minorEastAsia" w:eastAsiaTheme="minorEastAsia" w:cstheme="minorEastAsia"/>
          <w:b/>
          <w:color w:val="auto"/>
          <w:kern w:val="0"/>
          <w:szCs w:val="21"/>
          <w:u w:val="single"/>
          <w:lang w:val="en-US" w:eastAsia="zh-CN"/>
        </w:rPr>
        <w:t>保安住宿</w:t>
      </w:r>
      <w:r>
        <w:rPr>
          <w:rFonts w:hint="eastAsia" w:asciiTheme="minorEastAsia" w:hAnsiTheme="minorEastAsia" w:eastAsiaTheme="minorEastAsia" w:cstheme="minorEastAsia"/>
          <w:b/>
          <w:color w:val="auto"/>
          <w:kern w:val="0"/>
          <w:szCs w:val="21"/>
          <w:highlight w:val="yellow"/>
          <w:u w:val="single"/>
          <w:lang w:val="en-US" w:eastAsia="zh-CN"/>
        </w:rPr>
        <w:t>（符合甲方住宿要求的，</w:t>
      </w:r>
      <w:r>
        <w:rPr>
          <w:rFonts w:hint="eastAsia" w:asciiTheme="minorEastAsia" w:hAnsiTheme="minorEastAsia" w:eastAsiaTheme="minorEastAsia" w:cstheme="minorEastAsia"/>
          <w:b/>
          <w:color w:val="auto"/>
          <w:kern w:val="0"/>
          <w:szCs w:val="21"/>
          <w:highlight w:val="green"/>
          <w:u w:val="single"/>
          <w:lang w:val="en-US" w:eastAsia="zh-CN"/>
        </w:rPr>
        <w:t>涉及的水电费用包含在合同单价中，乙方自行支付）</w:t>
      </w:r>
      <w:r>
        <w:rPr>
          <w:rFonts w:hint="eastAsia" w:asciiTheme="minorEastAsia" w:hAnsiTheme="minorEastAsia" w:eastAsiaTheme="minorEastAsia" w:cstheme="minorEastAsia"/>
          <w:b/>
          <w:color w:val="auto"/>
          <w:kern w:val="0"/>
          <w:szCs w:val="21"/>
          <w:u w:val="single"/>
          <w:lang w:val="en-US" w:eastAsia="zh-CN"/>
        </w:rPr>
        <w:t>、</w:t>
      </w:r>
      <w:r>
        <w:rPr>
          <w:rFonts w:hint="eastAsia" w:asciiTheme="minorEastAsia" w:hAnsiTheme="minorEastAsia" w:eastAsiaTheme="minorEastAsia" w:cstheme="minorEastAsia"/>
          <w:b/>
          <w:color w:val="auto"/>
          <w:kern w:val="0"/>
          <w:szCs w:val="21"/>
          <w:highlight w:val="yellow"/>
          <w:u w:val="single"/>
          <w:lang w:val="en-US" w:eastAsia="zh-CN"/>
        </w:rPr>
        <w:t>白班保安工作中餐</w:t>
      </w:r>
      <w:r>
        <w:rPr>
          <w:rFonts w:hint="eastAsia" w:asciiTheme="minorEastAsia" w:hAnsiTheme="minorEastAsia" w:eastAsiaTheme="minorEastAsia" w:cstheme="minorEastAsia"/>
          <w:b/>
          <w:color w:val="auto"/>
          <w:kern w:val="0"/>
          <w:szCs w:val="21"/>
          <w:u w:val="single"/>
          <w:lang w:val="en-US" w:eastAsia="zh-CN"/>
        </w:rPr>
        <w:t>由甲方提供</w:t>
      </w:r>
      <w:r>
        <w:rPr>
          <w:rFonts w:hint="eastAsia" w:asciiTheme="minorEastAsia" w:hAnsiTheme="minorEastAsia" w:eastAsiaTheme="minorEastAsia" w:cstheme="minorEastAsia"/>
          <w:b/>
          <w:color w:val="0000FF"/>
          <w:kern w:val="0"/>
          <w:szCs w:val="21"/>
          <w:u w:val="single"/>
          <w:lang w:val="en-US" w:eastAsia="zh-CN"/>
        </w:rPr>
        <w:t>。</w:t>
      </w:r>
    </w:p>
    <w:p w14:paraId="3F2C2ABA">
      <w:pPr>
        <w:spacing w:line="360" w:lineRule="auto"/>
        <w:ind w:firstLine="420" w:firstLineChars="200"/>
        <w:rPr>
          <w:rFonts w:ascii="宋体" w:hAnsi="宋体" w:cs="宋体"/>
        </w:rPr>
      </w:pPr>
      <w:r>
        <w:rPr>
          <w:rFonts w:hint="eastAsia" w:ascii="宋体" w:hAnsi="宋体" w:cs="宋体"/>
          <w:lang w:val="en-US" w:eastAsia="zh-CN"/>
        </w:rPr>
        <w:t>甲方根据合同单价按实调整，所有费用或未列入的费用</w:t>
      </w:r>
      <w:r>
        <w:rPr>
          <w:rFonts w:hint="eastAsia" w:ascii="宋体" w:hAnsi="宋体" w:cs="宋体"/>
        </w:rPr>
        <w:t>均已</w:t>
      </w:r>
      <w:r>
        <w:rPr>
          <w:rFonts w:hint="eastAsia" w:ascii="宋体" w:hAnsi="宋体" w:cs="宋体"/>
          <w:lang w:val="en-US" w:eastAsia="zh-CN"/>
        </w:rPr>
        <w:t>分摊在单价</w:t>
      </w:r>
      <w:r>
        <w:rPr>
          <w:rFonts w:hint="eastAsia" w:ascii="宋体" w:hAnsi="宋体" w:cs="宋体"/>
        </w:rPr>
        <w:t>中，今后不得以任何理由追加或调整。</w:t>
      </w:r>
    </w:p>
    <w:p w14:paraId="599A6118">
      <w:pPr>
        <w:spacing w:line="360" w:lineRule="auto"/>
        <w:ind w:firstLine="420" w:firstLineChars="200"/>
        <w:rPr>
          <w:rFonts w:ascii="宋体" w:hAnsi="宋体" w:cs="宋体"/>
          <w:color w:val="auto"/>
        </w:rPr>
      </w:pPr>
      <w:r>
        <w:rPr>
          <w:rFonts w:hint="eastAsia" w:ascii="宋体" w:hAnsi="宋体" w:cs="宋体"/>
          <w:color w:val="auto"/>
        </w:rPr>
        <w:t>除发生下列因素可调整合同价外，不得以任何其他理由调整任何费用。</w:t>
      </w:r>
      <w:r>
        <w:rPr>
          <w:rFonts w:hint="eastAsia" w:ascii="宋体" w:hAnsi="宋体" w:cs="宋体"/>
          <w:color w:val="auto"/>
          <w:lang w:val="en-US" w:eastAsia="zh-CN"/>
        </w:rPr>
        <w:t>甲方</w:t>
      </w:r>
      <w:r>
        <w:rPr>
          <w:rFonts w:hint="eastAsia" w:ascii="宋体" w:hAnsi="宋体" w:cs="宋体"/>
          <w:color w:val="auto"/>
        </w:rPr>
        <w:t>提出的承包</w:t>
      </w:r>
      <w:r>
        <w:rPr>
          <w:rFonts w:hint="eastAsia" w:ascii="宋体" w:hAnsi="宋体" w:cs="宋体"/>
          <w:color w:val="auto"/>
          <w:lang w:val="en-US" w:eastAsia="zh-CN"/>
        </w:rPr>
        <w:t>岗位数量及各岗位服务时间</w:t>
      </w:r>
      <w:r>
        <w:rPr>
          <w:rFonts w:hint="eastAsia" w:ascii="宋体" w:hAnsi="宋体" w:cs="宋体"/>
          <w:color w:val="auto"/>
        </w:rPr>
        <w:t>变更，根据原</w:t>
      </w:r>
      <w:r>
        <w:rPr>
          <w:rFonts w:hint="eastAsia" w:ascii="宋体" w:hAnsi="宋体" w:cs="宋体"/>
          <w:color w:val="auto"/>
          <w:lang w:val="en-US" w:eastAsia="zh-CN"/>
        </w:rPr>
        <w:t>合同</w:t>
      </w:r>
      <w:r>
        <w:rPr>
          <w:rFonts w:hint="eastAsia" w:ascii="宋体" w:hAnsi="宋体" w:cs="宋体"/>
          <w:color w:val="auto"/>
        </w:rPr>
        <w:t>单价计算变更费用。但</w:t>
      </w:r>
      <w:r>
        <w:rPr>
          <w:rFonts w:hint="eastAsia" w:ascii="宋体" w:hAnsi="宋体" w:cs="宋体"/>
          <w:color w:val="auto"/>
          <w:lang w:val="en-US" w:eastAsia="zh-CN"/>
        </w:rPr>
        <w:t>乙方</w:t>
      </w:r>
      <w:r>
        <w:rPr>
          <w:rFonts w:hint="eastAsia" w:ascii="宋体" w:hAnsi="宋体" w:cs="宋体"/>
          <w:color w:val="auto"/>
        </w:rPr>
        <w:t>投标漏项少算的费用不得追补。发生不可抗力的因素造成乙方直接损失的费用，经鉴定核准，甲方酌情予以一定补偿。</w:t>
      </w:r>
    </w:p>
    <w:p w14:paraId="55D1AAC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但属乙方可以预见、预防，而乙方预防不力所造成的损失，不予补偿。其经济损失由乙方承担。</w:t>
      </w:r>
    </w:p>
    <w:p w14:paraId="20E0CA2D">
      <w:pPr>
        <w:spacing w:line="360" w:lineRule="auto"/>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c)保安人员的中餐费用和住宿标准：</w:t>
      </w:r>
    </w:p>
    <w:p w14:paraId="1AAB762A">
      <w:pPr>
        <w:spacing w:line="360" w:lineRule="auto"/>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①</w:t>
      </w:r>
      <w:r>
        <w:rPr>
          <w:rFonts w:hint="eastAsia" w:ascii="宋体" w:hAnsi="宋体" w:cs="宋体"/>
          <w:color w:val="auto"/>
          <w:highlight w:val="yellow"/>
          <w:lang w:val="en-US" w:eastAsia="zh-CN"/>
        </w:rPr>
        <w:t>甲方</w:t>
      </w:r>
      <w:r>
        <w:rPr>
          <w:rFonts w:hint="eastAsia" w:ascii="宋体" w:hAnsi="宋体" w:eastAsia="宋体" w:cs="宋体"/>
          <w:color w:val="auto"/>
          <w:highlight w:val="yellow"/>
          <w:lang w:val="en-US" w:eastAsia="zh-CN"/>
        </w:rPr>
        <w:t>提供保安人员宿舍，具体位置为海经区安心公寓，满足卫生、安全及消防标准。</w:t>
      </w:r>
    </w:p>
    <w:p w14:paraId="31459BB6">
      <w:pPr>
        <w:spacing w:line="360" w:lineRule="auto"/>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入住条件：保安人员需满足“在海经区无自有住房、无租房”的条件。</w:t>
      </w:r>
    </w:p>
    <w:p w14:paraId="3E3AE192">
      <w:pPr>
        <w:spacing w:line="360" w:lineRule="auto"/>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②宿舍水电费由投标供应商按实际用量承担，每月根据</w:t>
      </w:r>
      <w:r>
        <w:rPr>
          <w:rFonts w:hint="eastAsia" w:ascii="宋体" w:hAnsi="宋体" w:cs="宋体"/>
          <w:color w:val="auto"/>
          <w:highlight w:val="yellow"/>
          <w:lang w:val="en-US" w:eastAsia="zh-CN"/>
        </w:rPr>
        <w:t>甲方</w:t>
      </w:r>
      <w:r>
        <w:rPr>
          <w:rFonts w:hint="eastAsia" w:ascii="宋体" w:hAnsi="宋体" w:eastAsia="宋体" w:cs="宋体"/>
          <w:color w:val="auto"/>
          <w:highlight w:val="yellow"/>
          <w:lang w:val="en-US" w:eastAsia="zh-CN"/>
        </w:rPr>
        <w:t>提供的缴费金额支付。</w:t>
      </w:r>
    </w:p>
    <w:p w14:paraId="3CDF5054">
      <w:pPr>
        <w:spacing w:line="360" w:lineRule="auto"/>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③住宿管理：入住人员需遵守</w:t>
      </w:r>
      <w:r>
        <w:rPr>
          <w:rFonts w:hint="eastAsia" w:ascii="宋体" w:hAnsi="宋体" w:cs="宋体"/>
          <w:color w:val="auto"/>
          <w:highlight w:val="yellow"/>
          <w:lang w:val="en-US" w:eastAsia="zh-CN"/>
        </w:rPr>
        <w:t>甲方</w:t>
      </w:r>
      <w:r>
        <w:rPr>
          <w:rFonts w:hint="eastAsia" w:ascii="宋体" w:hAnsi="宋体" w:eastAsia="宋体" w:cs="宋体"/>
          <w:color w:val="auto"/>
          <w:highlight w:val="yellow"/>
          <w:lang w:val="en-US" w:eastAsia="zh-CN"/>
        </w:rPr>
        <w:t>宿舍管理制度，违规行为按制度处理。</w:t>
      </w:r>
    </w:p>
    <w:p w14:paraId="181ABDA6">
      <w:pPr>
        <w:spacing w:line="360" w:lineRule="auto"/>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④</w:t>
      </w:r>
      <w:r>
        <w:rPr>
          <w:rFonts w:hint="eastAsia" w:ascii="宋体" w:hAnsi="宋体" w:cs="宋体"/>
          <w:color w:val="auto"/>
          <w:highlight w:val="yellow"/>
          <w:lang w:val="en-US" w:eastAsia="zh-CN"/>
        </w:rPr>
        <w:t>甲方</w:t>
      </w:r>
      <w:r>
        <w:rPr>
          <w:rFonts w:hint="eastAsia" w:ascii="宋体" w:hAnsi="宋体" w:eastAsia="宋体" w:cs="宋体"/>
          <w:color w:val="auto"/>
          <w:highlight w:val="yellow"/>
          <w:lang w:val="en-US" w:eastAsia="zh-CN"/>
        </w:rPr>
        <w:t>提供保安人员工作中餐，原则上采用配送餐形式,人均每餐不低于10元，具体用餐形式由</w:t>
      </w:r>
      <w:r>
        <w:rPr>
          <w:rFonts w:hint="eastAsia" w:ascii="宋体" w:hAnsi="宋体" w:cs="宋体"/>
          <w:color w:val="auto"/>
          <w:highlight w:val="yellow"/>
          <w:lang w:val="en-US" w:eastAsia="zh-CN"/>
        </w:rPr>
        <w:t>甲方</w:t>
      </w:r>
      <w:r>
        <w:rPr>
          <w:rFonts w:hint="eastAsia" w:ascii="宋体" w:hAnsi="宋体" w:eastAsia="宋体" w:cs="宋体"/>
          <w:color w:val="auto"/>
          <w:highlight w:val="yellow"/>
          <w:lang w:val="en-US" w:eastAsia="zh-CN"/>
        </w:rPr>
        <w:t xml:space="preserve">根据实际情况安排。 </w:t>
      </w:r>
    </w:p>
    <w:p w14:paraId="3EF80B45">
      <w:pPr>
        <w:spacing w:line="360" w:lineRule="auto"/>
        <w:ind w:firstLine="420" w:firstLineChars="200"/>
        <w:rPr>
          <w:rFonts w:hint="default" w:ascii="宋体" w:hAnsi="宋体" w:eastAsia="宋体" w:cs="宋体"/>
          <w:color w:val="auto"/>
          <w:lang w:val="en-US" w:eastAsia="zh-CN"/>
        </w:rPr>
      </w:pPr>
    </w:p>
    <w:p w14:paraId="7EF4F636">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（3）甲方责任条款</w:t>
      </w:r>
    </w:p>
    <w:p w14:paraId="55BFD748">
      <w:pPr>
        <w:spacing w:line="360" w:lineRule="auto"/>
        <w:ind w:firstLine="420" w:firstLineChars="200"/>
        <w:rPr>
          <w:rFonts w:ascii="宋体" w:hAnsi="宋体" w:cs="宋体"/>
        </w:rPr>
      </w:pPr>
      <w:r>
        <w:rPr>
          <w:rFonts w:hint="eastAsia" w:ascii="宋体" w:hAnsi="宋体" w:cs="宋体"/>
        </w:rPr>
        <w:t>a)组织</w:t>
      </w:r>
      <w:r>
        <w:rPr>
          <w:rFonts w:hint="eastAsia" w:ascii="宋体" w:hAnsi="宋体" w:cs="宋体"/>
          <w:lang w:val="en-US" w:eastAsia="zh-CN"/>
        </w:rPr>
        <w:t>有关单位</w:t>
      </w:r>
      <w:r>
        <w:rPr>
          <w:rFonts w:hint="eastAsia" w:ascii="宋体" w:hAnsi="宋体" w:cs="宋体"/>
        </w:rPr>
        <w:t>对乙方提供服务的考核。</w:t>
      </w:r>
    </w:p>
    <w:p w14:paraId="6CF5642B">
      <w:pPr>
        <w:spacing w:line="360" w:lineRule="auto"/>
        <w:ind w:firstLine="420" w:firstLineChars="200"/>
        <w:rPr>
          <w:rFonts w:ascii="宋体" w:hAnsi="宋体" w:cs="宋体"/>
        </w:rPr>
      </w:pPr>
      <w:r>
        <w:rPr>
          <w:rFonts w:hint="eastAsia" w:ascii="宋体" w:hAnsi="宋体" w:cs="宋体"/>
        </w:rPr>
        <w:t>b)按合同约定支付合同款项。</w:t>
      </w:r>
    </w:p>
    <w:p w14:paraId="4489247E">
      <w:pPr>
        <w:spacing w:line="360" w:lineRule="auto"/>
        <w:ind w:firstLine="420" w:firstLineChars="200"/>
        <w:rPr>
          <w:rFonts w:ascii="宋体" w:hAnsi="宋体" w:cs="宋体"/>
        </w:rPr>
      </w:pPr>
      <w:r>
        <w:rPr>
          <w:rFonts w:hint="eastAsia" w:ascii="宋体" w:hAnsi="宋体" w:cs="宋体"/>
        </w:rPr>
        <w:t>c)如遇突发事件，协调乙方在作业过程中与其他部门的关系。</w:t>
      </w:r>
    </w:p>
    <w:p w14:paraId="04C758BA">
      <w:pPr>
        <w:spacing w:line="360" w:lineRule="auto"/>
        <w:rPr>
          <w:rFonts w:ascii="宋体" w:hAnsi="宋体" w:cs="宋体"/>
        </w:rPr>
      </w:pPr>
      <w:r>
        <w:rPr>
          <w:rFonts w:hint="eastAsia" w:ascii="宋体" w:hAnsi="宋体" w:cs="宋体"/>
        </w:rPr>
        <w:t>（4）乙方责任条款</w:t>
      </w:r>
    </w:p>
    <w:p w14:paraId="011A9FB6">
      <w:pPr>
        <w:spacing w:line="360" w:lineRule="auto"/>
        <w:ind w:firstLine="420" w:firstLineChars="200"/>
        <w:rPr>
          <w:rFonts w:ascii="宋体" w:hAnsi="宋体" w:cs="宋体"/>
        </w:rPr>
      </w:pPr>
      <w:r>
        <w:rPr>
          <w:rFonts w:hint="eastAsia" w:ascii="宋体" w:hAnsi="宋体" w:cs="宋体"/>
        </w:rPr>
        <w:t>a)按采购文件、投标文件及甲方的有关要求提供安保服务。</w:t>
      </w:r>
    </w:p>
    <w:p w14:paraId="08243DFA">
      <w:pPr>
        <w:spacing w:line="360" w:lineRule="auto"/>
        <w:ind w:firstLine="420" w:firstLineChars="200"/>
        <w:rPr>
          <w:rFonts w:ascii="宋体" w:hAnsi="宋体" w:cs="宋体"/>
        </w:rPr>
      </w:pPr>
      <w:r>
        <w:rPr>
          <w:rFonts w:hint="eastAsia" w:ascii="宋体" w:hAnsi="宋体" w:cs="宋体"/>
        </w:rPr>
        <w:t>b)遇到突发事件或自然灾害，必须服从甲方指挥与安排。</w:t>
      </w:r>
    </w:p>
    <w:p w14:paraId="118F4F31">
      <w:pPr>
        <w:spacing w:line="360" w:lineRule="auto"/>
        <w:ind w:firstLine="420" w:firstLineChars="200"/>
        <w:rPr>
          <w:rFonts w:ascii="宋体" w:hAnsi="宋体" w:cs="宋体"/>
        </w:rPr>
      </w:pPr>
      <w:r>
        <w:rPr>
          <w:rFonts w:hint="eastAsia" w:ascii="宋体" w:hAnsi="宋体" w:cs="宋体"/>
        </w:rPr>
        <w:t>c)协助甲方调查、处理有关投诉，并根据甲方要求及时处理。</w:t>
      </w:r>
    </w:p>
    <w:p w14:paraId="58988617">
      <w:pPr>
        <w:spacing w:line="360" w:lineRule="auto"/>
        <w:ind w:firstLine="420" w:firstLineChars="200"/>
        <w:rPr>
          <w:rFonts w:ascii="宋体" w:hAnsi="宋体" w:cs="宋体"/>
        </w:rPr>
      </w:pPr>
      <w:r>
        <w:rPr>
          <w:rFonts w:hint="eastAsia" w:ascii="宋体" w:hAnsi="宋体" w:cs="宋体"/>
        </w:rPr>
        <w:t>d)完成甲方交办的临时性任务。</w:t>
      </w:r>
    </w:p>
    <w:p w14:paraId="1EB54DDD">
      <w:pPr>
        <w:spacing w:line="360" w:lineRule="auto"/>
        <w:ind w:firstLine="420" w:firstLineChars="200"/>
        <w:rPr>
          <w:rFonts w:hint="eastAsia" w:ascii="宋体" w:hAnsi="宋体" w:cs="宋体"/>
        </w:rPr>
      </w:pPr>
      <w:r>
        <w:rPr>
          <w:rFonts w:hint="eastAsia" w:ascii="宋体" w:hAnsi="宋体" w:cs="宋体"/>
        </w:rPr>
        <w:t>e)未经甲方同意，乙方无权在承包区域内从事任何经营活动或类似宣传，甲方有权依照法律法规和甲方相关的规定责令乙方限期改正，并接受处罚。</w:t>
      </w:r>
    </w:p>
    <w:p w14:paraId="294D1F46">
      <w:pPr>
        <w:spacing w:line="360" w:lineRule="auto"/>
        <w:ind w:firstLine="420" w:firstLineChars="200"/>
        <w:rPr>
          <w:rFonts w:hint="eastAsia" w:ascii="宋体" w:hAnsi="宋体" w:cs="宋体"/>
        </w:rPr>
      </w:pPr>
      <w:r>
        <w:rPr>
          <w:rFonts w:hint="eastAsia" w:ascii="宋体" w:hAnsi="宋体" w:cs="宋体"/>
        </w:rPr>
        <w:t>f)未经甲方同意，乙方不得以任何形式转租、转让、抵押</w:t>
      </w:r>
      <w:r>
        <w:rPr>
          <w:rFonts w:hint="eastAsia" w:ascii="宋体" w:hAnsi="宋体" w:cs="宋体"/>
          <w:lang w:eastAsia="zh-CN"/>
        </w:rPr>
        <w:t>服务</w:t>
      </w:r>
      <w:r>
        <w:rPr>
          <w:rFonts w:hint="eastAsia" w:ascii="宋体" w:hAnsi="宋体" w:cs="宋体"/>
        </w:rPr>
        <w:t>区域及承包合同内容，在</w:t>
      </w:r>
      <w:r>
        <w:rPr>
          <w:rFonts w:hint="eastAsia" w:ascii="宋体" w:hAnsi="宋体" w:cs="宋体"/>
          <w:lang w:eastAsia="zh-CN"/>
        </w:rPr>
        <w:t>服务</w:t>
      </w:r>
      <w:r>
        <w:rPr>
          <w:rFonts w:hint="eastAsia" w:ascii="宋体" w:hAnsi="宋体" w:cs="宋体"/>
        </w:rPr>
        <w:t>区域内只从事甲方认可的工作；否则甲方有权单方面终止合同，并保留进一步追究乙方责任的权利。在</w:t>
      </w:r>
      <w:r>
        <w:rPr>
          <w:rFonts w:hint="eastAsia" w:ascii="宋体" w:hAnsi="宋体" w:cs="宋体"/>
          <w:lang w:eastAsia="zh-CN"/>
        </w:rPr>
        <w:t>服务</w:t>
      </w:r>
      <w:r>
        <w:rPr>
          <w:rFonts w:hint="eastAsia" w:ascii="宋体" w:hAnsi="宋体" w:cs="宋体"/>
        </w:rPr>
        <w:t>期间，乙方任何重大变动或法律事宜均应通知甲方。</w:t>
      </w:r>
    </w:p>
    <w:p w14:paraId="43D07C96">
      <w:pPr>
        <w:spacing w:line="360" w:lineRule="auto"/>
        <w:ind w:firstLine="440" w:firstLineChars="200"/>
        <w:rPr>
          <w:rFonts w:hint="default"/>
          <w:lang w:val="en-US" w:eastAsia="zh-CN"/>
        </w:rPr>
      </w:pPr>
      <w:r>
        <w:rPr>
          <w:rFonts w:hint="eastAsia" w:ascii="宋体" w:hAnsi="宋体" w:eastAsia="宋体" w:cs="宋体"/>
          <w:b w:val="0"/>
          <w:bCs w:val="0"/>
          <w:color w:val="0000FF"/>
          <w:kern w:val="0"/>
          <w:sz w:val="22"/>
          <w:szCs w:val="22"/>
          <w:lang w:val="en-US" w:eastAsia="zh-CN" w:bidi="ar-SA"/>
        </w:rPr>
        <w:t>g)甲乙双方应签订安全生产责任书（格式由甲方提供）</w:t>
      </w:r>
      <w:r>
        <w:rPr>
          <w:rFonts w:hint="eastAsia" w:ascii="宋体" w:hAnsi="宋体" w:cs="宋体"/>
          <w:b w:val="0"/>
          <w:bCs w:val="0"/>
          <w:color w:val="0000FF"/>
          <w:kern w:val="0"/>
          <w:sz w:val="22"/>
          <w:szCs w:val="22"/>
          <w:lang w:val="en-US" w:eastAsia="zh-CN" w:bidi="ar-SA"/>
        </w:rPr>
        <w:t>作为本合同附件</w:t>
      </w:r>
      <w:r>
        <w:rPr>
          <w:rFonts w:hint="eastAsia" w:ascii="宋体" w:hAnsi="宋体" w:eastAsia="宋体" w:cs="宋体"/>
          <w:b w:val="0"/>
          <w:bCs w:val="0"/>
          <w:color w:val="0000FF"/>
          <w:kern w:val="0"/>
          <w:sz w:val="22"/>
          <w:szCs w:val="22"/>
          <w:lang w:val="en-US" w:eastAsia="zh-CN" w:bidi="ar-SA"/>
        </w:rPr>
        <w:t>；</w:t>
      </w:r>
      <w:r>
        <w:rPr>
          <w:rFonts w:hint="eastAsia" w:ascii="宋体" w:hAnsi="宋体" w:cs="宋体"/>
          <w:b w:val="0"/>
          <w:bCs w:val="0"/>
          <w:color w:val="0000FF"/>
          <w:kern w:val="0"/>
          <w:sz w:val="22"/>
          <w:szCs w:val="22"/>
          <w:lang w:val="en-US" w:eastAsia="zh-CN" w:bidi="ar-SA"/>
        </w:rPr>
        <w:t>乙方</w:t>
      </w:r>
      <w:r>
        <w:rPr>
          <w:rFonts w:hint="eastAsia" w:ascii="宋体" w:hAnsi="宋体" w:eastAsia="宋体" w:cs="宋体"/>
          <w:b w:val="0"/>
          <w:bCs w:val="0"/>
          <w:color w:val="0000FF"/>
          <w:kern w:val="0"/>
          <w:sz w:val="22"/>
          <w:szCs w:val="22"/>
          <w:lang w:val="en-US" w:eastAsia="zh-CN" w:bidi="ar-SA"/>
        </w:rPr>
        <w:t>负责其</w:t>
      </w:r>
      <w:r>
        <w:rPr>
          <w:rFonts w:hint="eastAsia" w:ascii="宋体" w:hAnsi="宋体" w:cs="宋体"/>
          <w:b w:val="0"/>
          <w:bCs w:val="0"/>
          <w:color w:val="0000FF"/>
          <w:kern w:val="0"/>
          <w:sz w:val="22"/>
          <w:szCs w:val="22"/>
          <w:lang w:val="en-US" w:eastAsia="zh-CN" w:bidi="ar-SA"/>
        </w:rPr>
        <w:t>保安</w:t>
      </w:r>
      <w:r>
        <w:rPr>
          <w:rFonts w:hint="eastAsia" w:ascii="宋体" w:hAnsi="宋体" w:eastAsia="宋体" w:cs="宋体"/>
          <w:b w:val="0"/>
          <w:bCs w:val="0"/>
          <w:color w:val="0000FF"/>
          <w:kern w:val="0"/>
          <w:sz w:val="22"/>
          <w:szCs w:val="22"/>
          <w:lang w:val="en-US" w:eastAsia="zh-CN" w:bidi="ar-SA"/>
        </w:rPr>
        <w:t>人员的一切工资福利待遇和安全生产工作。如</w:t>
      </w:r>
      <w:r>
        <w:rPr>
          <w:rFonts w:hint="eastAsia" w:ascii="宋体" w:hAnsi="宋体" w:cs="宋体"/>
          <w:b w:val="0"/>
          <w:bCs w:val="0"/>
          <w:color w:val="0000FF"/>
          <w:kern w:val="0"/>
          <w:sz w:val="22"/>
          <w:szCs w:val="22"/>
          <w:lang w:val="en-US" w:eastAsia="zh-CN" w:bidi="ar-SA"/>
        </w:rPr>
        <w:t>保安</w:t>
      </w:r>
      <w:r>
        <w:rPr>
          <w:rFonts w:hint="eastAsia" w:ascii="宋体" w:hAnsi="宋体" w:eastAsia="宋体" w:cs="宋体"/>
          <w:b w:val="0"/>
          <w:bCs w:val="0"/>
          <w:color w:val="0000FF"/>
          <w:kern w:val="0"/>
          <w:sz w:val="22"/>
          <w:szCs w:val="22"/>
          <w:lang w:val="en-US" w:eastAsia="zh-CN" w:bidi="ar-SA"/>
        </w:rPr>
        <w:t>人员等</w:t>
      </w:r>
      <w:r>
        <w:rPr>
          <w:rFonts w:hint="eastAsia" w:ascii="宋体" w:hAnsi="宋体" w:cs="宋体"/>
          <w:b w:val="0"/>
          <w:bCs w:val="0"/>
          <w:color w:val="0000FF"/>
          <w:kern w:val="0"/>
          <w:sz w:val="22"/>
          <w:szCs w:val="22"/>
          <w:lang w:val="en-US" w:eastAsia="zh-CN" w:bidi="ar-SA"/>
        </w:rPr>
        <w:t>在工作中、</w:t>
      </w:r>
      <w:r>
        <w:rPr>
          <w:rFonts w:hint="eastAsia" w:ascii="宋体" w:hAnsi="宋体" w:eastAsia="宋体" w:cs="宋体"/>
          <w:b w:val="0"/>
          <w:bCs w:val="0"/>
          <w:color w:val="0000FF"/>
          <w:kern w:val="0"/>
          <w:sz w:val="22"/>
          <w:szCs w:val="22"/>
          <w:lang w:val="en-US" w:eastAsia="zh-CN" w:bidi="ar-SA"/>
        </w:rPr>
        <w:t>上下班途中</w:t>
      </w:r>
      <w:r>
        <w:rPr>
          <w:rFonts w:hint="eastAsia" w:ascii="宋体" w:hAnsi="宋体" w:cs="宋体"/>
          <w:b w:val="0"/>
          <w:bCs w:val="0"/>
          <w:color w:val="0000FF"/>
          <w:kern w:val="0"/>
          <w:sz w:val="22"/>
          <w:szCs w:val="22"/>
          <w:lang w:val="en-US" w:eastAsia="zh-CN" w:bidi="ar-SA"/>
        </w:rPr>
        <w:t>、宿舍内</w:t>
      </w:r>
      <w:r>
        <w:rPr>
          <w:rFonts w:hint="eastAsia" w:ascii="宋体" w:hAnsi="宋体" w:eastAsia="宋体" w:cs="宋体"/>
          <w:b w:val="0"/>
          <w:bCs w:val="0"/>
          <w:color w:val="0000FF"/>
          <w:kern w:val="0"/>
          <w:sz w:val="22"/>
          <w:szCs w:val="22"/>
          <w:lang w:val="en-US" w:eastAsia="zh-CN" w:bidi="ar-SA"/>
        </w:rPr>
        <w:t>发生意外伤亡，出现工伤、疾病乃至死亡的，一切责任及费用由</w:t>
      </w:r>
      <w:r>
        <w:rPr>
          <w:rFonts w:hint="eastAsia" w:ascii="宋体" w:hAnsi="宋体" w:cs="宋体"/>
          <w:b w:val="0"/>
          <w:bCs w:val="0"/>
          <w:color w:val="0000FF"/>
          <w:kern w:val="0"/>
          <w:sz w:val="22"/>
          <w:szCs w:val="22"/>
          <w:lang w:val="en-US" w:eastAsia="zh-CN" w:bidi="ar-SA"/>
        </w:rPr>
        <w:t>乙方</w:t>
      </w:r>
      <w:r>
        <w:rPr>
          <w:rFonts w:hint="eastAsia" w:ascii="宋体" w:hAnsi="宋体" w:eastAsia="宋体" w:cs="宋体"/>
          <w:b w:val="0"/>
          <w:bCs w:val="0"/>
          <w:color w:val="0000FF"/>
          <w:kern w:val="0"/>
          <w:sz w:val="22"/>
          <w:szCs w:val="22"/>
          <w:lang w:val="en-US" w:eastAsia="zh-CN" w:bidi="ar-SA"/>
        </w:rPr>
        <w:t>负责。</w:t>
      </w:r>
    </w:p>
    <w:p w14:paraId="50AF16BE">
      <w:pPr>
        <w:spacing w:line="360" w:lineRule="auto"/>
        <w:rPr>
          <w:rFonts w:ascii="宋体" w:hAnsi="宋体" w:cs="宋体"/>
        </w:rPr>
      </w:pPr>
      <w:r>
        <w:rPr>
          <w:rFonts w:hint="eastAsia" w:ascii="宋体" w:hAnsi="宋体" w:cs="宋体"/>
        </w:rPr>
        <w:t>（5）承包职责</w:t>
      </w:r>
    </w:p>
    <w:p w14:paraId="4E2FC009">
      <w:pPr>
        <w:spacing w:line="360" w:lineRule="auto"/>
        <w:ind w:firstLine="420" w:firstLineChars="200"/>
        <w:rPr>
          <w:rFonts w:ascii="宋体" w:hAnsi="宋体" w:cs="宋体"/>
        </w:rPr>
      </w:pPr>
      <w:r>
        <w:rPr>
          <w:rFonts w:hint="eastAsia" w:ascii="宋体" w:hAnsi="宋体" w:cs="宋体"/>
        </w:rPr>
        <w:t>a)乙方必须信守承包承诺，认真落实具有相应的固定服务人员，服务人员必须统一穿着工作服，挂牌上岗并建立健全的管理制度。</w:t>
      </w:r>
    </w:p>
    <w:p w14:paraId="0D7DF221">
      <w:pPr>
        <w:spacing w:line="360" w:lineRule="auto"/>
        <w:ind w:firstLine="420" w:firstLineChars="200"/>
        <w:rPr>
          <w:rFonts w:ascii="宋体" w:hAnsi="宋体" w:cs="宋体"/>
        </w:rPr>
      </w:pPr>
      <w:r>
        <w:rPr>
          <w:rFonts w:hint="eastAsia" w:ascii="宋体" w:hAnsi="宋体" w:cs="宋体"/>
        </w:rPr>
        <w:t>b)乙方必须按甲方制订的服务标准，严格履行承包义务，为甲方提供专业、优质、高效的服务。并根据甲方要求改变不满意的状况，接受甲方的监督和检查。</w:t>
      </w:r>
    </w:p>
    <w:p w14:paraId="00E24948">
      <w:pPr>
        <w:spacing w:line="360" w:lineRule="auto"/>
        <w:ind w:firstLine="420" w:firstLineChars="200"/>
        <w:rPr>
          <w:rFonts w:ascii="宋体" w:hAnsi="宋体" w:cs="宋体"/>
        </w:rPr>
      </w:pPr>
      <w:r>
        <w:rPr>
          <w:rFonts w:hint="eastAsia" w:ascii="宋体" w:hAnsi="宋体" w:cs="宋体"/>
        </w:rPr>
        <w:t>c)因工作需要，甲方临时向乙方提出服务的要求，乙方应全力配合，按照甲方提出标准及要求完成任务，不得无故拖延。</w:t>
      </w:r>
    </w:p>
    <w:p w14:paraId="40810A5F">
      <w:pPr>
        <w:spacing w:line="360" w:lineRule="auto"/>
        <w:ind w:firstLine="420" w:firstLineChars="200"/>
        <w:rPr>
          <w:rFonts w:ascii="宋体" w:hAnsi="宋体" w:cs="宋体"/>
          <w:color w:val="0000FF"/>
          <w:highlight w:val="yellow"/>
        </w:rPr>
      </w:pPr>
      <w:r>
        <w:rPr>
          <w:rFonts w:hint="eastAsia" w:ascii="宋体" w:hAnsi="宋体" w:cs="宋体"/>
        </w:rPr>
        <w:t>d)在服务期内</w:t>
      </w:r>
      <w:r>
        <w:rPr>
          <w:rFonts w:hint="eastAsia" w:ascii="宋体" w:hAnsi="宋体" w:cs="宋体"/>
          <w:lang w:val="en-US" w:eastAsia="zh-CN"/>
        </w:rPr>
        <w:t>甲方</w:t>
      </w:r>
      <w:r>
        <w:rPr>
          <w:rFonts w:hint="eastAsia" w:ascii="宋体" w:hAnsi="宋体" w:cs="宋体"/>
        </w:rPr>
        <w:t>遇到各类检查</w:t>
      </w:r>
      <w:r>
        <w:rPr>
          <w:rFonts w:hint="eastAsia" w:ascii="宋体" w:hAnsi="宋体" w:cs="宋体"/>
          <w:color w:val="auto"/>
          <w:highlight w:val="none"/>
        </w:rPr>
        <w:t>（如上级部门来检查等），</w:t>
      </w:r>
      <w:r>
        <w:rPr>
          <w:rFonts w:hint="eastAsia" w:ascii="宋体" w:hAnsi="宋体" w:cs="宋体"/>
          <w:color w:val="auto"/>
          <w:highlight w:val="none"/>
          <w:lang w:eastAsia="zh-CN"/>
        </w:rPr>
        <w:t>日常保安</w:t>
      </w:r>
      <w:r>
        <w:rPr>
          <w:rFonts w:hint="eastAsia" w:ascii="宋体" w:hAnsi="宋体" w:cs="宋体"/>
          <w:color w:val="auto"/>
          <w:highlight w:val="none"/>
          <w:lang w:val="en-US" w:eastAsia="zh-CN"/>
        </w:rPr>
        <w:t>服务</w:t>
      </w:r>
      <w:r>
        <w:rPr>
          <w:rFonts w:hint="eastAsia" w:ascii="宋体" w:hAnsi="宋体" w:cs="宋体"/>
          <w:color w:val="auto"/>
          <w:highlight w:val="none"/>
          <w:lang w:eastAsia="zh-CN"/>
        </w:rPr>
        <w:t>需要更多时间提供服务</w:t>
      </w:r>
      <w:r>
        <w:rPr>
          <w:rFonts w:hint="eastAsia" w:ascii="宋体" w:hAnsi="宋体" w:cs="宋体"/>
          <w:color w:val="auto"/>
          <w:highlight w:val="none"/>
          <w:lang w:val="en-US" w:eastAsia="zh-CN"/>
        </w:rPr>
        <w:t>的</w:t>
      </w:r>
      <w:r>
        <w:rPr>
          <w:rFonts w:hint="eastAsia" w:ascii="宋体" w:hAnsi="宋体" w:cs="宋体"/>
          <w:color w:val="auto"/>
          <w:highlight w:val="none"/>
        </w:rPr>
        <w:t>，甲方不</w:t>
      </w:r>
      <w:r>
        <w:rPr>
          <w:rFonts w:hint="eastAsia" w:ascii="宋体" w:hAnsi="宋体" w:cs="宋体"/>
          <w:color w:val="auto"/>
          <w:highlight w:val="none"/>
          <w:lang w:eastAsia="zh-CN"/>
        </w:rPr>
        <w:t>另行</w:t>
      </w:r>
      <w:r>
        <w:rPr>
          <w:rFonts w:hint="eastAsia" w:ascii="宋体" w:hAnsi="宋体" w:cs="宋体"/>
          <w:color w:val="auto"/>
          <w:highlight w:val="none"/>
        </w:rPr>
        <w:t>支付</w:t>
      </w:r>
      <w:r>
        <w:rPr>
          <w:rFonts w:hint="eastAsia" w:ascii="宋体" w:hAnsi="宋体" w:cs="宋体"/>
          <w:color w:val="auto"/>
          <w:highlight w:val="none"/>
          <w:lang w:eastAsia="zh-CN"/>
        </w:rPr>
        <w:t>费用</w:t>
      </w:r>
      <w:r>
        <w:rPr>
          <w:rFonts w:hint="eastAsia" w:ascii="宋体" w:hAnsi="宋体" w:cs="宋体"/>
          <w:color w:val="auto"/>
          <w:highlight w:val="none"/>
        </w:rPr>
        <w:t>，即此项造成的费用由乙方承担。</w:t>
      </w:r>
    </w:p>
    <w:p w14:paraId="6D9D2D35">
      <w:pPr>
        <w:spacing w:line="360" w:lineRule="auto"/>
        <w:ind w:firstLine="420" w:firstLineChars="200"/>
        <w:rPr>
          <w:rFonts w:ascii="宋体" w:hAnsi="宋体" w:cs="宋体"/>
        </w:rPr>
      </w:pPr>
      <w:r>
        <w:rPr>
          <w:rFonts w:hint="eastAsia" w:ascii="宋体" w:hAnsi="宋体" w:cs="宋体"/>
        </w:rPr>
        <w:t>e)乙方必须对乙方的员工发生的事故责任以及员工计生、身份、健康等承担责任；同时对乙方的员工在做出不良行为给甲方造成影响承担责任。</w:t>
      </w:r>
    </w:p>
    <w:p w14:paraId="7E988C25">
      <w:pPr>
        <w:spacing w:line="360" w:lineRule="auto"/>
        <w:ind w:firstLine="420" w:firstLineChars="200"/>
        <w:rPr>
          <w:rFonts w:hint="eastAsia" w:ascii="宋体" w:hAnsi="宋体" w:eastAsia="宋体" w:cs="宋体"/>
          <w:highlight w:val="none"/>
          <w:lang w:eastAsia="zh-CN"/>
        </w:rPr>
      </w:pPr>
      <w:r>
        <w:rPr>
          <w:rFonts w:hint="eastAsia" w:ascii="宋体" w:hAnsi="宋体" w:cs="宋体"/>
        </w:rPr>
        <w:t>f)</w:t>
      </w:r>
      <w:r>
        <w:rPr>
          <w:rFonts w:hint="eastAsia" w:ascii="宋体" w:hAnsi="宋体" w:eastAsia="宋体" w:cs="宋体"/>
          <w:b w:val="0"/>
          <w:bCs w:val="0"/>
          <w:sz w:val="22"/>
          <w:szCs w:val="22"/>
        </w:rPr>
        <w:t>乙方员工发生被媒体曝光或影响甲方公众形象或违反规章制度造成不良影响，</w:t>
      </w:r>
      <w:r>
        <w:rPr>
          <w:rFonts w:hint="eastAsia" w:ascii="宋体" w:hAnsi="宋体" w:eastAsia="宋体" w:cs="宋体"/>
          <w:b w:val="0"/>
          <w:bCs w:val="0"/>
          <w:sz w:val="22"/>
          <w:szCs w:val="22"/>
          <w:highlight w:val="none"/>
        </w:rPr>
        <w:t>而由此产生的损失及消除影响产生的费用，由乙方全部承担。扣除乙方的当月合同款</w:t>
      </w:r>
      <w:r>
        <w:rPr>
          <w:rFonts w:hint="eastAsia" w:ascii="宋体" w:hAnsi="宋体" w:cs="宋体"/>
          <w:b w:val="0"/>
          <w:bCs w:val="0"/>
          <w:sz w:val="22"/>
          <w:szCs w:val="22"/>
          <w:highlight w:val="none"/>
          <w:lang w:val="en-US" w:eastAsia="zh-CN"/>
        </w:rPr>
        <w:t>3</w:t>
      </w:r>
      <w:r>
        <w:rPr>
          <w:rFonts w:hint="eastAsia" w:ascii="宋体" w:hAnsi="宋体" w:eastAsia="宋体" w:cs="宋体"/>
          <w:b w:val="0"/>
          <w:bCs w:val="0"/>
          <w:sz w:val="22"/>
          <w:szCs w:val="22"/>
          <w:highlight w:val="none"/>
        </w:rPr>
        <w:t>%的权利</w:t>
      </w:r>
      <w:r>
        <w:rPr>
          <w:rFonts w:hint="eastAsia" w:ascii="宋体" w:hAnsi="宋体" w:cs="宋体"/>
          <w:b w:val="0"/>
          <w:bCs w:val="0"/>
          <w:sz w:val="22"/>
          <w:szCs w:val="22"/>
          <w:highlight w:val="none"/>
          <w:lang w:eastAsia="zh-CN"/>
        </w:rPr>
        <w:t>。</w:t>
      </w:r>
    </w:p>
    <w:p w14:paraId="1A29DB37">
      <w:pPr>
        <w:spacing w:line="360" w:lineRule="auto"/>
        <w:ind w:firstLine="420" w:firstLineChars="200"/>
        <w:rPr>
          <w:rFonts w:ascii="宋体" w:hAnsi="宋体" w:cs="宋体"/>
        </w:rPr>
      </w:pPr>
      <w:r>
        <w:rPr>
          <w:rFonts w:hint="eastAsia" w:ascii="宋体" w:hAnsi="宋体" w:cs="宋体"/>
        </w:rPr>
        <w:t>g)承包期间，乙方应力保承包区域内的其他有关设施、设备不受人为破坏，否则由此引起的责任和损失由乙方承担。</w:t>
      </w:r>
    </w:p>
    <w:p w14:paraId="15438E53">
      <w:pPr>
        <w:spacing w:line="360" w:lineRule="auto"/>
        <w:ind w:firstLine="420" w:firstLineChars="200"/>
        <w:rPr>
          <w:rFonts w:hint="eastAsia" w:ascii="宋体" w:hAnsi="宋体" w:eastAsia="宋体" w:cs="宋体"/>
        </w:rPr>
      </w:pPr>
      <w:r>
        <w:rPr>
          <w:rFonts w:hint="eastAsia" w:ascii="宋体" w:hAnsi="宋体" w:eastAsia="宋体" w:cs="宋体"/>
        </w:rPr>
        <w:t>h)乙方公司的办公各类设施及费用、安全等均由乙方自行负责解决。</w:t>
      </w:r>
    </w:p>
    <w:p w14:paraId="67C5CE74">
      <w:pPr>
        <w:spacing w:line="360" w:lineRule="auto"/>
        <w:ind w:firstLine="420" w:firstLineChars="200"/>
        <w:rPr>
          <w:rFonts w:hint="eastAsia" w:ascii="宋体" w:hAnsi="宋体" w:eastAsia="宋体" w:cs="宋体"/>
          <w:color w:val="0000FF"/>
        </w:rPr>
      </w:pPr>
      <w:r>
        <w:rPr>
          <w:rFonts w:hint="eastAsia" w:ascii="宋体" w:hAnsi="宋体" w:cs="宋体"/>
          <w:color w:val="0000FF"/>
        </w:rPr>
        <w:t>i)</w:t>
      </w:r>
      <w:r>
        <w:rPr>
          <w:rFonts w:hint="eastAsia" w:ascii="宋体" w:hAnsi="宋体" w:eastAsia="宋体" w:cs="宋体"/>
          <w:color w:val="0000FF"/>
          <w:lang w:val="en-US" w:eastAsia="zh-CN"/>
        </w:rPr>
        <w:t>安全生产责</w:t>
      </w:r>
      <w:r>
        <w:rPr>
          <w:rFonts w:hint="eastAsia" w:ascii="宋体" w:hAnsi="宋体" w:eastAsia="宋体" w:cs="宋体"/>
          <w:color w:val="0000FF"/>
        </w:rPr>
        <w:t>任划分：</w:t>
      </w:r>
      <w:r>
        <w:rPr>
          <w:rFonts w:hint="eastAsia" w:ascii="宋体" w:hAnsi="宋体" w:eastAsia="宋体" w:cs="宋体"/>
          <w:color w:val="0000FF"/>
          <w:lang w:eastAsia="zh-CN"/>
        </w:rPr>
        <w:t>合同履约期间乙方</w:t>
      </w:r>
      <w:r>
        <w:rPr>
          <w:rFonts w:hint="eastAsia" w:ascii="宋体" w:hAnsi="宋体" w:eastAsia="宋体" w:cs="宋体"/>
          <w:color w:val="0000FF"/>
        </w:rPr>
        <w:t>自行负责其招聘人员的一切工资福利待遇和安全生产工作。如</w:t>
      </w:r>
      <w:r>
        <w:rPr>
          <w:rFonts w:hint="eastAsia" w:ascii="宋体" w:hAnsi="宋体" w:eastAsia="宋体" w:cs="宋体"/>
          <w:color w:val="0000FF"/>
          <w:lang w:eastAsia="zh-CN"/>
        </w:rPr>
        <w:t>保安</w:t>
      </w:r>
      <w:r>
        <w:rPr>
          <w:rFonts w:hint="eastAsia" w:ascii="宋体" w:hAnsi="宋体" w:eastAsia="宋体" w:cs="宋体"/>
          <w:color w:val="0000FF"/>
        </w:rPr>
        <w:t>人员</w:t>
      </w:r>
      <w:r>
        <w:rPr>
          <w:rFonts w:hint="eastAsia" w:ascii="宋体" w:hAnsi="宋体" w:eastAsia="宋体" w:cs="宋体"/>
          <w:color w:val="0000FF"/>
          <w:lang w:eastAsia="zh-CN"/>
        </w:rPr>
        <w:t>等</w:t>
      </w:r>
      <w:r>
        <w:rPr>
          <w:rFonts w:hint="eastAsia" w:ascii="宋体" w:hAnsi="宋体" w:eastAsia="宋体" w:cs="宋体"/>
          <w:color w:val="0000FF"/>
        </w:rPr>
        <w:t>上下班途中发生意外伤亡，出现工伤、疾病乃至死亡的，一切责任及费用由</w:t>
      </w:r>
      <w:r>
        <w:rPr>
          <w:rFonts w:hint="eastAsia" w:ascii="宋体" w:hAnsi="宋体" w:eastAsia="宋体" w:cs="宋体"/>
          <w:color w:val="0000FF"/>
          <w:lang w:eastAsia="zh-CN"/>
        </w:rPr>
        <w:t>乙方</w:t>
      </w:r>
      <w:r>
        <w:rPr>
          <w:rFonts w:hint="eastAsia" w:ascii="宋体" w:hAnsi="宋体" w:eastAsia="宋体" w:cs="宋体"/>
          <w:color w:val="0000FF"/>
        </w:rPr>
        <w:t>负责。</w:t>
      </w:r>
    </w:p>
    <w:p w14:paraId="7E0FEB7D">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i)</w:t>
      </w:r>
      <w:r>
        <w:rPr>
          <w:rFonts w:hint="eastAsia" w:ascii="宋体" w:hAnsi="宋体" w:cs="宋体"/>
          <w:color w:val="auto"/>
          <w:highlight w:val="none"/>
          <w:lang w:eastAsia="zh-CN"/>
        </w:rPr>
        <w:t>乙方更换项目负责人的，更换人员资格、职称等各方面条件不得低于被更换项目负责人。未经甲方同意，乙方擅自更换项目负责人一人次，乙方应向甲方支付违约金</w:t>
      </w:r>
      <w:r>
        <w:rPr>
          <w:rFonts w:hint="eastAsia" w:ascii="宋体" w:hAnsi="宋体" w:cs="宋体"/>
          <w:color w:val="auto"/>
          <w:highlight w:val="none"/>
          <w:lang w:val="en-US" w:eastAsia="zh-CN"/>
        </w:rPr>
        <w:t>3万元。</w:t>
      </w:r>
    </w:p>
    <w:p w14:paraId="612CADD6">
      <w:pPr>
        <w:spacing w:line="360" w:lineRule="auto"/>
        <w:rPr>
          <w:rFonts w:ascii="宋体" w:hAnsi="宋体" w:cs="宋体"/>
        </w:rPr>
      </w:pPr>
      <w:r>
        <w:rPr>
          <w:rFonts w:hint="eastAsia" w:ascii="宋体" w:hAnsi="宋体" w:cs="宋体"/>
        </w:rPr>
        <w:t>（6）考核标准</w:t>
      </w:r>
    </w:p>
    <w:p w14:paraId="6AC142CC">
      <w:pPr>
        <w:spacing w:line="360" w:lineRule="auto"/>
        <w:ind w:firstLine="420" w:firstLineChars="200"/>
        <w:rPr>
          <w:rFonts w:ascii="宋体" w:hAnsi="宋体" w:cs="宋体"/>
        </w:rPr>
      </w:pPr>
      <w:r>
        <w:rPr>
          <w:rFonts w:hint="eastAsia" w:ascii="宋体" w:hAnsi="宋体" w:cs="宋体"/>
        </w:rPr>
        <w:t>a)甲方对乙方按考核制度每</w:t>
      </w:r>
      <w:r>
        <w:rPr>
          <w:rFonts w:hint="eastAsia" w:ascii="宋体" w:hAnsi="宋体" w:cs="宋体"/>
          <w:lang w:eastAsia="zh-CN"/>
        </w:rPr>
        <w:t>月</w:t>
      </w:r>
      <w:r>
        <w:rPr>
          <w:rFonts w:hint="eastAsia" w:ascii="宋体" w:hAnsi="宋体" w:cs="宋体"/>
        </w:rPr>
        <w:t>进行考核</w:t>
      </w:r>
      <w:r>
        <w:rPr>
          <w:rFonts w:hint="eastAsia" w:ascii="宋体" w:hAnsi="宋体" w:cs="宋体"/>
          <w:lang w:eastAsia="zh-CN"/>
        </w:rPr>
        <w:t>，考核标准以采购文件为准（甲方有权根据项目实施情况调整考核标准），考核涉及的违约条款、终止情形等详见采购文件（合同签订时可作为本合同附件）</w:t>
      </w:r>
      <w:r>
        <w:rPr>
          <w:rFonts w:hint="eastAsia" w:ascii="宋体" w:hAnsi="宋体" w:cs="宋体"/>
        </w:rPr>
        <w:t>。</w:t>
      </w:r>
    </w:p>
    <w:p w14:paraId="7B9D6C3B">
      <w:pPr>
        <w:spacing w:line="360" w:lineRule="auto"/>
        <w:rPr>
          <w:rFonts w:ascii="宋体" w:hAnsi="宋体" w:cs="宋体"/>
          <w:b/>
          <w:bCs/>
        </w:rPr>
      </w:pPr>
      <w:r>
        <w:rPr>
          <w:rFonts w:hint="eastAsia" w:ascii="宋体" w:hAnsi="宋体" w:cs="宋体"/>
          <w:b/>
          <w:bCs/>
        </w:rPr>
        <w:t>（7）付款方式</w:t>
      </w:r>
    </w:p>
    <w:p w14:paraId="7D5A6574">
      <w:pPr>
        <w:spacing w:line="360" w:lineRule="auto"/>
        <w:ind w:firstLine="422" w:firstLineChars="200"/>
        <w:rPr>
          <w:rFonts w:ascii="宋体" w:hAnsi="宋体" w:cs="宋体"/>
          <w:b/>
          <w:bCs/>
        </w:rPr>
      </w:pPr>
      <w:r>
        <w:rPr>
          <w:rFonts w:hint="eastAsia" w:ascii="宋体" w:hAnsi="宋体" w:cs="宋体"/>
          <w:b/>
          <w:bCs/>
        </w:rPr>
        <w:t>a)乙方在签订合同前 7 天内，向甲方提供</w:t>
      </w:r>
      <w:r>
        <w:rPr>
          <w:rFonts w:hint="eastAsia" w:ascii="宋体" w:hAnsi="宋体" w:cs="宋体"/>
          <w:b/>
          <w:bCs/>
          <w:lang w:val="en-US" w:eastAsia="zh-CN"/>
        </w:rPr>
        <w:t>20</w:t>
      </w:r>
      <w:r>
        <w:rPr>
          <w:rFonts w:hint="eastAsia" w:ascii="宋体" w:hAnsi="宋体" w:cs="宋体"/>
          <w:b/>
          <w:bCs/>
        </w:rPr>
        <w:t>万元的履约保证金；</w:t>
      </w:r>
    </w:p>
    <w:p w14:paraId="3A88152C">
      <w:pPr>
        <w:spacing w:line="360" w:lineRule="auto"/>
        <w:ind w:firstLine="422" w:firstLineChars="200"/>
        <w:rPr>
          <w:rFonts w:hint="eastAsia" w:ascii="宋体" w:hAnsi="宋体" w:eastAsia="宋体" w:cs="宋体"/>
          <w:highlight w:val="yellow"/>
        </w:rPr>
      </w:pPr>
      <w:r>
        <w:rPr>
          <w:rFonts w:hint="eastAsia" w:ascii="宋体" w:hAnsi="宋体" w:cs="宋体"/>
          <w:b/>
          <w:bCs/>
        </w:rPr>
        <w:t>b)</w:t>
      </w:r>
      <w:r>
        <w:rPr>
          <w:rFonts w:hint="eastAsia" w:ascii="宋体" w:hAnsi="宋体" w:cs="宋体"/>
          <w:color w:val="auto"/>
          <w:highlight w:val="yellow"/>
        </w:rPr>
        <w:t>服务费按季支付，具体结算以实际服务期限、</w:t>
      </w:r>
      <w:r>
        <w:rPr>
          <w:rFonts w:hint="eastAsia" w:ascii="宋体" w:hAnsi="宋体" w:cs="宋体"/>
          <w:color w:val="auto"/>
          <w:highlight w:val="yellow"/>
          <w:lang w:val="en-US" w:eastAsia="zh-CN"/>
        </w:rPr>
        <w:t>实际岗位人员类别在岗位数量</w:t>
      </w:r>
      <w:r>
        <w:rPr>
          <w:rFonts w:hint="eastAsia" w:ascii="宋体" w:hAnsi="宋体" w:cs="宋体"/>
          <w:color w:val="auto"/>
          <w:highlight w:val="yellow"/>
        </w:rPr>
        <w:t>和考核结果进行结算。甲方在次季度首月考核工作（考核办法、考核细则见附件）结束后按实际款项支付给乙方</w:t>
      </w:r>
      <w:r>
        <w:rPr>
          <w:rFonts w:hint="eastAsia" w:ascii="宋体" w:hAnsi="宋体" w:eastAsia="宋体" w:cs="宋体"/>
          <w:highlight w:val="yellow"/>
          <w:lang w:eastAsia="zh-CN"/>
        </w:rPr>
        <w:t>（每</w:t>
      </w:r>
      <w:r>
        <w:rPr>
          <w:rFonts w:hint="eastAsia" w:ascii="宋体" w:hAnsi="宋体" w:eastAsia="宋体" w:cs="宋体"/>
          <w:highlight w:val="yellow"/>
          <w:lang w:val="en-US" w:eastAsia="zh-CN"/>
        </w:rPr>
        <w:t>季服务费</w:t>
      </w:r>
      <w:r>
        <w:rPr>
          <w:rFonts w:hint="eastAsia" w:ascii="宋体" w:hAnsi="宋体" w:eastAsia="宋体" w:cs="宋体"/>
          <w:highlight w:val="yellow"/>
        </w:rPr>
        <w:t>留5%待</w:t>
      </w:r>
      <w:r>
        <w:rPr>
          <w:rFonts w:hint="eastAsia" w:ascii="宋体" w:hAnsi="宋体" w:eastAsia="宋体" w:cs="宋体"/>
          <w:highlight w:val="yellow"/>
          <w:lang w:val="en-US" w:eastAsia="zh-CN"/>
        </w:rPr>
        <w:t>合同期末</w:t>
      </w:r>
      <w:r>
        <w:rPr>
          <w:rFonts w:hint="eastAsia" w:ascii="宋体" w:hAnsi="宋体" w:eastAsia="宋体" w:cs="宋体"/>
          <w:highlight w:val="yellow"/>
        </w:rPr>
        <w:t>确认</w:t>
      </w:r>
      <w:r>
        <w:rPr>
          <w:rFonts w:hint="eastAsia" w:ascii="宋体" w:hAnsi="宋体" w:eastAsia="宋体" w:cs="宋体"/>
          <w:highlight w:val="yellow"/>
          <w:lang w:val="en-US" w:eastAsia="zh-CN"/>
        </w:rPr>
        <w:t>合同期内</w:t>
      </w:r>
      <w:r>
        <w:rPr>
          <w:rFonts w:hint="eastAsia" w:ascii="宋体" w:hAnsi="宋体" w:eastAsia="宋体" w:cs="宋体"/>
          <w:highlight w:val="yellow"/>
        </w:rPr>
        <w:t>无安全生产事故</w:t>
      </w:r>
      <w:r>
        <w:rPr>
          <w:rFonts w:hint="eastAsia" w:ascii="宋体" w:hAnsi="宋体" w:eastAsia="宋体" w:cs="宋体"/>
          <w:highlight w:val="yellow"/>
          <w:lang w:eastAsia="zh-CN"/>
        </w:rPr>
        <w:t>、</w:t>
      </w:r>
      <w:r>
        <w:rPr>
          <w:rFonts w:hint="eastAsia" w:ascii="宋体" w:hAnsi="宋体" w:eastAsia="宋体" w:cs="宋体"/>
          <w:highlight w:val="yellow"/>
          <w:lang w:val="en-US" w:eastAsia="zh-CN"/>
        </w:rPr>
        <w:t>无欠薪</w:t>
      </w:r>
      <w:r>
        <w:rPr>
          <w:rFonts w:hint="eastAsia" w:ascii="宋体" w:hAnsi="宋体" w:eastAsia="宋体" w:cs="宋体"/>
          <w:highlight w:val="yellow"/>
        </w:rPr>
        <w:t>及应急突发事件后予以付清，否则</w:t>
      </w:r>
      <w:r>
        <w:rPr>
          <w:rFonts w:hint="eastAsia" w:ascii="宋体" w:hAnsi="宋体" w:eastAsia="宋体" w:cs="宋体"/>
          <w:highlight w:val="yellow"/>
          <w:lang w:eastAsia="zh-CN"/>
        </w:rPr>
        <w:t>甲方</w:t>
      </w:r>
      <w:r>
        <w:rPr>
          <w:rFonts w:hint="eastAsia" w:ascii="宋体" w:hAnsi="宋体" w:eastAsia="宋体" w:cs="宋体"/>
          <w:highlight w:val="yellow"/>
        </w:rPr>
        <w:t>有权不予支付余款并用该款项处理上述</w:t>
      </w:r>
      <w:r>
        <w:rPr>
          <w:rFonts w:hint="eastAsia" w:ascii="宋体" w:hAnsi="宋体" w:eastAsia="宋体" w:cs="宋体"/>
          <w:highlight w:val="yellow"/>
          <w:lang w:val="en-US" w:eastAsia="zh-CN"/>
        </w:rPr>
        <w:t>有关</w:t>
      </w:r>
      <w:r>
        <w:rPr>
          <w:rFonts w:hint="eastAsia" w:ascii="宋体" w:hAnsi="宋体" w:eastAsia="宋体" w:cs="宋体"/>
          <w:highlight w:val="yellow"/>
        </w:rPr>
        <w:t>事件</w:t>
      </w:r>
      <w:r>
        <w:rPr>
          <w:rFonts w:hint="eastAsia" w:ascii="宋体" w:hAnsi="宋体" w:eastAsia="宋体" w:cs="宋体"/>
          <w:highlight w:val="yellow"/>
          <w:lang w:eastAsia="zh-CN"/>
        </w:rPr>
        <w:t>）</w:t>
      </w:r>
      <w:r>
        <w:rPr>
          <w:rFonts w:hint="eastAsia" w:ascii="宋体" w:hAnsi="宋体" w:eastAsia="宋体" w:cs="宋体"/>
          <w:highlight w:val="yellow"/>
        </w:rPr>
        <w:t>。</w:t>
      </w:r>
    </w:p>
    <w:p w14:paraId="14D53CA0">
      <w:pPr>
        <w:spacing w:line="360" w:lineRule="auto"/>
        <w:ind w:firstLine="420" w:firstLineChars="200"/>
        <w:rPr>
          <w:rFonts w:hint="eastAsia"/>
        </w:rPr>
      </w:pPr>
      <w:r>
        <w:rPr>
          <w:rFonts w:hint="eastAsia" w:ascii="宋体" w:hAnsi="宋体" w:eastAsia="宋体" w:cs="宋体"/>
          <w:highlight w:val="yellow"/>
        </w:rPr>
        <w:t>乙方需开具相应金额的增值税专用发票</w:t>
      </w:r>
      <w:r>
        <w:rPr>
          <w:rFonts w:hint="eastAsia" w:ascii="宋体" w:hAnsi="宋体" w:eastAsia="宋体" w:cs="宋体"/>
          <w:highlight w:val="yellow"/>
          <w:lang w:eastAsia="zh-CN"/>
        </w:rPr>
        <w:t>，</w:t>
      </w:r>
      <w:r>
        <w:rPr>
          <w:rFonts w:hint="eastAsia" w:ascii="宋体" w:hAnsi="宋体" w:eastAsia="宋体" w:cs="宋体"/>
          <w:highlight w:val="yellow"/>
          <w:lang w:val="en-US" w:eastAsia="zh-CN"/>
        </w:rPr>
        <w:t>提供本期保安人员工资册向甲方备案，并提供上一期的工资支付凭证，经甲方审核无误后支付本期服务费。</w:t>
      </w:r>
    </w:p>
    <w:p w14:paraId="29F84FE6">
      <w:pPr>
        <w:spacing w:line="360" w:lineRule="auto"/>
        <w:ind w:firstLine="422" w:firstLineChars="200"/>
        <w:rPr>
          <w:rFonts w:ascii="宋体" w:hAnsi="宋体" w:cs="宋体"/>
          <w:highlight w:val="cyan"/>
        </w:rPr>
      </w:pPr>
      <w:r>
        <w:rPr>
          <w:rFonts w:hint="eastAsia" w:ascii="宋体" w:hAnsi="宋体" w:cs="宋体"/>
          <w:b/>
          <w:bCs/>
        </w:rPr>
        <w:t>c)承包期结束，且所有</w:t>
      </w:r>
      <w:r>
        <w:rPr>
          <w:rFonts w:hint="eastAsia" w:ascii="宋体" w:hAnsi="宋体" w:cs="宋体"/>
          <w:b/>
          <w:bCs/>
          <w:highlight w:val="none"/>
        </w:rPr>
        <w:t>合同义务都已履行完毕后，甲方无息退还履约保证金。</w:t>
      </w:r>
      <w:r>
        <w:rPr>
          <w:rFonts w:hint="eastAsia" w:ascii="宋体" w:hAnsi="宋体" w:cs="宋体"/>
          <w:highlight w:val="none"/>
        </w:rPr>
        <w:t>如采用保函的则有效期至服务期满。</w:t>
      </w:r>
    </w:p>
    <w:p w14:paraId="156C21DB">
      <w:pPr>
        <w:spacing w:line="360" w:lineRule="auto"/>
        <w:rPr>
          <w:rFonts w:ascii="宋体" w:hAnsi="宋体" w:cs="宋体"/>
        </w:rPr>
      </w:pPr>
      <w:r>
        <w:rPr>
          <w:rFonts w:hint="eastAsia" w:ascii="宋体" w:hAnsi="宋体" w:cs="宋体"/>
        </w:rPr>
        <w:t>（8）违约</w:t>
      </w:r>
      <w:r>
        <w:rPr>
          <w:rFonts w:hint="eastAsia" w:ascii="宋体" w:hAnsi="宋体" w:cs="宋体"/>
          <w:lang w:val="en-US" w:eastAsia="zh-CN"/>
        </w:rPr>
        <w:t>终止</w:t>
      </w:r>
      <w:r>
        <w:rPr>
          <w:rFonts w:hint="eastAsia" w:ascii="宋体" w:hAnsi="宋体" w:cs="宋体"/>
        </w:rPr>
        <w:t>合同及赔偿</w:t>
      </w:r>
    </w:p>
    <w:p w14:paraId="4006D02E">
      <w:pPr>
        <w:spacing w:line="360" w:lineRule="auto"/>
        <w:ind w:firstLine="420" w:firstLineChars="200"/>
        <w:rPr>
          <w:rFonts w:ascii="宋体" w:hAnsi="宋体" w:cs="宋体"/>
        </w:rPr>
      </w:pPr>
      <w:r>
        <w:rPr>
          <w:rFonts w:hint="eastAsia" w:ascii="宋体" w:hAnsi="宋体" w:cs="宋体"/>
        </w:rPr>
        <w:t>a)甲方在乙方存在如下违约情况时，有权单方面终止全部或部分合同，并保留进一步追究乙方责任的权利（包括经济赔偿）。</w:t>
      </w:r>
    </w:p>
    <w:p w14:paraId="5DB00D99">
      <w:pPr>
        <w:spacing w:line="360" w:lineRule="auto"/>
        <w:ind w:firstLine="420" w:firstLineChars="200"/>
        <w:rPr>
          <w:rFonts w:ascii="宋体" w:hAnsi="宋体" w:cs="宋体"/>
        </w:rPr>
      </w:pPr>
      <w:r>
        <w:rPr>
          <w:rFonts w:hint="eastAsia" w:ascii="宋体" w:hAnsi="宋体" w:cs="宋体"/>
        </w:rPr>
        <w:t>①乙方未能履行合同规定的义务；</w:t>
      </w:r>
    </w:p>
    <w:p w14:paraId="3B106695">
      <w:pPr>
        <w:spacing w:line="360" w:lineRule="auto"/>
        <w:ind w:firstLine="420" w:firstLineChars="200"/>
        <w:rPr>
          <w:rFonts w:ascii="宋体" w:hAnsi="宋体" w:cs="宋体"/>
        </w:rPr>
      </w:pPr>
      <w:r>
        <w:rPr>
          <w:rFonts w:hint="eastAsia" w:ascii="宋体" w:hAnsi="宋体" w:cs="宋体"/>
        </w:rPr>
        <w:t>②有严重影响甲方的正常工作及公众形象。</w:t>
      </w:r>
    </w:p>
    <w:p w14:paraId="106AA0E0">
      <w:pPr>
        <w:spacing w:line="360" w:lineRule="auto"/>
        <w:ind w:firstLine="420" w:firstLineChars="200"/>
        <w:rPr>
          <w:rFonts w:ascii="宋体" w:hAnsi="宋体" w:cs="宋体"/>
        </w:rPr>
      </w:pPr>
      <w:r>
        <w:rPr>
          <w:rFonts w:hint="eastAsia" w:ascii="宋体" w:hAnsi="宋体" w:cs="宋体"/>
        </w:rPr>
        <w:t>③与采购文件不符合的做法，或不履行其投标文件的承诺。</w:t>
      </w:r>
    </w:p>
    <w:p w14:paraId="19AFB4A4">
      <w:pPr>
        <w:spacing w:line="360" w:lineRule="auto"/>
        <w:ind w:firstLine="420" w:firstLineChars="200"/>
        <w:rPr>
          <w:rFonts w:ascii="宋体" w:hAnsi="宋体" w:cs="宋体"/>
        </w:rPr>
      </w:pPr>
      <w:r>
        <w:rPr>
          <w:rFonts w:hint="eastAsia" w:ascii="宋体" w:hAnsi="宋体" w:cs="宋体"/>
        </w:rPr>
        <w:t>b)乙方如要提前</w:t>
      </w:r>
      <w:r>
        <w:rPr>
          <w:rFonts w:hint="eastAsia" w:ascii="宋体" w:hAnsi="宋体" w:cs="宋体"/>
          <w:lang w:val="en-US" w:eastAsia="zh-CN"/>
        </w:rPr>
        <w:t>终止</w:t>
      </w:r>
      <w:r>
        <w:rPr>
          <w:rFonts w:hint="eastAsia" w:ascii="宋体" w:hAnsi="宋体" w:cs="宋体"/>
        </w:rPr>
        <w:t>合同，需提前 3 个月，并征得甲方同意，否则按合同执行。</w:t>
      </w:r>
    </w:p>
    <w:p w14:paraId="6E3FDD67">
      <w:pPr>
        <w:spacing w:line="360" w:lineRule="auto"/>
        <w:ind w:firstLine="420" w:firstLineChars="200"/>
        <w:rPr>
          <w:rFonts w:ascii="宋体" w:hAnsi="宋体" w:cs="宋体"/>
        </w:rPr>
      </w:pPr>
      <w:r>
        <w:rPr>
          <w:rFonts w:hint="eastAsia" w:ascii="宋体" w:hAnsi="宋体" w:cs="宋体"/>
        </w:rPr>
        <w:t>c)除不可抗力以外，如发生乙方不能履行合同义务，或甲方发生中途终止合同等情况，应及时以书面形式通知对方。甲乙双方应本着友好的态度进行协商，妥善解决。如协商无效，按下列规定计算并支付违约金：</w:t>
      </w:r>
    </w:p>
    <w:p w14:paraId="4D3379F6">
      <w:pPr>
        <w:spacing w:line="360" w:lineRule="auto"/>
        <w:ind w:firstLine="440" w:firstLineChars="200"/>
        <w:rPr>
          <w:rFonts w:hint="eastAsia" w:ascii="宋体" w:hAnsi="宋体" w:eastAsia="宋体" w:cs="宋体"/>
          <w:b w:val="0"/>
          <w:bCs w:val="0"/>
          <w:sz w:val="22"/>
          <w:szCs w:val="22"/>
        </w:rPr>
      </w:pPr>
      <w:r>
        <w:rPr>
          <w:rFonts w:hint="eastAsia" w:ascii="宋体" w:hAnsi="宋体" w:eastAsia="宋体" w:cs="宋体"/>
          <w:b w:val="0"/>
          <w:bCs w:val="0"/>
          <w:sz w:val="22"/>
          <w:szCs w:val="22"/>
        </w:rPr>
        <w:t>①乙方不能履行合同义务，应按未履行部分合同价格的 10%向甲方偿付违约金，同时履约保证金不予退还。</w:t>
      </w:r>
    </w:p>
    <w:p w14:paraId="23714F8E">
      <w:pPr>
        <w:spacing w:line="360" w:lineRule="auto"/>
        <w:ind w:firstLine="440" w:firstLineChars="200"/>
        <w:rPr>
          <w:rFonts w:hint="eastAsia" w:ascii="宋体" w:hAnsi="宋体" w:eastAsia="宋体" w:cs="宋体"/>
          <w:b w:val="0"/>
          <w:bCs w:val="0"/>
          <w:sz w:val="22"/>
          <w:szCs w:val="22"/>
        </w:rPr>
      </w:pPr>
      <w:r>
        <w:rPr>
          <w:rFonts w:hint="eastAsia" w:ascii="宋体" w:hAnsi="宋体" w:eastAsia="宋体" w:cs="宋体"/>
          <w:b w:val="0"/>
          <w:bCs w:val="0"/>
          <w:sz w:val="22"/>
          <w:szCs w:val="22"/>
        </w:rPr>
        <w:t>②经双方协商可终止部分或全部合同的，无须承担违约责任。</w:t>
      </w:r>
    </w:p>
    <w:p w14:paraId="4AEE51EA">
      <w:pPr>
        <w:spacing w:line="360" w:lineRule="auto"/>
        <w:rPr>
          <w:rFonts w:ascii="宋体" w:hAnsi="宋体" w:cs="宋体"/>
        </w:rPr>
      </w:pPr>
      <w:r>
        <w:rPr>
          <w:rFonts w:hint="eastAsia" w:ascii="宋体" w:hAnsi="宋体" w:cs="宋体"/>
        </w:rPr>
        <w:t>（9）破产终止合同</w:t>
      </w:r>
    </w:p>
    <w:p w14:paraId="3C07ABE7">
      <w:pPr>
        <w:spacing w:line="360" w:lineRule="auto"/>
        <w:ind w:firstLine="420" w:firstLineChars="200"/>
        <w:rPr>
          <w:rFonts w:hint="eastAsia" w:ascii="宋体" w:hAnsi="宋体" w:cs="宋体"/>
        </w:rPr>
      </w:pPr>
      <w:r>
        <w:rPr>
          <w:rFonts w:hint="eastAsia" w:ascii="宋体" w:hAnsi="宋体" w:cs="宋体"/>
        </w:rPr>
        <w:t>a)如果乙方破产或无清偿能力时，甲方可在任何时候以书面通知乙方终止合同。该终止合同将不损害或影响甲方已经采取或将要采取的补救措施的权利。</w:t>
      </w:r>
    </w:p>
    <w:p w14:paraId="6BF93EE4">
      <w:pPr>
        <w:spacing w:line="360" w:lineRule="auto"/>
        <w:rPr>
          <w:rFonts w:hint="eastAsia" w:eastAsia="宋体"/>
          <w:lang w:eastAsia="zh-CN"/>
        </w:rPr>
      </w:pPr>
      <w:r>
        <w:rPr>
          <w:rFonts w:hint="eastAsia" w:ascii="宋体" w:hAnsi="宋体" w:cs="宋体"/>
          <w:color w:val="0000FF"/>
        </w:rPr>
        <w:t>（</w:t>
      </w:r>
      <w:r>
        <w:rPr>
          <w:rFonts w:hint="eastAsia" w:ascii="宋体" w:hAnsi="宋体" w:cs="宋体"/>
          <w:color w:val="0000FF"/>
          <w:lang w:val="en-US" w:eastAsia="zh-CN"/>
        </w:rPr>
        <w:t>10</w:t>
      </w:r>
      <w:r>
        <w:rPr>
          <w:rFonts w:hint="eastAsia" w:ascii="宋体" w:hAnsi="宋体" w:cs="宋体"/>
          <w:color w:val="0000FF"/>
        </w:rPr>
        <w:t>）</w:t>
      </w:r>
      <w:r>
        <w:rPr>
          <w:rFonts w:hint="eastAsia" w:ascii="宋体" w:hAnsi="宋体" w:cs="宋体"/>
          <w:color w:val="0000FF"/>
          <w:lang w:val="en-US" w:eastAsia="zh-CN"/>
        </w:rPr>
        <w:t>甲方因业务调整或政策原因提前终止合同的，乙方必须无条件同意，甲方无须承担任何责任，乙方不得提出任何索赔。</w:t>
      </w:r>
    </w:p>
    <w:p w14:paraId="086A5664">
      <w:pPr>
        <w:spacing w:line="360" w:lineRule="auto"/>
        <w:rPr>
          <w:rFonts w:ascii="宋体" w:hAnsi="宋体" w:cs="宋体"/>
        </w:rPr>
      </w:pPr>
      <w:r>
        <w:rPr>
          <w:rFonts w:hint="eastAsia" w:ascii="宋体" w:hAnsi="宋体" w:cs="宋体"/>
        </w:rPr>
        <w:t>（1</w:t>
      </w:r>
      <w:r>
        <w:rPr>
          <w:rFonts w:hint="eastAsia" w:ascii="宋体" w:hAnsi="宋体" w:cs="宋体"/>
          <w:lang w:val="en-US" w:eastAsia="zh-CN"/>
        </w:rPr>
        <w:t>1</w:t>
      </w:r>
      <w:r>
        <w:rPr>
          <w:rFonts w:hint="eastAsia" w:ascii="宋体" w:hAnsi="宋体" w:cs="宋体"/>
        </w:rPr>
        <w:t>）诉讼</w:t>
      </w:r>
    </w:p>
    <w:p w14:paraId="50B81A6B">
      <w:pPr>
        <w:spacing w:line="360" w:lineRule="auto"/>
        <w:ind w:firstLine="420" w:firstLineChars="200"/>
        <w:rPr>
          <w:rFonts w:ascii="宋体" w:hAnsi="宋体" w:cs="宋体"/>
        </w:rPr>
      </w:pPr>
      <w:r>
        <w:rPr>
          <w:rFonts w:hint="eastAsia" w:ascii="宋体" w:hAnsi="宋体" w:cs="宋体"/>
        </w:rPr>
        <w:t>a)双方在执行合同中所发生的一切争议，应通过协商解决。如协商不成，应向甲方法定地址所在法院机构提交诉讼。</w:t>
      </w:r>
    </w:p>
    <w:p w14:paraId="24F185DB">
      <w:pPr>
        <w:spacing w:line="360" w:lineRule="auto"/>
        <w:ind w:firstLine="420" w:firstLineChars="200"/>
        <w:rPr>
          <w:rFonts w:ascii="宋体" w:hAnsi="宋体" w:cs="宋体"/>
        </w:rPr>
      </w:pPr>
      <w:r>
        <w:rPr>
          <w:rFonts w:hint="eastAsia" w:ascii="宋体" w:hAnsi="宋体" w:cs="宋体"/>
        </w:rPr>
        <w:t>b)在诉讼期间，除正在进行诉讼的部份外，本合同其他部份应继续执行。</w:t>
      </w:r>
    </w:p>
    <w:p w14:paraId="398BD20C">
      <w:pPr>
        <w:spacing w:line="360" w:lineRule="auto"/>
        <w:ind w:firstLine="420" w:firstLineChars="200"/>
        <w:rPr>
          <w:rFonts w:ascii="宋体" w:hAnsi="宋体" w:cs="宋体"/>
        </w:rPr>
      </w:pPr>
      <w:r>
        <w:rPr>
          <w:rFonts w:hint="eastAsia" w:ascii="宋体" w:hAnsi="宋体" w:cs="宋体"/>
        </w:rPr>
        <w:t>c)诉讼费用除诉讼机构另行有裁决外，由败诉方承担。</w:t>
      </w:r>
    </w:p>
    <w:p w14:paraId="1B6F7C47">
      <w:pPr>
        <w:spacing w:line="360" w:lineRule="auto"/>
        <w:rPr>
          <w:rFonts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）合同生效及其他</w:t>
      </w:r>
    </w:p>
    <w:p w14:paraId="3B843A21">
      <w:pPr>
        <w:spacing w:line="360" w:lineRule="auto"/>
        <w:ind w:firstLine="420" w:firstLineChars="200"/>
        <w:rPr>
          <w:rFonts w:ascii="宋体" w:hAnsi="宋体" w:cs="宋体"/>
        </w:rPr>
      </w:pPr>
      <w:r>
        <w:rPr>
          <w:rFonts w:hint="eastAsia" w:ascii="宋体" w:hAnsi="宋体" w:cs="宋体"/>
        </w:rPr>
        <w:t>a)合同经双方签字并加盖公章后生效。</w:t>
      </w:r>
    </w:p>
    <w:p w14:paraId="1557FB8F">
      <w:pPr>
        <w:spacing w:line="360" w:lineRule="auto"/>
        <w:ind w:firstLine="420" w:firstLineChars="200"/>
        <w:rPr>
          <w:rFonts w:ascii="宋体" w:hAnsi="宋体" w:cs="宋体"/>
        </w:rPr>
      </w:pPr>
      <w:r>
        <w:rPr>
          <w:rFonts w:hint="eastAsia" w:ascii="宋体" w:hAnsi="宋体" w:cs="宋体"/>
        </w:rPr>
        <w:t>b)合同签订地点：合同执行地。</w:t>
      </w:r>
    </w:p>
    <w:p w14:paraId="2F8A3AB6">
      <w:pPr>
        <w:spacing w:line="360" w:lineRule="auto"/>
        <w:ind w:firstLine="420" w:firstLineChars="200"/>
        <w:rPr>
          <w:rFonts w:ascii="宋体" w:hAnsi="宋体" w:cs="宋体"/>
        </w:rPr>
      </w:pPr>
      <w:r>
        <w:rPr>
          <w:rFonts w:hint="eastAsia" w:ascii="宋体" w:hAnsi="宋体" w:cs="宋体"/>
        </w:rPr>
        <w:t>c)合同执行中，如需修改或补充合同内容，经协商，双方应签署书面修改或补充协议。该协议将作为合同不可分割的一部分。</w:t>
      </w:r>
    </w:p>
    <w:p w14:paraId="425AE3BD">
      <w:pPr>
        <w:spacing w:line="360" w:lineRule="auto"/>
        <w:rPr>
          <w:rFonts w:ascii="宋体" w:hAnsi="宋体" w:cs="宋体"/>
        </w:rPr>
      </w:pPr>
      <w:r>
        <w:rPr>
          <w:rFonts w:hint="eastAsia" w:ascii="宋体" w:hAnsi="宋体" w:cs="宋体"/>
        </w:rPr>
        <w:t>（1</w:t>
      </w:r>
      <w:r>
        <w:rPr>
          <w:rFonts w:hint="eastAsia" w:ascii="宋体" w:hAnsi="宋体" w:cs="宋体"/>
          <w:lang w:val="en-US" w:eastAsia="zh-CN"/>
        </w:rPr>
        <w:t>3</w:t>
      </w:r>
      <w:r>
        <w:rPr>
          <w:rFonts w:hint="eastAsia" w:ascii="宋体" w:hAnsi="宋体" w:cs="宋体"/>
        </w:rPr>
        <w:t>）其他</w:t>
      </w:r>
    </w:p>
    <w:p w14:paraId="2F471FB8">
      <w:pPr>
        <w:spacing w:line="360" w:lineRule="auto"/>
        <w:ind w:firstLine="420" w:firstLineChars="200"/>
        <w:rPr>
          <w:rFonts w:ascii="宋体" w:hAnsi="宋体" w:cs="宋体"/>
        </w:rPr>
      </w:pPr>
      <w:r>
        <w:rPr>
          <w:rFonts w:hint="eastAsia" w:ascii="宋体" w:hAnsi="宋体" w:cs="宋体"/>
        </w:rPr>
        <w:t>a)本合同一式陆份，甲乙双方各执两份，代理公司执一份，行政主管部门（备案）一份，双方签字盖章后生效，违约及其处罚民法典及本合同有关条款执行。</w:t>
      </w:r>
    </w:p>
    <w:p w14:paraId="392676C3">
      <w:pPr>
        <w:spacing w:line="360" w:lineRule="auto"/>
        <w:ind w:firstLine="420" w:firstLineChars="200"/>
        <w:rPr>
          <w:rFonts w:ascii="宋体" w:hAnsi="宋体" w:cs="宋体"/>
          <w:b/>
          <w:color w:val="auto"/>
          <w:szCs w:val="21"/>
          <w:highlight w:val="none"/>
        </w:rPr>
      </w:pPr>
      <w:r>
        <w:rPr>
          <w:rFonts w:hint="eastAsia" w:ascii="宋体" w:hAnsi="宋体" w:cs="宋体"/>
        </w:rPr>
        <w:t>b)以上协议未尽之处，双方协商解决。</w:t>
      </w:r>
    </w:p>
    <w:p w14:paraId="7B150EEF">
      <w:pPr>
        <w:pStyle w:val="3"/>
        <w:jc w:val="both"/>
        <w:rPr>
          <w:rFonts w:ascii="宋体" w:hAnsi="宋体" w:eastAsia="宋体" w:cs="Arial"/>
          <w:color w:val="auto"/>
          <w:sz w:val="36"/>
          <w:szCs w:val="36"/>
          <w:highlight w:val="none"/>
        </w:rPr>
      </w:pPr>
      <w:r>
        <w:rPr>
          <w:rFonts w:hint="eastAsia" w:ascii="宋体" w:hAnsi="宋体" w:eastAsia="宋体"/>
          <w:color w:val="auto"/>
          <w:sz w:val="22"/>
          <w:szCs w:val="22"/>
          <w:highlight w:val="none"/>
        </w:rPr>
        <w:br w:type="page"/>
      </w:r>
      <w:bookmarkStart w:id="178" w:name="_Toc14216"/>
      <w:r>
        <w:rPr>
          <w:rFonts w:hint="eastAsia" w:ascii="宋体" w:hAnsi="宋体" w:eastAsia="宋体" w:cs="Arial"/>
          <w:color w:val="auto"/>
          <w:sz w:val="36"/>
          <w:szCs w:val="36"/>
          <w:highlight w:val="none"/>
        </w:rPr>
        <w:t>第三部分   附件</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41570A7">
      <w:pPr>
        <w:spacing w:line="460" w:lineRule="exact"/>
        <w:rPr>
          <w:rFonts w:ascii="宋体" w:hAnsi="宋体"/>
          <w:b/>
          <w:bCs/>
          <w:color w:val="auto"/>
          <w:sz w:val="22"/>
          <w:szCs w:val="22"/>
          <w:highlight w:val="none"/>
        </w:rPr>
      </w:pPr>
    </w:p>
    <w:p w14:paraId="6BB25DD6">
      <w:pPr>
        <w:spacing w:line="460" w:lineRule="exact"/>
        <w:rPr>
          <w:rFonts w:ascii="宋体" w:hAnsi="宋体"/>
          <w:b/>
          <w:bCs/>
          <w:color w:val="auto"/>
          <w:sz w:val="22"/>
          <w:szCs w:val="22"/>
          <w:highlight w:val="none"/>
        </w:rPr>
      </w:pPr>
      <w:r>
        <w:rPr>
          <w:rFonts w:hint="eastAsia" w:ascii="宋体" w:hAnsi="宋体"/>
          <w:b/>
          <w:bCs/>
          <w:color w:val="auto"/>
          <w:sz w:val="22"/>
          <w:szCs w:val="22"/>
          <w:highlight w:val="none"/>
        </w:rPr>
        <w:t>附件一</w:t>
      </w:r>
    </w:p>
    <w:p w14:paraId="1629E917">
      <w:pPr>
        <w:spacing w:line="460" w:lineRule="exact"/>
        <w:jc w:val="center"/>
        <w:rPr>
          <w:rFonts w:ascii="宋体" w:hAnsi="宋体" w:cs="仿宋"/>
          <w:b/>
          <w:bCs/>
          <w:color w:val="auto"/>
          <w:sz w:val="28"/>
          <w:szCs w:val="28"/>
          <w:highlight w:val="none"/>
        </w:rPr>
      </w:pPr>
      <w:r>
        <w:rPr>
          <w:rFonts w:hint="eastAsia" w:ascii="宋体" w:hAnsi="宋体" w:cs="仿宋"/>
          <w:b/>
          <w:bCs/>
          <w:color w:val="auto"/>
          <w:sz w:val="28"/>
          <w:szCs w:val="28"/>
          <w:highlight w:val="none"/>
        </w:rPr>
        <w:t>资格审查料</w:t>
      </w:r>
    </w:p>
    <w:p w14:paraId="2622A935">
      <w:pPr>
        <w:spacing w:line="460" w:lineRule="exact"/>
        <w:jc w:val="center"/>
        <w:rPr>
          <w:rFonts w:ascii="宋体" w:hAnsi="宋体" w:cs="仿宋"/>
          <w:color w:val="auto"/>
          <w:sz w:val="28"/>
          <w:szCs w:val="28"/>
          <w:highlight w:val="none"/>
        </w:rPr>
      </w:pPr>
    </w:p>
    <w:p w14:paraId="7112DA40">
      <w:pPr>
        <w:spacing w:line="380" w:lineRule="exact"/>
        <w:jc w:val="center"/>
        <w:rPr>
          <w:rFonts w:ascii="宋体" w:hAnsi="宋体" w:cs="仿宋"/>
          <w:b/>
          <w:color w:val="auto"/>
          <w:sz w:val="22"/>
          <w:szCs w:val="22"/>
          <w:highlight w:val="none"/>
        </w:rPr>
      </w:pPr>
      <w:r>
        <w:rPr>
          <w:rFonts w:hint="eastAsia" w:ascii="宋体" w:hAnsi="宋体" w:cs="仿宋"/>
          <w:b/>
          <w:color w:val="auto"/>
          <w:sz w:val="22"/>
          <w:szCs w:val="22"/>
          <w:highlight w:val="none"/>
        </w:rPr>
        <w:t>（1-1）法定代表人声明书</w:t>
      </w:r>
    </w:p>
    <w:p w14:paraId="73F568E5">
      <w:pPr>
        <w:spacing w:line="400" w:lineRule="exact"/>
        <w:rPr>
          <w:rFonts w:ascii="宋体" w:hAnsi="宋体"/>
          <w:color w:val="auto"/>
          <w:highlight w:val="none"/>
        </w:rPr>
      </w:pPr>
    </w:p>
    <w:p w14:paraId="78002081">
      <w:pPr>
        <w:spacing w:line="420" w:lineRule="exact"/>
        <w:rPr>
          <w:rFonts w:ascii="宋体" w:hAnsi="宋体"/>
          <w:color w:val="auto"/>
          <w:sz w:val="22"/>
          <w:szCs w:val="22"/>
          <w:highlight w:val="none"/>
        </w:rPr>
      </w:pPr>
      <w:r>
        <w:rPr>
          <w:rFonts w:hint="eastAsia" w:ascii="宋体" w:hAnsi="宋体"/>
          <w:bCs/>
          <w:color w:val="auto"/>
          <w:sz w:val="22"/>
          <w:szCs w:val="22"/>
          <w:highlight w:val="none"/>
          <w:lang w:eastAsia="zh-CN"/>
        </w:rPr>
        <w:t>温州市瓯江口物业管理有限公司</w:t>
      </w:r>
      <w:r>
        <w:rPr>
          <w:rFonts w:hint="eastAsia" w:ascii="宋体" w:hAnsi="宋体"/>
          <w:color w:val="auto"/>
          <w:sz w:val="22"/>
          <w:szCs w:val="22"/>
          <w:highlight w:val="none"/>
        </w:rPr>
        <w:t>：</w:t>
      </w:r>
    </w:p>
    <w:p w14:paraId="204F54DF">
      <w:pPr>
        <w:spacing w:line="420" w:lineRule="exact"/>
        <w:rPr>
          <w:rFonts w:ascii="宋体" w:hAnsi="宋体"/>
          <w:color w:val="auto"/>
          <w:sz w:val="22"/>
          <w:szCs w:val="22"/>
          <w:highlight w:val="none"/>
        </w:rPr>
      </w:pPr>
      <w:r>
        <w:rPr>
          <w:rFonts w:hint="eastAsia" w:ascii="宋体" w:hAnsi="宋体"/>
          <w:color w:val="auto"/>
          <w:sz w:val="22"/>
          <w:szCs w:val="22"/>
          <w:highlight w:val="none"/>
          <w:lang w:eastAsia="zh-CN"/>
        </w:rPr>
        <w:t>浙江鼎力工程项目管理有限公司</w:t>
      </w:r>
      <w:r>
        <w:rPr>
          <w:rFonts w:hint="eastAsia" w:ascii="宋体" w:hAnsi="宋体"/>
          <w:color w:val="auto"/>
          <w:sz w:val="22"/>
          <w:szCs w:val="22"/>
          <w:highlight w:val="none"/>
        </w:rPr>
        <w:t>：</w:t>
      </w:r>
    </w:p>
    <w:p w14:paraId="1BF0A0B8">
      <w:pPr>
        <w:spacing w:line="460" w:lineRule="exact"/>
        <w:rPr>
          <w:rFonts w:ascii="宋体" w:hAnsi="宋体"/>
          <w:color w:val="auto"/>
          <w:sz w:val="22"/>
          <w:szCs w:val="22"/>
          <w:highlight w:val="none"/>
          <w:u w:val="single"/>
        </w:rPr>
      </w:pPr>
    </w:p>
    <w:p w14:paraId="26178480">
      <w:pPr>
        <w:spacing w:line="460" w:lineRule="exact"/>
        <w:ind w:firstLine="220" w:firstLineChars="100"/>
        <w:rPr>
          <w:rFonts w:ascii="宋体" w:hAnsi="宋体"/>
          <w:color w:val="auto"/>
          <w:sz w:val="22"/>
          <w:szCs w:val="22"/>
          <w:highlight w:val="none"/>
        </w:rPr>
      </w:pPr>
      <w:r>
        <w:rPr>
          <w:rFonts w:hint="eastAsia" w:ascii="宋体" w:hAnsi="宋体"/>
          <w:color w:val="auto"/>
          <w:sz w:val="22"/>
          <w:szCs w:val="22"/>
          <w:highlight w:val="none"/>
        </w:rPr>
        <w:t>本人</w:t>
      </w:r>
      <w:r>
        <w:rPr>
          <w:rFonts w:hint="eastAsia" w:ascii="宋体" w:hAnsi="宋体"/>
          <w:color w:val="auto"/>
          <w:sz w:val="22"/>
          <w:szCs w:val="22"/>
          <w:highlight w:val="none"/>
          <w:u w:val="single"/>
        </w:rPr>
        <w:t>（法定代表人姓名）</w:t>
      </w:r>
      <w:r>
        <w:rPr>
          <w:rFonts w:hint="eastAsia" w:ascii="宋体" w:hAnsi="宋体"/>
          <w:color w:val="auto"/>
          <w:sz w:val="22"/>
          <w:szCs w:val="22"/>
          <w:highlight w:val="none"/>
        </w:rPr>
        <w:t>为</w:t>
      </w:r>
      <w:r>
        <w:rPr>
          <w:rFonts w:hint="eastAsia" w:ascii="宋体" w:hAnsi="宋体"/>
          <w:color w:val="auto"/>
          <w:sz w:val="22"/>
          <w:szCs w:val="22"/>
          <w:highlight w:val="none"/>
          <w:u w:val="single"/>
        </w:rPr>
        <w:t>（投标人全称）</w:t>
      </w:r>
      <w:r>
        <w:rPr>
          <w:rFonts w:hint="eastAsia" w:ascii="宋体" w:hAnsi="宋体"/>
          <w:color w:val="auto"/>
          <w:sz w:val="22"/>
          <w:szCs w:val="22"/>
          <w:highlight w:val="none"/>
        </w:rPr>
        <w:t>的法定代表人。我公司参加贵处组织的</w:t>
      </w:r>
      <w:r>
        <w:rPr>
          <w:rFonts w:hint="eastAsia" w:ascii="宋体" w:hAnsi="宋体"/>
          <w:color w:val="auto"/>
          <w:sz w:val="22"/>
          <w:szCs w:val="22"/>
          <w:highlight w:val="none"/>
          <w:u w:val="single"/>
        </w:rPr>
        <w:t>（招标项目名称、招标编号）</w:t>
      </w:r>
      <w:r>
        <w:rPr>
          <w:rFonts w:hint="eastAsia" w:ascii="宋体" w:hAnsi="宋体"/>
          <w:color w:val="auto"/>
          <w:sz w:val="22"/>
          <w:szCs w:val="22"/>
          <w:highlight w:val="none"/>
        </w:rPr>
        <w:t>的招标活动，由我本人全权代表我方处理招标活动中的一切事宜。联系方式如下：</w:t>
      </w:r>
      <w:r>
        <w:rPr>
          <w:rFonts w:hint="eastAsia" w:ascii="宋体" w:hAnsi="宋体"/>
          <w:color w:val="auto"/>
          <w:sz w:val="22"/>
          <w:szCs w:val="22"/>
          <w:highlight w:val="none"/>
          <w:u w:val="single"/>
        </w:rPr>
        <w:t xml:space="preserve">手机号码：       联系邮箱:         详细通讯地址：             </w:t>
      </w:r>
      <w:r>
        <w:rPr>
          <w:rFonts w:hint="eastAsia" w:ascii="宋体" w:hAnsi="宋体"/>
          <w:color w:val="auto"/>
          <w:sz w:val="22"/>
          <w:szCs w:val="22"/>
          <w:highlight w:val="none"/>
        </w:rPr>
        <w:t xml:space="preserve"> 。  </w:t>
      </w:r>
    </w:p>
    <w:p w14:paraId="5268FDE8">
      <w:pPr>
        <w:spacing w:line="400" w:lineRule="exact"/>
        <w:rPr>
          <w:rFonts w:ascii="宋体" w:hAnsi="宋体"/>
          <w:color w:val="auto"/>
          <w:highlight w:val="none"/>
        </w:rPr>
      </w:pPr>
    </w:p>
    <w:p w14:paraId="233DFA14">
      <w:pPr>
        <w:spacing w:line="400" w:lineRule="exact"/>
        <w:rPr>
          <w:rFonts w:ascii="宋体" w:hAnsi="宋体"/>
          <w:color w:val="auto"/>
          <w:highlight w:val="none"/>
        </w:rPr>
      </w:pPr>
    </w:p>
    <w:p w14:paraId="699CAC90">
      <w:pPr>
        <w:spacing w:line="400" w:lineRule="exact"/>
        <w:rPr>
          <w:rFonts w:ascii="宋体" w:hAnsi="宋体"/>
          <w:color w:val="auto"/>
          <w:highlight w:val="none"/>
        </w:rPr>
      </w:pPr>
    </w:p>
    <w:p w14:paraId="1F165DDD">
      <w:pPr>
        <w:spacing w:line="460" w:lineRule="exact"/>
        <w:ind w:firstLine="3971" w:firstLineChars="1805"/>
        <w:rPr>
          <w:rFonts w:ascii="宋体" w:hAnsi="宋体"/>
          <w:color w:val="auto"/>
          <w:sz w:val="22"/>
          <w:szCs w:val="22"/>
          <w:highlight w:val="none"/>
        </w:rPr>
      </w:pPr>
    </w:p>
    <w:p w14:paraId="72C4CDBA">
      <w:pPr>
        <w:spacing w:line="460" w:lineRule="exact"/>
        <w:ind w:firstLine="2955"/>
        <w:rPr>
          <w:rFonts w:ascii="宋体" w:hAnsi="宋体"/>
          <w:color w:val="auto"/>
          <w:sz w:val="22"/>
          <w:szCs w:val="22"/>
          <w:highlight w:val="none"/>
        </w:rPr>
      </w:pPr>
      <w:r>
        <w:rPr>
          <w:rFonts w:hint="eastAsia" w:ascii="宋体" w:hAnsi="宋体"/>
          <w:color w:val="auto"/>
          <w:sz w:val="22"/>
          <w:szCs w:val="22"/>
          <w:highlight w:val="none"/>
        </w:rPr>
        <w:t xml:space="preserve">         投标人全称（公章）：</w:t>
      </w:r>
    </w:p>
    <w:p w14:paraId="6BFC8BAF">
      <w:pPr>
        <w:spacing w:line="460" w:lineRule="exact"/>
        <w:ind w:firstLine="2955"/>
        <w:rPr>
          <w:rFonts w:ascii="宋体" w:hAnsi="宋体"/>
          <w:color w:val="auto"/>
          <w:sz w:val="22"/>
          <w:szCs w:val="22"/>
          <w:highlight w:val="none"/>
        </w:rPr>
      </w:pPr>
      <w:r>
        <w:rPr>
          <w:rFonts w:hint="eastAsia" w:ascii="宋体" w:hAnsi="宋体"/>
          <w:color w:val="auto"/>
          <w:sz w:val="22"/>
          <w:szCs w:val="22"/>
          <w:highlight w:val="none"/>
        </w:rPr>
        <w:t xml:space="preserve">         日期：     年    月   日</w:t>
      </w:r>
    </w:p>
    <w:p w14:paraId="5C024104">
      <w:pPr>
        <w:spacing w:line="460" w:lineRule="exact"/>
        <w:rPr>
          <w:rFonts w:ascii="宋体" w:hAnsi="宋体"/>
          <w:color w:val="auto"/>
          <w:sz w:val="22"/>
          <w:szCs w:val="22"/>
          <w:highlight w:val="none"/>
        </w:rPr>
      </w:pPr>
    </w:p>
    <w:p w14:paraId="549840AB">
      <w:pPr>
        <w:widowControl/>
        <w:jc w:val="left"/>
        <w:rPr>
          <w:rFonts w:ascii="Arial" w:hAnsi="Arial" w:cs="Arial"/>
          <w:color w:val="auto"/>
          <w:szCs w:val="21"/>
          <w:highlight w:val="none"/>
        </w:rPr>
      </w:pPr>
    </w:p>
    <w:p w14:paraId="48396D11">
      <w:pPr>
        <w:widowControl/>
        <w:jc w:val="left"/>
        <w:rPr>
          <w:rFonts w:ascii="Arial" w:hAnsi="Arial" w:cs="Arial"/>
          <w:color w:val="auto"/>
          <w:szCs w:val="21"/>
          <w:highlight w:val="none"/>
        </w:rPr>
      </w:pPr>
    </w:p>
    <w:p w14:paraId="7AC50380">
      <w:pPr>
        <w:widowControl/>
        <w:jc w:val="left"/>
        <w:rPr>
          <w:rFonts w:ascii="Arial" w:hAnsi="Arial" w:cs="Arial"/>
          <w:color w:val="auto"/>
          <w:szCs w:val="21"/>
          <w:highlight w:val="none"/>
        </w:rPr>
      </w:pPr>
      <w:r>
        <w:rPr>
          <w:rFonts w:hint="eastAsia" w:ascii="宋体" w:hAnsi="宋体"/>
          <w:b/>
          <w:color w:val="auto"/>
          <w:sz w:val="22"/>
          <w:szCs w:val="22"/>
          <w:highlight w:val="none"/>
        </w:rPr>
        <w:t>附：法定代表人</w:t>
      </w:r>
      <w:r>
        <w:rPr>
          <w:rFonts w:ascii="宋体" w:hAnsi="宋体"/>
          <w:b/>
          <w:color w:val="auto"/>
          <w:sz w:val="22"/>
          <w:szCs w:val="22"/>
          <w:highlight w:val="none"/>
        </w:rPr>
        <w:t>身</w:t>
      </w:r>
      <w:r>
        <w:rPr>
          <w:rFonts w:ascii="宋体" w:hAnsi="宋体" w:cs="Courier New"/>
          <w:b/>
          <w:color w:val="auto"/>
          <w:sz w:val="22"/>
          <w:szCs w:val="22"/>
          <w:highlight w:val="none"/>
        </w:rPr>
        <w:t>份证正反面</w:t>
      </w:r>
      <w:r>
        <w:rPr>
          <w:rFonts w:hint="eastAsia" w:ascii="宋体" w:hAnsi="宋体" w:cs="Courier New"/>
          <w:b/>
          <w:color w:val="auto"/>
          <w:sz w:val="22"/>
          <w:szCs w:val="22"/>
          <w:highlight w:val="none"/>
          <w:lang w:eastAsia="zh-CN"/>
        </w:rPr>
        <w:t>复制件</w:t>
      </w:r>
      <w:r>
        <w:rPr>
          <w:rFonts w:ascii="Arial" w:hAnsi="Arial" w:cs="Arial"/>
          <w:color w:val="auto"/>
          <w:szCs w:val="21"/>
          <w:highlight w:val="none"/>
        </w:rPr>
        <w:br w:type="page"/>
      </w:r>
    </w:p>
    <w:p w14:paraId="15B15904">
      <w:pPr>
        <w:spacing w:line="380" w:lineRule="exact"/>
        <w:jc w:val="center"/>
        <w:rPr>
          <w:rFonts w:hint="eastAsia" w:ascii="宋体" w:hAnsi="宋体" w:cs="仿宋"/>
          <w:b/>
          <w:color w:val="auto"/>
          <w:sz w:val="22"/>
          <w:szCs w:val="22"/>
          <w:highlight w:val="none"/>
        </w:rPr>
      </w:pPr>
      <w:r>
        <w:rPr>
          <w:rFonts w:hint="eastAsia" w:ascii="宋体" w:hAnsi="宋体" w:cs="仿宋"/>
          <w:b/>
          <w:color w:val="auto"/>
          <w:sz w:val="22"/>
          <w:szCs w:val="22"/>
          <w:highlight w:val="none"/>
        </w:rPr>
        <w:t>（1-2）法定代表人授权书</w:t>
      </w:r>
    </w:p>
    <w:p w14:paraId="3F949957">
      <w:pPr>
        <w:spacing w:line="420" w:lineRule="exact"/>
        <w:rPr>
          <w:rFonts w:ascii="宋体" w:hAnsi="宋体"/>
          <w:color w:val="auto"/>
          <w:sz w:val="22"/>
          <w:szCs w:val="22"/>
          <w:highlight w:val="none"/>
        </w:rPr>
      </w:pPr>
      <w:r>
        <w:rPr>
          <w:rFonts w:hint="eastAsia" w:ascii="宋体" w:hAnsi="宋体"/>
          <w:bCs/>
          <w:color w:val="auto"/>
          <w:sz w:val="22"/>
          <w:szCs w:val="22"/>
          <w:highlight w:val="none"/>
          <w:lang w:eastAsia="zh-CN"/>
        </w:rPr>
        <w:t>温州市瓯江口物业管理有限公司</w:t>
      </w:r>
      <w:r>
        <w:rPr>
          <w:rFonts w:hint="eastAsia" w:ascii="宋体" w:hAnsi="宋体"/>
          <w:color w:val="auto"/>
          <w:sz w:val="22"/>
          <w:szCs w:val="22"/>
          <w:highlight w:val="none"/>
        </w:rPr>
        <w:t>：</w:t>
      </w:r>
    </w:p>
    <w:p w14:paraId="04CEA9C3">
      <w:pPr>
        <w:spacing w:line="420" w:lineRule="exact"/>
        <w:rPr>
          <w:rFonts w:ascii="宋体" w:hAnsi="宋体"/>
          <w:color w:val="auto"/>
          <w:sz w:val="22"/>
          <w:szCs w:val="22"/>
          <w:highlight w:val="none"/>
        </w:rPr>
      </w:pPr>
      <w:r>
        <w:rPr>
          <w:rFonts w:hint="eastAsia" w:ascii="宋体" w:hAnsi="宋体"/>
          <w:color w:val="auto"/>
          <w:sz w:val="22"/>
          <w:szCs w:val="22"/>
          <w:highlight w:val="none"/>
          <w:lang w:eastAsia="zh-CN"/>
        </w:rPr>
        <w:t>浙江鼎力工程项目管理有限公司</w:t>
      </w:r>
      <w:r>
        <w:rPr>
          <w:rFonts w:hint="eastAsia" w:ascii="宋体" w:hAnsi="宋体"/>
          <w:color w:val="auto"/>
          <w:sz w:val="22"/>
          <w:szCs w:val="22"/>
          <w:highlight w:val="none"/>
        </w:rPr>
        <w:t>：</w:t>
      </w:r>
    </w:p>
    <w:p w14:paraId="69930F3D">
      <w:pPr>
        <w:spacing w:line="460" w:lineRule="exact"/>
        <w:rPr>
          <w:rFonts w:ascii="宋体" w:hAnsi="宋体"/>
          <w:color w:val="auto"/>
          <w:sz w:val="22"/>
          <w:szCs w:val="22"/>
          <w:highlight w:val="none"/>
          <w:u w:val="single"/>
        </w:rPr>
      </w:pPr>
    </w:p>
    <w:p w14:paraId="7EDA5515">
      <w:pPr>
        <w:spacing w:line="460" w:lineRule="exact"/>
        <w:ind w:firstLine="220" w:firstLineChars="100"/>
        <w:rPr>
          <w:rFonts w:ascii="宋体" w:hAnsi="宋体"/>
          <w:color w:val="auto"/>
          <w:sz w:val="22"/>
          <w:szCs w:val="22"/>
          <w:highlight w:val="none"/>
        </w:rPr>
      </w:pPr>
      <w:r>
        <w:rPr>
          <w:rFonts w:hint="eastAsia" w:ascii="宋体" w:hAnsi="宋体"/>
          <w:color w:val="auto"/>
          <w:sz w:val="22"/>
          <w:szCs w:val="22"/>
          <w:highlight w:val="none"/>
          <w:u w:val="single"/>
        </w:rPr>
        <w:t>（投标人全称）</w:t>
      </w:r>
      <w:r>
        <w:rPr>
          <w:rFonts w:hint="eastAsia" w:ascii="宋体" w:hAnsi="宋体"/>
          <w:color w:val="auto"/>
          <w:sz w:val="22"/>
          <w:szCs w:val="22"/>
          <w:highlight w:val="none"/>
        </w:rPr>
        <w:t xml:space="preserve">法定代表人 </w:t>
      </w:r>
      <w:r>
        <w:rPr>
          <w:rFonts w:hint="eastAsia" w:ascii="宋体" w:hAnsi="宋体"/>
          <w:color w:val="auto"/>
          <w:sz w:val="22"/>
          <w:szCs w:val="22"/>
          <w:highlight w:val="none"/>
          <w:u w:val="single"/>
        </w:rPr>
        <w:t>（法定代表人姓名）</w:t>
      </w:r>
      <w:r>
        <w:rPr>
          <w:rFonts w:hint="eastAsia" w:ascii="宋体" w:hAnsi="宋体"/>
          <w:color w:val="auto"/>
          <w:sz w:val="22"/>
          <w:szCs w:val="22"/>
          <w:highlight w:val="none"/>
        </w:rPr>
        <w:t xml:space="preserve"> 授权</w:t>
      </w:r>
      <w:r>
        <w:rPr>
          <w:rFonts w:hint="eastAsia" w:ascii="宋体" w:hAnsi="宋体"/>
          <w:color w:val="auto"/>
          <w:sz w:val="22"/>
          <w:szCs w:val="22"/>
          <w:highlight w:val="none"/>
          <w:u w:val="single"/>
        </w:rPr>
        <w:t>（全权代表姓名）</w:t>
      </w:r>
      <w:r>
        <w:rPr>
          <w:rFonts w:hint="eastAsia" w:ascii="宋体" w:hAnsi="宋体"/>
          <w:color w:val="auto"/>
          <w:sz w:val="22"/>
          <w:szCs w:val="22"/>
          <w:highlight w:val="none"/>
        </w:rPr>
        <w:t>为本项目全权代表，参加贵处组织的</w:t>
      </w:r>
      <w:r>
        <w:rPr>
          <w:rFonts w:hint="eastAsia" w:ascii="宋体" w:hAnsi="宋体"/>
          <w:color w:val="auto"/>
          <w:sz w:val="22"/>
          <w:szCs w:val="22"/>
          <w:highlight w:val="none"/>
          <w:u w:val="single"/>
        </w:rPr>
        <w:t>（招标项目名称、招标编号）</w:t>
      </w:r>
      <w:r>
        <w:rPr>
          <w:rFonts w:hint="eastAsia" w:ascii="宋体" w:hAnsi="宋体"/>
          <w:color w:val="auto"/>
          <w:sz w:val="22"/>
          <w:szCs w:val="22"/>
          <w:highlight w:val="none"/>
        </w:rPr>
        <w:t>的招标活动，全权代表我方处理招标活动中的一切事宜。联系方式如下：</w:t>
      </w:r>
      <w:r>
        <w:rPr>
          <w:rFonts w:hint="eastAsia" w:ascii="宋体" w:hAnsi="宋体"/>
          <w:color w:val="auto"/>
          <w:sz w:val="22"/>
          <w:szCs w:val="22"/>
          <w:highlight w:val="none"/>
          <w:u w:val="single"/>
        </w:rPr>
        <w:t xml:space="preserve">手机号码：       联系邮箱:         详细通讯地址：             </w:t>
      </w:r>
      <w:r>
        <w:rPr>
          <w:rFonts w:hint="eastAsia" w:ascii="宋体" w:hAnsi="宋体"/>
          <w:color w:val="auto"/>
          <w:sz w:val="22"/>
          <w:szCs w:val="22"/>
          <w:highlight w:val="none"/>
        </w:rPr>
        <w:t xml:space="preserve"> 。  </w:t>
      </w:r>
    </w:p>
    <w:p w14:paraId="3675E1A2">
      <w:pPr>
        <w:spacing w:line="460" w:lineRule="exact"/>
        <w:ind w:firstLine="220" w:firstLineChars="100"/>
        <w:rPr>
          <w:rFonts w:ascii="宋体" w:hAnsi="宋体"/>
          <w:color w:val="auto"/>
          <w:sz w:val="22"/>
          <w:szCs w:val="22"/>
          <w:highlight w:val="none"/>
        </w:rPr>
      </w:pPr>
    </w:p>
    <w:p w14:paraId="1B71194B">
      <w:pPr>
        <w:spacing w:line="460" w:lineRule="exact"/>
        <w:ind w:firstLine="550" w:firstLineChars="250"/>
        <w:rPr>
          <w:rFonts w:ascii="宋体" w:hAnsi="宋体"/>
          <w:color w:val="auto"/>
          <w:sz w:val="22"/>
          <w:szCs w:val="22"/>
          <w:highlight w:val="none"/>
        </w:rPr>
      </w:pPr>
    </w:p>
    <w:p w14:paraId="12D94048">
      <w:pPr>
        <w:spacing w:line="460" w:lineRule="exact"/>
        <w:ind w:firstLine="2955"/>
        <w:rPr>
          <w:rFonts w:ascii="宋体" w:hAnsi="宋体"/>
          <w:color w:val="auto"/>
          <w:sz w:val="22"/>
          <w:szCs w:val="22"/>
          <w:highlight w:val="none"/>
        </w:rPr>
      </w:pPr>
    </w:p>
    <w:p w14:paraId="610BCFB4">
      <w:pPr>
        <w:spacing w:line="460" w:lineRule="exact"/>
        <w:ind w:firstLine="3971" w:firstLineChars="1805"/>
        <w:rPr>
          <w:rFonts w:ascii="宋体" w:hAnsi="宋体"/>
          <w:color w:val="auto"/>
          <w:sz w:val="22"/>
          <w:szCs w:val="22"/>
          <w:highlight w:val="none"/>
        </w:rPr>
      </w:pPr>
      <w:r>
        <w:rPr>
          <w:rFonts w:hint="eastAsia" w:ascii="宋体" w:hAnsi="宋体"/>
          <w:color w:val="auto"/>
          <w:sz w:val="22"/>
          <w:szCs w:val="22"/>
          <w:highlight w:val="none"/>
        </w:rPr>
        <w:t>法定代表人 (签字或盖章)：</w:t>
      </w:r>
    </w:p>
    <w:p w14:paraId="5B733BDF">
      <w:pPr>
        <w:spacing w:line="460" w:lineRule="exact"/>
        <w:ind w:firstLine="2955"/>
        <w:rPr>
          <w:rFonts w:ascii="宋体" w:hAnsi="宋体"/>
          <w:color w:val="auto"/>
          <w:sz w:val="22"/>
          <w:szCs w:val="22"/>
          <w:highlight w:val="none"/>
        </w:rPr>
      </w:pPr>
      <w:r>
        <w:rPr>
          <w:rFonts w:hint="eastAsia" w:ascii="宋体" w:hAnsi="宋体"/>
          <w:color w:val="auto"/>
          <w:sz w:val="22"/>
          <w:szCs w:val="22"/>
          <w:highlight w:val="none"/>
        </w:rPr>
        <w:t xml:space="preserve">         投标人全称（公章）：</w:t>
      </w:r>
    </w:p>
    <w:p w14:paraId="0E8C3B46">
      <w:pPr>
        <w:spacing w:line="460" w:lineRule="exact"/>
        <w:ind w:firstLine="2955"/>
        <w:rPr>
          <w:rFonts w:ascii="宋体" w:hAnsi="宋体"/>
          <w:color w:val="auto"/>
          <w:sz w:val="22"/>
          <w:szCs w:val="22"/>
          <w:highlight w:val="none"/>
        </w:rPr>
      </w:pPr>
      <w:r>
        <w:rPr>
          <w:rFonts w:hint="eastAsia" w:ascii="宋体" w:hAnsi="宋体"/>
          <w:color w:val="auto"/>
          <w:sz w:val="22"/>
          <w:szCs w:val="22"/>
          <w:highlight w:val="none"/>
        </w:rPr>
        <w:t xml:space="preserve">         日期：     年    月   日</w:t>
      </w:r>
    </w:p>
    <w:p w14:paraId="68D256CD">
      <w:pPr>
        <w:spacing w:line="460" w:lineRule="exact"/>
        <w:rPr>
          <w:rFonts w:ascii="宋体" w:hAnsi="宋体"/>
          <w:color w:val="auto"/>
          <w:sz w:val="22"/>
          <w:szCs w:val="22"/>
          <w:highlight w:val="none"/>
        </w:rPr>
      </w:pPr>
    </w:p>
    <w:p w14:paraId="40CABF83">
      <w:pPr>
        <w:spacing w:line="460" w:lineRule="exact"/>
        <w:rPr>
          <w:rFonts w:ascii="宋体" w:hAnsi="宋体"/>
          <w:color w:val="auto"/>
          <w:sz w:val="22"/>
          <w:szCs w:val="22"/>
          <w:highlight w:val="none"/>
        </w:rPr>
      </w:pPr>
    </w:p>
    <w:p w14:paraId="07B9263B">
      <w:pPr>
        <w:spacing w:line="460" w:lineRule="exact"/>
        <w:rPr>
          <w:rFonts w:hint="eastAsia" w:ascii="宋体" w:hAnsi="宋体" w:eastAsia="宋体"/>
          <w:color w:val="auto"/>
          <w:sz w:val="22"/>
          <w:szCs w:val="22"/>
          <w:highlight w:val="none"/>
          <w:lang w:eastAsia="zh-CN"/>
        </w:rPr>
      </w:pPr>
      <w:r>
        <w:rPr>
          <w:rFonts w:hint="eastAsia" w:ascii="宋体" w:hAnsi="宋体"/>
          <w:b/>
          <w:color w:val="auto"/>
          <w:sz w:val="22"/>
          <w:szCs w:val="22"/>
          <w:highlight w:val="none"/>
        </w:rPr>
        <w:t>附：法定代表人及授权代表的</w:t>
      </w:r>
      <w:r>
        <w:rPr>
          <w:rFonts w:ascii="宋体" w:hAnsi="宋体" w:cs="Courier New"/>
          <w:b/>
          <w:color w:val="auto"/>
          <w:sz w:val="22"/>
          <w:szCs w:val="22"/>
          <w:highlight w:val="none"/>
        </w:rPr>
        <w:t>身份证</w:t>
      </w:r>
      <w:r>
        <w:rPr>
          <w:rFonts w:hint="eastAsia" w:ascii="宋体" w:hAnsi="宋体"/>
          <w:b/>
          <w:color w:val="auto"/>
          <w:sz w:val="22"/>
          <w:szCs w:val="22"/>
          <w:highlight w:val="none"/>
        </w:rPr>
        <w:t>正反面</w:t>
      </w:r>
      <w:r>
        <w:rPr>
          <w:rFonts w:hint="eastAsia" w:ascii="宋体" w:hAnsi="宋体"/>
          <w:b/>
          <w:color w:val="auto"/>
          <w:sz w:val="22"/>
          <w:szCs w:val="22"/>
          <w:highlight w:val="none"/>
          <w:lang w:eastAsia="zh-CN"/>
        </w:rPr>
        <w:t>复制件</w:t>
      </w:r>
    </w:p>
    <w:p w14:paraId="16E19634">
      <w:pPr>
        <w:widowControl/>
        <w:jc w:val="left"/>
        <w:rPr>
          <w:rFonts w:ascii="宋体" w:hAnsi="宋体"/>
          <w:b/>
          <w:bCs/>
          <w:color w:val="auto"/>
          <w:highlight w:val="none"/>
        </w:rPr>
      </w:pPr>
    </w:p>
    <w:p w14:paraId="7A2E4975">
      <w:pPr>
        <w:widowControl/>
        <w:jc w:val="left"/>
        <w:rPr>
          <w:rFonts w:ascii="宋体" w:hAnsi="宋体"/>
          <w:b/>
          <w:bCs/>
          <w:color w:val="auto"/>
          <w:highlight w:val="none"/>
        </w:rPr>
      </w:pPr>
    </w:p>
    <w:p w14:paraId="01EC72A2">
      <w:pPr>
        <w:widowControl/>
        <w:jc w:val="left"/>
        <w:rPr>
          <w:rFonts w:ascii="宋体" w:hAnsi="宋体"/>
          <w:b/>
          <w:bCs/>
          <w:color w:val="auto"/>
          <w:highlight w:val="none"/>
        </w:rPr>
      </w:pPr>
    </w:p>
    <w:p w14:paraId="32FFC98C">
      <w:pPr>
        <w:widowControl/>
        <w:jc w:val="left"/>
        <w:rPr>
          <w:rFonts w:ascii="宋体" w:hAnsi="宋体"/>
          <w:b/>
          <w:bCs/>
          <w:color w:val="auto"/>
          <w:highlight w:val="none"/>
        </w:rPr>
      </w:pPr>
    </w:p>
    <w:p w14:paraId="30F8A1C4">
      <w:pPr>
        <w:widowControl/>
        <w:jc w:val="left"/>
        <w:rPr>
          <w:rFonts w:ascii="宋体" w:hAnsi="宋体"/>
          <w:b/>
          <w:bCs/>
          <w:color w:val="auto"/>
          <w:highlight w:val="none"/>
        </w:rPr>
      </w:pPr>
    </w:p>
    <w:p w14:paraId="5027BC11">
      <w:pPr>
        <w:widowControl/>
        <w:jc w:val="left"/>
        <w:rPr>
          <w:rFonts w:ascii="宋体" w:hAnsi="宋体"/>
          <w:b/>
          <w:bCs/>
          <w:color w:val="auto"/>
          <w:highlight w:val="none"/>
        </w:rPr>
      </w:pPr>
    </w:p>
    <w:p w14:paraId="0F9D702C">
      <w:pPr>
        <w:widowControl/>
        <w:jc w:val="left"/>
        <w:rPr>
          <w:rFonts w:ascii="宋体" w:hAnsi="宋体"/>
          <w:b/>
          <w:bCs/>
          <w:color w:val="auto"/>
          <w:highlight w:val="none"/>
        </w:rPr>
      </w:pPr>
    </w:p>
    <w:p w14:paraId="5341C7F1">
      <w:pPr>
        <w:widowControl/>
        <w:jc w:val="left"/>
        <w:rPr>
          <w:rFonts w:ascii="宋体" w:hAnsi="宋体"/>
          <w:b/>
          <w:bCs/>
          <w:color w:val="auto"/>
          <w:highlight w:val="none"/>
        </w:rPr>
      </w:pPr>
    </w:p>
    <w:p w14:paraId="56F18834">
      <w:pPr>
        <w:spacing w:line="460" w:lineRule="exact"/>
        <w:rPr>
          <w:rFonts w:ascii="宋体" w:hAnsi="宋体"/>
          <w:color w:val="auto"/>
          <w:sz w:val="22"/>
          <w:szCs w:val="22"/>
          <w:highlight w:val="none"/>
        </w:rPr>
      </w:pPr>
      <w:r>
        <w:rPr>
          <w:rFonts w:hint="eastAsia" w:ascii="宋体" w:hAnsi="宋体"/>
          <w:color w:val="auto"/>
          <w:sz w:val="22"/>
          <w:szCs w:val="22"/>
          <w:highlight w:val="none"/>
        </w:rPr>
        <w:t>说明：</w:t>
      </w:r>
    </w:p>
    <w:p w14:paraId="00E20268">
      <w:pPr>
        <w:spacing w:line="460" w:lineRule="exact"/>
        <w:rPr>
          <w:rFonts w:ascii="宋体" w:hAnsi="宋体"/>
          <w:color w:val="auto"/>
          <w:sz w:val="22"/>
          <w:szCs w:val="22"/>
          <w:highlight w:val="none"/>
        </w:rPr>
      </w:pPr>
      <w:r>
        <w:rPr>
          <w:rFonts w:hint="eastAsia" w:ascii="宋体" w:hAnsi="宋体" w:cs="Courier New"/>
          <w:b/>
          <w:color w:val="auto"/>
          <w:sz w:val="22"/>
          <w:szCs w:val="22"/>
          <w:highlight w:val="none"/>
        </w:rPr>
        <w:t>1、</w:t>
      </w:r>
      <w:r>
        <w:rPr>
          <w:rFonts w:ascii="宋体" w:hAnsi="宋体" w:cs="Courier New"/>
          <w:b/>
          <w:color w:val="auto"/>
          <w:sz w:val="22"/>
          <w:szCs w:val="22"/>
          <w:highlight w:val="none"/>
        </w:rPr>
        <w:t>若投标人代表为</w:t>
      </w:r>
      <w:r>
        <w:rPr>
          <w:rFonts w:hint="eastAsia" w:ascii="宋体" w:hAnsi="宋体"/>
          <w:b/>
          <w:color w:val="auto"/>
          <w:sz w:val="22"/>
          <w:szCs w:val="22"/>
          <w:highlight w:val="none"/>
        </w:rPr>
        <w:t>法定代表人</w:t>
      </w:r>
      <w:r>
        <w:rPr>
          <w:rFonts w:ascii="宋体" w:hAnsi="宋体" w:cs="Courier New"/>
          <w:b/>
          <w:color w:val="auto"/>
          <w:sz w:val="22"/>
          <w:szCs w:val="22"/>
          <w:highlight w:val="none"/>
        </w:rPr>
        <w:t>，应提供</w:t>
      </w:r>
      <w:r>
        <w:rPr>
          <w:rFonts w:hint="eastAsia" w:ascii="宋体" w:hAnsi="宋体" w:cs="Courier New"/>
          <w:b/>
          <w:color w:val="auto"/>
          <w:sz w:val="22"/>
          <w:szCs w:val="22"/>
          <w:highlight w:val="none"/>
        </w:rPr>
        <w:t>声明</w:t>
      </w:r>
      <w:r>
        <w:rPr>
          <w:rFonts w:ascii="宋体" w:hAnsi="宋体" w:cs="Courier New"/>
          <w:b/>
          <w:color w:val="auto"/>
          <w:sz w:val="22"/>
          <w:szCs w:val="22"/>
          <w:highlight w:val="none"/>
        </w:rPr>
        <w:t>书（1-1）</w:t>
      </w:r>
      <w:r>
        <w:rPr>
          <w:rFonts w:hint="eastAsia" w:ascii="宋体" w:hAnsi="宋体" w:cs="Courier New"/>
          <w:b/>
          <w:color w:val="auto"/>
          <w:sz w:val="22"/>
          <w:szCs w:val="22"/>
          <w:highlight w:val="none"/>
        </w:rPr>
        <w:t>并提</w:t>
      </w:r>
      <w:r>
        <w:rPr>
          <w:rFonts w:ascii="宋体" w:hAnsi="宋体" w:cs="Courier New"/>
          <w:b/>
          <w:color w:val="auto"/>
          <w:sz w:val="22"/>
          <w:szCs w:val="22"/>
          <w:highlight w:val="none"/>
        </w:rPr>
        <w:t>交</w:t>
      </w:r>
      <w:r>
        <w:rPr>
          <w:rFonts w:hint="eastAsia" w:ascii="宋体" w:hAnsi="宋体"/>
          <w:b/>
          <w:color w:val="auto"/>
          <w:sz w:val="22"/>
          <w:szCs w:val="22"/>
          <w:highlight w:val="none"/>
        </w:rPr>
        <w:t>法定代表人</w:t>
      </w:r>
      <w:r>
        <w:rPr>
          <w:rFonts w:ascii="宋体" w:hAnsi="宋体" w:cs="Courier New"/>
          <w:b/>
          <w:color w:val="auto"/>
          <w:sz w:val="22"/>
          <w:szCs w:val="22"/>
          <w:highlight w:val="none"/>
        </w:rPr>
        <w:t>身份证正反面</w:t>
      </w:r>
      <w:r>
        <w:rPr>
          <w:rFonts w:hint="eastAsia" w:ascii="宋体" w:hAnsi="宋体" w:cs="Courier New"/>
          <w:b/>
          <w:color w:val="auto"/>
          <w:sz w:val="22"/>
          <w:szCs w:val="22"/>
          <w:highlight w:val="none"/>
          <w:lang w:eastAsia="zh-CN"/>
        </w:rPr>
        <w:t>复制件</w:t>
      </w:r>
      <w:r>
        <w:rPr>
          <w:rFonts w:hint="eastAsia" w:ascii="宋体" w:hAnsi="宋体"/>
          <w:b/>
          <w:color w:val="auto"/>
          <w:sz w:val="22"/>
          <w:szCs w:val="22"/>
          <w:highlight w:val="none"/>
        </w:rPr>
        <w:t>；</w:t>
      </w:r>
    </w:p>
    <w:p w14:paraId="6DA3D94F">
      <w:pPr>
        <w:spacing w:line="460" w:lineRule="exact"/>
        <w:rPr>
          <w:rFonts w:ascii="宋体" w:hAnsi="宋体"/>
          <w:color w:val="auto"/>
          <w:sz w:val="22"/>
          <w:szCs w:val="22"/>
          <w:highlight w:val="none"/>
        </w:rPr>
      </w:pPr>
      <w:r>
        <w:rPr>
          <w:rFonts w:ascii="宋体" w:hAnsi="宋体" w:cs="Courier New"/>
          <w:b/>
          <w:color w:val="auto"/>
          <w:sz w:val="22"/>
          <w:szCs w:val="22"/>
          <w:highlight w:val="none"/>
        </w:rPr>
        <w:t>2</w:t>
      </w:r>
      <w:r>
        <w:rPr>
          <w:rFonts w:hint="eastAsia" w:ascii="宋体" w:hAnsi="宋体" w:cs="Courier New"/>
          <w:b/>
          <w:color w:val="auto"/>
          <w:sz w:val="22"/>
          <w:szCs w:val="22"/>
          <w:highlight w:val="none"/>
        </w:rPr>
        <w:t>、</w:t>
      </w:r>
      <w:r>
        <w:rPr>
          <w:rFonts w:ascii="宋体" w:hAnsi="宋体" w:cs="Courier New"/>
          <w:b/>
          <w:color w:val="auto"/>
          <w:sz w:val="22"/>
          <w:szCs w:val="22"/>
          <w:highlight w:val="none"/>
        </w:rPr>
        <w:t>若投标人代表为</w:t>
      </w:r>
      <w:r>
        <w:rPr>
          <w:rFonts w:hint="eastAsia" w:ascii="宋体" w:hAnsi="宋体"/>
          <w:b/>
          <w:color w:val="auto"/>
          <w:sz w:val="22"/>
          <w:szCs w:val="22"/>
          <w:highlight w:val="none"/>
        </w:rPr>
        <w:t>法定代表人</w:t>
      </w:r>
      <w:r>
        <w:rPr>
          <w:rFonts w:ascii="宋体" w:hAnsi="宋体" w:cs="Courier New"/>
          <w:b/>
          <w:color w:val="auto"/>
          <w:sz w:val="22"/>
          <w:szCs w:val="22"/>
          <w:highlight w:val="none"/>
        </w:rPr>
        <w:t>授权的委托代理人，应提供授权书（1-2）</w:t>
      </w:r>
      <w:r>
        <w:rPr>
          <w:rFonts w:hint="eastAsia" w:ascii="宋体" w:hAnsi="宋体" w:cs="Courier New"/>
          <w:b/>
          <w:color w:val="auto"/>
          <w:sz w:val="22"/>
          <w:szCs w:val="22"/>
          <w:highlight w:val="none"/>
        </w:rPr>
        <w:t>，并附</w:t>
      </w:r>
      <w:r>
        <w:rPr>
          <w:rFonts w:hint="eastAsia" w:ascii="宋体" w:hAnsi="宋体"/>
          <w:b/>
          <w:color w:val="auto"/>
          <w:sz w:val="22"/>
          <w:szCs w:val="22"/>
          <w:highlight w:val="none"/>
        </w:rPr>
        <w:t>法定代表人及授权代表的</w:t>
      </w:r>
      <w:r>
        <w:rPr>
          <w:rFonts w:ascii="宋体" w:hAnsi="宋体" w:cs="Courier New"/>
          <w:b/>
          <w:color w:val="auto"/>
          <w:sz w:val="22"/>
          <w:szCs w:val="22"/>
          <w:highlight w:val="none"/>
        </w:rPr>
        <w:t>身份证</w:t>
      </w:r>
      <w:r>
        <w:rPr>
          <w:rFonts w:hint="eastAsia" w:ascii="宋体" w:hAnsi="宋体"/>
          <w:b/>
          <w:color w:val="auto"/>
          <w:sz w:val="22"/>
          <w:szCs w:val="22"/>
          <w:highlight w:val="none"/>
        </w:rPr>
        <w:t>正反面</w:t>
      </w:r>
      <w:r>
        <w:rPr>
          <w:rFonts w:hint="eastAsia" w:ascii="宋体" w:hAnsi="宋体"/>
          <w:b/>
          <w:color w:val="auto"/>
          <w:sz w:val="22"/>
          <w:szCs w:val="22"/>
          <w:highlight w:val="none"/>
          <w:lang w:eastAsia="zh-CN"/>
        </w:rPr>
        <w:t>复制件</w:t>
      </w:r>
      <w:r>
        <w:rPr>
          <w:rFonts w:hint="eastAsia" w:ascii="宋体" w:hAnsi="宋体" w:cs="Courier New"/>
          <w:b/>
          <w:color w:val="auto"/>
          <w:sz w:val="22"/>
          <w:szCs w:val="22"/>
          <w:highlight w:val="none"/>
        </w:rPr>
        <w:t>。</w:t>
      </w:r>
    </w:p>
    <w:p w14:paraId="0D39E18D">
      <w:pPr>
        <w:spacing w:line="460" w:lineRule="exact"/>
        <w:rPr>
          <w:rFonts w:ascii="宋体" w:hAnsi="宋体"/>
          <w:color w:val="auto"/>
          <w:sz w:val="22"/>
          <w:szCs w:val="22"/>
          <w:highlight w:val="none"/>
        </w:rPr>
      </w:pPr>
    </w:p>
    <w:p w14:paraId="4EA24597">
      <w:pPr>
        <w:spacing w:line="380" w:lineRule="exact"/>
        <w:jc w:val="center"/>
        <w:rPr>
          <w:rFonts w:ascii="宋体" w:hAnsi="宋体"/>
          <w:b/>
          <w:bCs/>
          <w:color w:val="auto"/>
          <w:sz w:val="32"/>
          <w:highlight w:val="none"/>
        </w:rPr>
      </w:pPr>
      <w:r>
        <w:rPr>
          <w:rFonts w:hint="eastAsia" w:ascii="宋体" w:hAnsi="宋体"/>
          <w:b/>
          <w:bCs/>
          <w:color w:val="auto"/>
          <w:sz w:val="32"/>
          <w:highlight w:val="none"/>
        </w:rPr>
        <w:br w:type="page"/>
      </w:r>
    </w:p>
    <w:p w14:paraId="378F7240">
      <w:pPr>
        <w:spacing w:line="380" w:lineRule="exact"/>
        <w:jc w:val="center"/>
        <w:rPr>
          <w:rFonts w:ascii="宋体" w:hAnsi="宋体"/>
          <w:b/>
          <w:bCs/>
          <w:color w:val="auto"/>
          <w:sz w:val="32"/>
          <w:highlight w:val="none"/>
        </w:rPr>
      </w:pPr>
    </w:p>
    <w:p w14:paraId="3D65D4F1">
      <w:pPr>
        <w:widowControl/>
        <w:adjustRightInd w:val="0"/>
        <w:snapToGrid w:val="0"/>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w:t>
      </w:r>
      <w:r>
        <w:rPr>
          <w:rFonts w:ascii="宋体" w:hAnsi="宋体"/>
          <w:b/>
          <w:color w:val="auto"/>
          <w:sz w:val="22"/>
          <w:szCs w:val="22"/>
          <w:highlight w:val="none"/>
        </w:rPr>
        <w:t>2</w:t>
      </w:r>
      <w:r>
        <w:rPr>
          <w:rFonts w:hint="eastAsia" w:ascii="宋体" w:hAnsi="宋体"/>
          <w:b/>
          <w:color w:val="auto"/>
          <w:sz w:val="22"/>
          <w:szCs w:val="22"/>
          <w:highlight w:val="none"/>
        </w:rPr>
        <w:t>）投标人参与采购活动投标资格声明函</w:t>
      </w:r>
    </w:p>
    <w:p w14:paraId="1CED0D9B">
      <w:pPr>
        <w:widowControl/>
        <w:adjustRightInd w:val="0"/>
        <w:snapToGrid w:val="0"/>
        <w:spacing w:line="360" w:lineRule="auto"/>
        <w:jc w:val="left"/>
        <w:rPr>
          <w:rFonts w:ascii="宋体" w:hAnsi="宋体" w:cs="新宋体"/>
          <w:color w:val="auto"/>
          <w:kern w:val="0"/>
          <w:sz w:val="22"/>
          <w:szCs w:val="22"/>
          <w:highlight w:val="none"/>
        </w:rPr>
      </w:pPr>
    </w:p>
    <w:p w14:paraId="0217CBFD">
      <w:pPr>
        <w:widowControl/>
        <w:adjustRightInd w:val="0"/>
        <w:snapToGrid w:val="0"/>
        <w:spacing w:line="360" w:lineRule="auto"/>
        <w:jc w:val="left"/>
        <w:rPr>
          <w:rFonts w:ascii="宋体" w:hAnsi="宋体" w:cs="宋体"/>
          <w:color w:val="auto"/>
          <w:kern w:val="0"/>
          <w:sz w:val="22"/>
          <w:szCs w:val="22"/>
          <w:highlight w:val="none"/>
        </w:rPr>
      </w:pPr>
      <w:r>
        <w:rPr>
          <w:rFonts w:hint="eastAsia" w:ascii="宋体" w:hAnsi="宋体"/>
          <w:color w:val="auto"/>
          <w:sz w:val="22"/>
          <w:szCs w:val="22"/>
          <w:highlight w:val="none"/>
          <w:lang w:eastAsia="zh-CN"/>
        </w:rPr>
        <w:t>温州市瓯江口物业管理有限公司</w:t>
      </w:r>
      <w:r>
        <w:rPr>
          <w:rFonts w:hint="eastAsia" w:ascii="宋体" w:hAnsi="宋体" w:cs="宋体"/>
          <w:color w:val="auto"/>
          <w:kern w:val="0"/>
          <w:sz w:val="22"/>
          <w:szCs w:val="22"/>
          <w:highlight w:val="none"/>
        </w:rPr>
        <w:t>：</w:t>
      </w:r>
    </w:p>
    <w:p w14:paraId="059B4333">
      <w:pPr>
        <w:widowControl/>
        <w:adjustRightInd w:val="0"/>
        <w:snapToGrid w:val="0"/>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浙江鼎力工程项目管理有限公司</w:t>
      </w:r>
      <w:r>
        <w:rPr>
          <w:rFonts w:hint="eastAsia" w:ascii="宋体" w:hAnsi="宋体" w:cs="宋体"/>
          <w:color w:val="auto"/>
          <w:kern w:val="0"/>
          <w:sz w:val="22"/>
          <w:szCs w:val="22"/>
          <w:highlight w:val="none"/>
        </w:rPr>
        <w:t>：</w:t>
      </w:r>
    </w:p>
    <w:p w14:paraId="25D12304">
      <w:pPr>
        <w:widowControl/>
        <w:adjustRightInd w:val="0"/>
        <w:snapToGrid w:val="0"/>
        <w:spacing w:line="360" w:lineRule="auto"/>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我单位参与</w:t>
      </w:r>
      <w:r>
        <w:rPr>
          <w:rFonts w:hint="eastAsia" w:ascii="宋体" w:hAnsi="宋体"/>
          <w:color w:val="auto"/>
          <w:sz w:val="22"/>
          <w:szCs w:val="22"/>
          <w:highlight w:val="none"/>
          <w:u w:val="single"/>
        </w:rPr>
        <w:t xml:space="preserve">（项目名称） </w:t>
      </w:r>
      <w:r>
        <w:rPr>
          <w:rFonts w:hint="eastAsia" w:ascii="宋体" w:hAnsi="宋体" w:cs="宋体"/>
          <w:color w:val="auto"/>
          <w:kern w:val="0"/>
          <w:sz w:val="22"/>
          <w:szCs w:val="22"/>
          <w:highlight w:val="none"/>
        </w:rPr>
        <w:t>项目的采购活动，现声明如下：</w:t>
      </w:r>
    </w:p>
    <w:p w14:paraId="56FCC01F">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1、我单位具有独立承担民事责任的能力。</w:t>
      </w:r>
    </w:p>
    <w:p w14:paraId="29C792BB">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2、我单位具有良好的商业信誉和健全的财务会计制度。</w:t>
      </w:r>
    </w:p>
    <w:p w14:paraId="7E815095">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3、我单位具有依法缴纳税收和社会保障资金的良好记录。</w:t>
      </w:r>
    </w:p>
    <w:p w14:paraId="0696C49F">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4、我单位具有履行本项目政府采购合同所必需的设备和专业技术能力。</w:t>
      </w:r>
    </w:p>
    <w:p w14:paraId="3C4A615E">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单位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E14EC57">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6、我单位未与单位负责人为同一人或者存在直接控股、管理关系的其他供应商，一起参加本项目的政府采购活动。</w:t>
      </w:r>
    </w:p>
    <w:p w14:paraId="4E2EB320">
      <w:pPr>
        <w:widowControl/>
        <w:adjustRightInd w:val="0"/>
        <w:snapToGrid w:val="0"/>
        <w:spacing w:line="360" w:lineRule="auto"/>
        <w:ind w:left="216" w:leftChars="103" w:firstLine="200" w:firstLineChars="91"/>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7、我单位符合本项目特定资格条件：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的要求，并在谈判响应文件中提供了相应的证明材料（采购文件没有要求特定资格条件的，本条款空格处可以空白）</w:t>
      </w:r>
    </w:p>
    <w:p w14:paraId="4B8EEBCA">
      <w:pPr>
        <w:widowControl/>
        <w:adjustRightInd w:val="0"/>
        <w:snapToGrid w:val="0"/>
        <w:spacing w:line="360" w:lineRule="auto"/>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以上事项如有虚假，采购人可取消我方任何资格（投标/中标/签订合同），我方对此无任何异议。</w:t>
      </w:r>
    </w:p>
    <w:p w14:paraId="23EBAD44">
      <w:pPr>
        <w:widowControl/>
        <w:adjustRightInd w:val="0"/>
        <w:snapToGrid w:val="0"/>
        <w:spacing w:line="360" w:lineRule="auto"/>
        <w:ind w:firstLine="440" w:firstLineChars="200"/>
        <w:jc w:val="left"/>
        <w:rPr>
          <w:rFonts w:ascii="宋体" w:hAnsi="宋体" w:cs="宋体"/>
          <w:color w:val="auto"/>
          <w:kern w:val="0"/>
          <w:sz w:val="22"/>
          <w:szCs w:val="22"/>
          <w:highlight w:val="none"/>
        </w:rPr>
      </w:pPr>
    </w:p>
    <w:p w14:paraId="2FBD0128">
      <w:pPr>
        <w:widowControl/>
        <w:adjustRightInd w:val="0"/>
        <w:snapToGrid w:val="0"/>
        <w:spacing w:line="360" w:lineRule="auto"/>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特此承诺！</w:t>
      </w:r>
    </w:p>
    <w:p w14:paraId="7CC9F341">
      <w:pPr>
        <w:widowControl/>
        <w:adjustRightInd w:val="0"/>
        <w:snapToGrid w:val="0"/>
        <w:spacing w:line="360" w:lineRule="auto"/>
        <w:ind w:firstLine="440" w:firstLineChars="200"/>
        <w:jc w:val="left"/>
        <w:rPr>
          <w:rFonts w:ascii="宋体" w:hAnsi="宋体" w:cs="新宋体"/>
          <w:color w:val="auto"/>
          <w:kern w:val="0"/>
          <w:sz w:val="22"/>
          <w:szCs w:val="22"/>
          <w:highlight w:val="none"/>
        </w:rPr>
      </w:pPr>
    </w:p>
    <w:p w14:paraId="2A8F343E">
      <w:pPr>
        <w:pStyle w:val="24"/>
        <w:rPr>
          <w:color w:val="auto"/>
          <w:highlight w:val="none"/>
        </w:rPr>
      </w:pPr>
    </w:p>
    <w:p w14:paraId="5A7BE7A5">
      <w:pPr>
        <w:widowControl/>
        <w:adjustRightInd w:val="0"/>
        <w:snapToGrid w:val="0"/>
        <w:spacing w:line="440" w:lineRule="exact"/>
        <w:ind w:firstLine="440" w:firstLineChars="200"/>
        <w:jc w:val="left"/>
        <w:rPr>
          <w:rFonts w:ascii="宋体" w:cs="Arial"/>
          <w:color w:val="auto"/>
          <w:kern w:val="0"/>
          <w:sz w:val="22"/>
          <w:szCs w:val="22"/>
          <w:highlight w:val="none"/>
        </w:rPr>
      </w:pPr>
      <w:r>
        <w:rPr>
          <w:rFonts w:hint="eastAsia" w:ascii="宋体" w:hAnsi="宋体" w:cs="Arial"/>
          <w:color w:val="auto"/>
          <w:kern w:val="0"/>
          <w:sz w:val="22"/>
          <w:szCs w:val="22"/>
          <w:highlight w:val="none"/>
        </w:rPr>
        <w:t>投标人名称（盖章）</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w:t>
      </w:r>
    </w:p>
    <w:p w14:paraId="56F7A9E8">
      <w:pPr>
        <w:widowControl/>
        <w:adjustRightInd w:val="0"/>
        <w:snapToGrid w:val="0"/>
        <w:spacing w:line="440" w:lineRule="exact"/>
        <w:ind w:firstLine="440" w:firstLineChars="200"/>
        <w:jc w:val="left"/>
        <w:rPr>
          <w:rFonts w:ascii="宋体" w:cs="Arial"/>
          <w:color w:val="auto"/>
          <w:kern w:val="0"/>
          <w:sz w:val="22"/>
          <w:szCs w:val="22"/>
          <w:highlight w:val="none"/>
        </w:rPr>
      </w:pPr>
      <w:r>
        <w:rPr>
          <w:rFonts w:hint="eastAsia" w:ascii="宋体" w:hAnsi="宋体" w:cs="Arial"/>
          <w:color w:val="auto"/>
          <w:kern w:val="0"/>
          <w:sz w:val="22"/>
          <w:szCs w:val="22"/>
          <w:highlight w:val="none"/>
        </w:rPr>
        <w:t>法定代表人（负责人）或其授权代表（签字或盖章）：</w:t>
      </w:r>
    </w:p>
    <w:p w14:paraId="665FB179">
      <w:pPr>
        <w:widowControl/>
        <w:adjustRightInd w:val="0"/>
        <w:snapToGrid w:val="0"/>
        <w:spacing w:line="440" w:lineRule="exact"/>
        <w:ind w:firstLine="440" w:firstLineChars="200"/>
        <w:jc w:val="left"/>
        <w:rPr>
          <w:rFonts w:ascii="宋体" w:cs="Arial"/>
          <w:color w:val="auto"/>
          <w:kern w:val="0"/>
          <w:sz w:val="22"/>
          <w:szCs w:val="22"/>
          <w:highlight w:val="none"/>
        </w:rPr>
      </w:pPr>
      <w:r>
        <w:rPr>
          <w:rFonts w:hint="eastAsia" w:ascii="宋体" w:hAnsi="宋体" w:cs="Arial"/>
          <w:color w:val="auto"/>
          <w:kern w:val="0"/>
          <w:sz w:val="22"/>
          <w:szCs w:val="22"/>
          <w:highlight w:val="none"/>
        </w:rPr>
        <w:t>日期：</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年</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月</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日</w:t>
      </w:r>
    </w:p>
    <w:p w14:paraId="1CA4C453">
      <w:pPr>
        <w:pStyle w:val="24"/>
        <w:rPr>
          <w:color w:val="auto"/>
          <w:highlight w:val="none"/>
        </w:rPr>
      </w:pPr>
    </w:p>
    <w:p w14:paraId="1A79E48C">
      <w:pPr>
        <w:widowControl/>
        <w:adjustRightInd w:val="0"/>
        <w:snapToGrid w:val="0"/>
        <w:spacing w:line="360" w:lineRule="auto"/>
        <w:jc w:val="left"/>
        <w:rPr>
          <w:rFonts w:ascii="宋体" w:hAnsi="宋体"/>
          <w:color w:val="auto"/>
          <w:sz w:val="22"/>
          <w:szCs w:val="22"/>
          <w:highlight w:val="none"/>
        </w:rPr>
      </w:pPr>
      <w:r>
        <w:rPr>
          <w:rFonts w:ascii="宋体" w:hAnsi="宋体" w:cs="新宋体"/>
          <w:color w:val="auto"/>
          <w:kern w:val="0"/>
          <w:sz w:val="22"/>
          <w:szCs w:val="22"/>
          <w:highlight w:val="none"/>
        </w:rPr>
        <w:br w:type="page"/>
      </w:r>
    </w:p>
    <w:p w14:paraId="464DCC0E">
      <w:pPr>
        <w:pStyle w:val="34"/>
        <w:snapToGrid w:val="0"/>
        <w:spacing w:line="324" w:lineRule="auto"/>
        <w:jc w:val="center"/>
        <w:rPr>
          <w:rFonts w:hAnsi="宋体"/>
          <w:b/>
          <w:bCs/>
          <w:color w:val="auto"/>
          <w:sz w:val="22"/>
          <w:szCs w:val="22"/>
          <w:highlight w:val="none"/>
        </w:rPr>
      </w:pPr>
      <w:r>
        <w:rPr>
          <w:rFonts w:hint="eastAsia" w:hAnsi="宋体"/>
          <w:b/>
          <w:bCs/>
          <w:color w:val="auto"/>
          <w:sz w:val="22"/>
          <w:szCs w:val="22"/>
          <w:highlight w:val="none"/>
        </w:rPr>
        <w:t>（3）诚信投标承诺书</w:t>
      </w:r>
    </w:p>
    <w:p w14:paraId="1AEACD73">
      <w:pPr>
        <w:ind w:right="-153" w:rightChars="-73"/>
        <w:jc w:val="center"/>
        <w:rPr>
          <w:rFonts w:ascii="宋体" w:hAnsi="宋体"/>
          <w:color w:val="auto"/>
          <w:sz w:val="22"/>
          <w:szCs w:val="22"/>
          <w:highlight w:val="none"/>
        </w:rPr>
      </w:pPr>
    </w:p>
    <w:p w14:paraId="64DFF8D5">
      <w:pPr>
        <w:spacing w:line="520" w:lineRule="exact"/>
        <w:ind w:right="-153" w:rightChars="-73"/>
        <w:rPr>
          <w:rFonts w:ascii="宋体" w:hAnsi="宋体"/>
          <w:color w:val="auto"/>
          <w:sz w:val="22"/>
          <w:szCs w:val="22"/>
          <w:highlight w:val="none"/>
        </w:rPr>
      </w:pPr>
      <w:r>
        <w:rPr>
          <w:rFonts w:hint="eastAsia" w:ascii="宋体" w:hAnsi="宋体"/>
          <w:color w:val="auto"/>
          <w:sz w:val="22"/>
          <w:szCs w:val="22"/>
          <w:highlight w:val="none"/>
        </w:rPr>
        <w:t>本企业郑重承诺：</w:t>
      </w:r>
    </w:p>
    <w:p w14:paraId="3E6D1E8F">
      <w:pPr>
        <w:spacing w:line="5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为了积极配合贵公司组织的</w:t>
      </w:r>
      <w:r>
        <w:rPr>
          <w:rFonts w:hint="eastAsia" w:ascii="宋体" w:hAnsi="宋体"/>
          <w:color w:val="auto"/>
          <w:sz w:val="22"/>
          <w:szCs w:val="22"/>
          <w:highlight w:val="none"/>
          <w:u w:val="single"/>
        </w:rPr>
        <w:t xml:space="preserve"> （项目名称） </w:t>
      </w:r>
      <w:r>
        <w:rPr>
          <w:rFonts w:hint="eastAsia" w:ascii="宋体" w:hAnsi="宋体"/>
          <w:color w:val="auto"/>
          <w:sz w:val="22"/>
          <w:szCs w:val="22"/>
          <w:highlight w:val="none"/>
        </w:rPr>
        <w:t>招标工作，有效遏制不公平竞争和违规违纪问题的发生，确保招标工作的公平、公正、公开，我们保证认真贯彻《浙江温州海洋经济发展示范区区属国有企业采购管理办法》</w:t>
      </w:r>
      <w:r>
        <w:rPr>
          <w:rFonts w:hint="eastAsia" w:ascii="宋体" w:hAnsi="宋体" w:cs="Century Gothic"/>
          <w:color w:val="auto"/>
          <w:sz w:val="22"/>
          <w:szCs w:val="22"/>
          <w:highlight w:val="none"/>
        </w:rPr>
        <w:t>等法律及有关法规</w:t>
      </w:r>
      <w:r>
        <w:rPr>
          <w:rFonts w:hint="eastAsia" w:ascii="宋体" w:hAnsi="宋体"/>
          <w:color w:val="auto"/>
          <w:sz w:val="22"/>
          <w:szCs w:val="22"/>
          <w:highlight w:val="none"/>
        </w:rPr>
        <w:t>相关规定以及有关廉洁要求，特承诺如下事项：</w:t>
      </w:r>
    </w:p>
    <w:p w14:paraId="7A757101">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自觉遵守国家法律法规及有关廉政建设制度。</w:t>
      </w:r>
    </w:p>
    <w:p w14:paraId="4B597A8F">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主动了解采购人招投标纪律，积极配合采购人执行招投标廉政建设的有关规定。</w:t>
      </w:r>
    </w:p>
    <w:p w14:paraId="0548E872">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不使用不正当手段妨碍、排挤其它投标人或串通投标。</w:t>
      </w:r>
    </w:p>
    <w:p w14:paraId="2670EAD3">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按照本招标文件规定的方式进行投标，不隐瞒本单位投标资质的真实情况，投标资质符合规定。</w:t>
      </w:r>
    </w:p>
    <w:p w14:paraId="7E16B613">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84C696C">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不向采购人及个人购置或提供通讯工具、交通工具和高档办公用品等。</w:t>
      </w:r>
    </w:p>
    <w:p w14:paraId="4C1BEB44">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不向采购人涉及招标的人员的配偶、子女分包此次招标项目。</w:t>
      </w:r>
    </w:p>
    <w:p w14:paraId="2A1A55D9">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不向采购人及个人支付好处费、介绍费。</w:t>
      </w:r>
    </w:p>
    <w:p w14:paraId="6A9C71DF">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一旦发现相关人员在招标过程中的索要财物等不廉洁行为，坚决予以抵制，并及时向有关纪检监察部门举报。</w:t>
      </w:r>
    </w:p>
    <w:p w14:paraId="6F18E917">
      <w:pPr>
        <w:numPr>
          <w:ilvl w:val="0"/>
          <w:numId w:val="34"/>
        </w:numPr>
        <w:snapToGrid w:val="0"/>
        <w:spacing w:line="500" w:lineRule="exact"/>
        <w:ind w:left="0" w:firstLine="385"/>
        <w:rPr>
          <w:rFonts w:ascii="宋体" w:hAnsi="宋体"/>
          <w:color w:val="auto"/>
          <w:sz w:val="22"/>
          <w:szCs w:val="22"/>
          <w:highlight w:val="none"/>
        </w:rPr>
      </w:pPr>
      <w:r>
        <w:rPr>
          <w:rFonts w:hint="eastAsia" w:ascii="宋体" w:hAnsi="宋体"/>
          <w:color w:val="auto"/>
          <w:sz w:val="22"/>
          <w:szCs w:val="22"/>
          <w:highlight w:val="none"/>
        </w:rPr>
        <w:t>我们若违反上述承诺，愿接受取消投标人资格及其他任何形式的处理。</w:t>
      </w:r>
    </w:p>
    <w:p w14:paraId="346B44CE">
      <w:pPr>
        <w:snapToGrid w:val="0"/>
        <w:spacing w:line="500" w:lineRule="exact"/>
        <w:ind w:firstLine="385" w:firstLineChars="175"/>
        <w:rPr>
          <w:rFonts w:ascii="宋体" w:hAnsi="宋体"/>
          <w:color w:val="auto"/>
          <w:sz w:val="22"/>
          <w:szCs w:val="22"/>
          <w:highlight w:val="none"/>
        </w:rPr>
      </w:pPr>
    </w:p>
    <w:p w14:paraId="40C09EF7">
      <w:pPr>
        <w:widowControl/>
        <w:adjustRightInd w:val="0"/>
        <w:snapToGrid w:val="0"/>
        <w:spacing w:line="440" w:lineRule="exact"/>
        <w:ind w:firstLine="440" w:firstLineChars="200"/>
        <w:jc w:val="left"/>
        <w:rPr>
          <w:rFonts w:ascii="宋体" w:cs="Arial"/>
          <w:color w:val="auto"/>
          <w:kern w:val="0"/>
          <w:sz w:val="22"/>
          <w:szCs w:val="22"/>
          <w:highlight w:val="none"/>
        </w:rPr>
      </w:pPr>
      <w:r>
        <w:rPr>
          <w:rFonts w:hint="eastAsia" w:ascii="宋体" w:hAnsi="宋体" w:cs="Arial"/>
          <w:color w:val="auto"/>
          <w:kern w:val="0"/>
          <w:sz w:val="22"/>
          <w:szCs w:val="22"/>
          <w:highlight w:val="none"/>
        </w:rPr>
        <w:t>投标人名称（盖章）</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w:t>
      </w:r>
    </w:p>
    <w:p w14:paraId="341C686A">
      <w:pPr>
        <w:widowControl/>
        <w:adjustRightInd w:val="0"/>
        <w:snapToGrid w:val="0"/>
        <w:spacing w:line="440" w:lineRule="exact"/>
        <w:ind w:firstLine="440" w:firstLineChars="200"/>
        <w:jc w:val="left"/>
        <w:rPr>
          <w:rFonts w:ascii="宋体" w:cs="Arial"/>
          <w:color w:val="auto"/>
          <w:kern w:val="0"/>
          <w:sz w:val="22"/>
          <w:szCs w:val="22"/>
          <w:highlight w:val="none"/>
        </w:rPr>
      </w:pPr>
      <w:r>
        <w:rPr>
          <w:rFonts w:hint="eastAsia" w:ascii="宋体" w:hAnsi="宋体" w:cs="Arial"/>
          <w:color w:val="auto"/>
          <w:kern w:val="0"/>
          <w:sz w:val="22"/>
          <w:szCs w:val="22"/>
          <w:highlight w:val="none"/>
        </w:rPr>
        <w:t>法定代表人（负责人）或其授权代表（签字或盖章）：</w:t>
      </w:r>
    </w:p>
    <w:p w14:paraId="7B0BF681">
      <w:pPr>
        <w:widowControl/>
        <w:adjustRightInd w:val="0"/>
        <w:snapToGrid w:val="0"/>
        <w:spacing w:line="440" w:lineRule="exact"/>
        <w:ind w:firstLine="440" w:firstLineChars="200"/>
        <w:jc w:val="left"/>
        <w:rPr>
          <w:rFonts w:ascii="宋体" w:cs="Arial"/>
          <w:color w:val="auto"/>
          <w:kern w:val="0"/>
          <w:sz w:val="22"/>
          <w:szCs w:val="22"/>
          <w:highlight w:val="none"/>
        </w:rPr>
      </w:pPr>
      <w:r>
        <w:rPr>
          <w:rFonts w:hint="eastAsia" w:ascii="宋体" w:hAnsi="宋体" w:cs="Arial"/>
          <w:color w:val="auto"/>
          <w:kern w:val="0"/>
          <w:sz w:val="22"/>
          <w:szCs w:val="22"/>
          <w:highlight w:val="none"/>
        </w:rPr>
        <w:t>日期：</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年</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月</w:t>
      </w:r>
      <w:r>
        <w:rPr>
          <w:rFonts w:ascii="宋体" w:hAnsi="宋体" w:cs="Arial"/>
          <w:color w:val="auto"/>
          <w:kern w:val="0"/>
          <w:sz w:val="22"/>
          <w:szCs w:val="22"/>
          <w:highlight w:val="none"/>
        </w:rPr>
        <w:t xml:space="preserve">  </w:t>
      </w:r>
      <w:r>
        <w:rPr>
          <w:rFonts w:hint="eastAsia" w:ascii="宋体" w:hAnsi="宋体" w:cs="Arial"/>
          <w:color w:val="auto"/>
          <w:kern w:val="0"/>
          <w:sz w:val="22"/>
          <w:szCs w:val="22"/>
          <w:highlight w:val="none"/>
        </w:rPr>
        <w:t>日</w:t>
      </w:r>
    </w:p>
    <w:p w14:paraId="502636D8">
      <w:pPr>
        <w:spacing w:line="380" w:lineRule="exact"/>
        <w:rPr>
          <w:rFonts w:ascii="宋体"/>
          <w:b/>
          <w:bCs/>
          <w:color w:val="auto"/>
          <w:sz w:val="22"/>
          <w:szCs w:val="22"/>
          <w:highlight w:val="none"/>
        </w:rPr>
      </w:pPr>
    </w:p>
    <w:p w14:paraId="6148EAA8">
      <w:pPr>
        <w:spacing w:line="380" w:lineRule="exact"/>
        <w:rPr>
          <w:rFonts w:ascii="宋体"/>
          <w:b/>
          <w:bCs/>
          <w:color w:val="auto"/>
          <w:sz w:val="22"/>
          <w:szCs w:val="22"/>
          <w:highlight w:val="none"/>
        </w:rPr>
      </w:pPr>
    </w:p>
    <w:p w14:paraId="397786D5">
      <w:pPr>
        <w:rPr>
          <w:rFonts w:ascii="宋体"/>
          <w:b/>
          <w:bCs/>
          <w:color w:val="auto"/>
          <w:sz w:val="22"/>
          <w:szCs w:val="22"/>
          <w:highlight w:val="none"/>
        </w:rPr>
      </w:pPr>
      <w:r>
        <w:rPr>
          <w:rFonts w:ascii="宋体"/>
          <w:b/>
          <w:bCs/>
          <w:color w:val="auto"/>
          <w:sz w:val="22"/>
          <w:szCs w:val="22"/>
          <w:highlight w:val="none"/>
        </w:rPr>
        <w:br w:type="page"/>
      </w:r>
    </w:p>
    <w:p w14:paraId="2859DFAC">
      <w:pPr>
        <w:pStyle w:val="34"/>
        <w:snapToGrid w:val="0"/>
        <w:spacing w:line="324" w:lineRule="auto"/>
        <w:jc w:val="center"/>
        <w:rPr>
          <w:rFonts w:hAnsi="宋体"/>
          <w:b/>
          <w:bCs/>
          <w:color w:val="auto"/>
          <w:sz w:val="22"/>
          <w:szCs w:val="22"/>
          <w:highlight w:val="none"/>
        </w:rPr>
      </w:pPr>
      <w:r>
        <w:rPr>
          <w:rFonts w:hint="eastAsia" w:hAnsi="宋体"/>
          <w:b/>
          <w:bCs/>
          <w:color w:val="auto"/>
          <w:sz w:val="22"/>
          <w:szCs w:val="22"/>
          <w:highlight w:val="none"/>
        </w:rPr>
        <w:t>（4）投标人履约及廉洁纪律承诺书</w:t>
      </w:r>
    </w:p>
    <w:p w14:paraId="3F17921A">
      <w:pPr>
        <w:autoSpaceDE w:val="0"/>
        <w:autoSpaceDN w:val="0"/>
        <w:adjustRightInd w:val="0"/>
        <w:spacing w:line="360" w:lineRule="exact"/>
        <w:jc w:val="left"/>
        <w:rPr>
          <w:rFonts w:ascii="仿宋_GB2312" w:eastAsia="仿宋_GB2312" w:cs="仿宋_GB2312"/>
          <w:color w:val="auto"/>
          <w:kern w:val="0"/>
          <w:sz w:val="24"/>
          <w:highlight w:val="none"/>
          <w:u w:val="single"/>
        </w:rPr>
      </w:pPr>
    </w:p>
    <w:p w14:paraId="1AF30F07">
      <w:pPr>
        <w:autoSpaceDE w:val="0"/>
        <w:autoSpaceDN w:val="0"/>
        <w:adjustRightInd w:val="0"/>
        <w:spacing w:line="360" w:lineRule="exact"/>
        <w:jc w:val="left"/>
        <w:rPr>
          <w:rFonts w:cs="仿宋_GB2312" w:asciiTheme="minorEastAsia" w:hAnsiTheme="minorEastAsia" w:eastAsiaTheme="minorEastAsia"/>
          <w:color w:val="auto"/>
          <w:kern w:val="0"/>
          <w:sz w:val="22"/>
          <w:szCs w:val="22"/>
          <w:highlight w:val="none"/>
          <w:u w:val="single"/>
        </w:rPr>
      </w:pPr>
      <w:r>
        <w:rPr>
          <w:rFonts w:hint="eastAsia" w:cs="仿宋_GB2312" w:asciiTheme="minorEastAsia" w:hAnsiTheme="minorEastAsia" w:eastAsiaTheme="minorEastAsia"/>
          <w:color w:val="auto"/>
          <w:kern w:val="0"/>
          <w:sz w:val="22"/>
          <w:szCs w:val="22"/>
          <w:highlight w:val="none"/>
          <w:u w:val="single"/>
          <w:lang w:eastAsia="zh-CN"/>
        </w:rPr>
        <w:t>温州市瓯江口物业管理有限公司</w:t>
      </w:r>
      <w:r>
        <w:rPr>
          <w:rFonts w:hint="eastAsia" w:cs="仿宋_GB2312" w:asciiTheme="minorEastAsia" w:hAnsiTheme="minorEastAsia" w:eastAsiaTheme="minorEastAsia"/>
          <w:color w:val="auto"/>
          <w:kern w:val="0"/>
          <w:sz w:val="22"/>
          <w:szCs w:val="22"/>
          <w:highlight w:val="none"/>
        </w:rPr>
        <w:t>:</w:t>
      </w:r>
    </w:p>
    <w:p w14:paraId="20ADFBA2">
      <w:pPr>
        <w:pStyle w:val="24"/>
        <w:spacing w:before="101" w:line="338" w:lineRule="auto"/>
        <w:ind w:left="32" w:right="13" w:firstLine="64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4"/>
          <w:sz w:val="22"/>
          <w:szCs w:val="22"/>
          <w:highlight w:val="none"/>
        </w:rPr>
        <w:t>为了切实规范工程建设项目招投标工作，有效遏制不公平竞</w:t>
      </w:r>
      <w:r>
        <w:rPr>
          <w:rFonts w:hint="eastAsia" w:asciiTheme="minorEastAsia" w:hAnsiTheme="minorEastAsia" w:eastAsiaTheme="minorEastAsia" w:cstheme="minorEastAsia"/>
          <w:color w:val="auto"/>
          <w:spacing w:val="13"/>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争和违规违纪问题的发生，确保投标工作的公平、公正、公开，</w:t>
      </w:r>
      <w:r>
        <w:rPr>
          <w:rFonts w:hint="eastAsia" w:asciiTheme="minorEastAsia" w:hAnsiTheme="minorEastAsia" w:eastAsiaTheme="minorEastAsia" w:cstheme="minorEastAsia"/>
          <w:color w:val="auto"/>
          <w:spacing w:val="10"/>
          <w:sz w:val="22"/>
          <w:szCs w:val="22"/>
          <w:highlight w:val="none"/>
        </w:rPr>
        <w:t xml:space="preserve"> </w:t>
      </w:r>
      <w:r>
        <w:rPr>
          <w:rFonts w:hint="eastAsia" w:asciiTheme="minorEastAsia" w:hAnsiTheme="minorEastAsia" w:eastAsiaTheme="minorEastAsia" w:cstheme="minorEastAsia"/>
          <w:color w:val="auto"/>
          <w:spacing w:val="16"/>
          <w:sz w:val="22"/>
          <w:szCs w:val="22"/>
          <w:highlight w:val="none"/>
        </w:rPr>
        <w:t>现就投标工作及履约廉洁纪律等相关要求，特向贵单位承诺如</w:t>
      </w:r>
      <w:r>
        <w:rPr>
          <w:rFonts w:hint="eastAsia" w:asciiTheme="minorEastAsia" w:hAnsiTheme="minorEastAsia" w:eastAsiaTheme="minorEastAsia" w:cstheme="minorEastAsia"/>
          <w:color w:val="auto"/>
          <w:spacing w:val="-7"/>
          <w:sz w:val="22"/>
          <w:szCs w:val="22"/>
          <w:highlight w:val="none"/>
        </w:rPr>
        <w:t>下：</w:t>
      </w:r>
    </w:p>
    <w:p w14:paraId="72DDDF5A">
      <w:pPr>
        <w:pStyle w:val="24"/>
        <w:spacing w:before="48" w:line="221" w:lineRule="auto"/>
        <w:ind w:firstLine="448"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
          <w:sz w:val="22"/>
          <w:szCs w:val="22"/>
          <w:highlight w:val="none"/>
        </w:rPr>
        <w:t>一、</w:t>
      </w:r>
      <w:r>
        <w:rPr>
          <w:rFonts w:hint="eastAsia" w:asciiTheme="minorEastAsia" w:hAnsiTheme="minorEastAsia" w:eastAsiaTheme="minorEastAsia" w:cstheme="minorEastAsia"/>
          <w:color w:val="auto"/>
          <w:spacing w:val="-69"/>
          <w:sz w:val="22"/>
          <w:szCs w:val="22"/>
          <w:highlight w:val="none"/>
        </w:rPr>
        <w:t xml:space="preserve"> </w:t>
      </w:r>
      <w:r>
        <w:rPr>
          <w:rFonts w:hint="eastAsia" w:asciiTheme="minorEastAsia" w:hAnsiTheme="minorEastAsia" w:eastAsiaTheme="minorEastAsia" w:cstheme="minorEastAsia"/>
          <w:color w:val="auto"/>
          <w:spacing w:val="2"/>
          <w:sz w:val="22"/>
          <w:szCs w:val="22"/>
          <w:highlight w:val="none"/>
        </w:rPr>
        <w:t>自觉遵守国家法律法规及贵单位有关廉洁纪律等要</w:t>
      </w:r>
      <w:r>
        <w:rPr>
          <w:rFonts w:hint="eastAsia" w:asciiTheme="minorEastAsia" w:hAnsiTheme="minorEastAsia" w:eastAsiaTheme="minorEastAsia" w:cstheme="minorEastAsia"/>
          <w:color w:val="auto"/>
          <w:spacing w:val="1"/>
          <w:sz w:val="22"/>
          <w:szCs w:val="22"/>
          <w:highlight w:val="none"/>
        </w:rPr>
        <w:t>求；</w:t>
      </w:r>
    </w:p>
    <w:p w14:paraId="65548101">
      <w:pPr>
        <w:pStyle w:val="24"/>
        <w:spacing w:before="209" w:line="303" w:lineRule="auto"/>
        <w:ind w:right="54" w:firstLine="456"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4"/>
          <w:sz w:val="22"/>
          <w:szCs w:val="22"/>
          <w:highlight w:val="none"/>
        </w:rPr>
        <w:t>二、不通过亲属、领导、朋友等任何社会关系，向招标单位</w:t>
      </w:r>
      <w:r>
        <w:rPr>
          <w:rFonts w:hint="eastAsia" w:asciiTheme="minorEastAsia" w:hAnsiTheme="minorEastAsia" w:eastAsiaTheme="minorEastAsia" w:cstheme="minorEastAsia"/>
          <w:color w:val="auto"/>
          <w:spacing w:val="12"/>
          <w:sz w:val="22"/>
          <w:szCs w:val="22"/>
          <w:highlight w:val="none"/>
        </w:rPr>
        <w:t xml:space="preserve"> </w:t>
      </w:r>
      <w:r>
        <w:rPr>
          <w:rFonts w:hint="eastAsia" w:asciiTheme="minorEastAsia" w:hAnsiTheme="minorEastAsia" w:eastAsiaTheme="minorEastAsia" w:cstheme="minorEastAsia"/>
          <w:color w:val="auto"/>
          <w:spacing w:val="5"/>
          <w:sz w:val="22"/>
          <w:szCs w:val="22"/>
          <w:highlight w:val="none"/>
        </w:rPr>
        <w:t>管理人员、代理机构人员、评标专家请托干预招投标事项；不使</w:t>
      </w:r>
      <w:r>
        <w:rPr>
          <w:rFonts w:hint="eastAsia" w:asciiTheme="minorEastAsia" w:hAnsiTheme="minorEastAsia" w:eastAsiaTheme="minorEastAsia" w:cstheme="minorEastAsia"/>
          <w:color w:val="auto"/>
          <w:spacing w:val="9"/>
          <w:sz w:val="22"/>
          <w:szCs w:val="22"/>
          <w:highlight w:val="none"/>
        </w:rPr>
        <w:t>用不正当手段妨碍、排挤其它投标单位或串通投</w:t>
      </w:r>
      <w:r>
        <w:rPr>
          <w:rFonts w:hint="eastAsia" w:asciiTheme="minorEastAsia" w:hAnsiTheme="minorEastAsia" w:eastAsiaTheme="minorEastAsia" w:cstheme="minorEastAsia"/>
          <w:color w:val="auto"/>
          <w:spacing w:val="8"/>
          <w:sz w:val="22"/>
          <w:szCs w:val="22"/>
          <w:highlight w:val="none"/>
        </w:rPr>
        <w:t>标；</w:t>
      </w:r>
    </w:p>
    <w:p w14:paraId="362B2986">
      <w:pPr>
        <w:pStyle w:val="24"/>
        <w:spacing w:before="208" w:line="283" w:lineRule="auto"/>
        <w:ind w:right="54" w:firstLine="456"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4"/>
          <w:sz w:val="22"/>
          <w:szCs w:val="22"/>
          <w:highlight w:val="none"/>
        </w:rPr>
        <w:t>三、按照招标文件规定的方式进行投标，不隐瞒本单位投标</w:t>
      </w:r>
      <w:r>
        <w:rPr>
          <w:rFonts w:hint="eastAsia" w:asciiTheme="minorEastAsia" w:hAnsiTheme="minorEastAsia" w:eastAsiaTheme="minorEastAsia" w:cstheme="minorEastAsia"/>
          <w:color w:val="auto"/>
          <w:spacing w:val="6"/>
          <w:sz w:val="22"/>
          <w:szCs w:val="22"/>
          <w:highlight w:val="none"/>
        </w:rPr>
        <w:t xml:space="preserve"> </w:t>
      </w:r>
      <w:r>
        <w:rPr>
          <w:rFonts w:hint="eastAsia" w:asciiTheme="minorEastAsia" w:hAnsiTheme="minorEastAsia" w:eastAsiaTheme="minorEastAsia" w:cstheme="minorEastAsia"/>
          <w:color w:val="auto"/>
          <w:spacing w:val="7"/>
          <w:sz w:val="22"/>
          <w:szCs w:val="22"/>
          <w:highlight w:val="none"/>
        </w:rPr>
        <w:t>资质的真实情况，投标资质符合规定；</w:t>
      </w:r>
    </w:p>
    <w:p w14:paraId="5634C03E">
      <w:pPr>
        <w:pStyle w:val="24"/>
        <w:spacing w:before="208" w:line="304" w:lineRule="auto"/>
        <w:ind w:right="54" w:firstLine="452"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3"/>
          <w:sz w:val="22"/>
          <w:szCs w:val="22"/>
          <w:highlight w:val="none"/>
        </w:rPr>
        <w:t>四、保证不出借资质不挂靠单位，不以其他人名义投标或以</w:t>
      </w:r>
      <w:r>
        <w:rPr>
          <w:rFonts w:hint="eastAsia" w:asciiTheme="minorEastAsia" w:hAnsiTheme="minorEastAsia" w:eastAsiaTheme="minorEastAsia" w:cstheme="minorEastAsia"/>
          <w:color w:val="auto"/>
          <w:spacing w:val="5"/>
          <w:sz w:val="22"/>
          <w:szCs w:val="22"/>
          <w:highlight w:val="none"/>
        </w:rPr>
        <w:t>其他方式弄虚作假，骗取中标；中标后不随意变更项目经理等关</w:t>
      </w:r>
      <w:r>
        <w:rPr>
          <w:rFonts w:hint="eastAsia" w:asciiTheme="minorEastAsia" w:hAnsiTheme="minorEastAsia" w:eastAsiaTheme="minorEastAsia" w:cstheme="minorEastAsia"/>
          <w:color w:val="auto"/>
          <w:spacing w:val="7"/>
          <w:sz w:val="22"/>
          <w:szCs w:val="22"/>
          <w:highlight w:val="none"/>
        </w:rPr>
        <w:t>键岗位人员；</w:t>
      </w:r>
    </w:p>
    <w:p w14:paraId="1A8EA7AE">
      <w:pPr>
        <w:pStyle w:val="24"/>
        <w:spacing w:before="208" w:line="314" w:lineRule="auto"/>
        <w:ind w:firstLine="460"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5"/>
          <w:sz w:val="22"/>
          <w:szCs w:val="22"/>
          <w:highlight w:val="none"/>
        </w:rPr>
        <w:t>五、不以任何方式向招标人员、代理机构或者评</w:t>
      </w:r>
      <w:r>
        <w:rPr>
          <w:rFonts w:hint="eastAsia" w:asciiTheme="minorEastAsia" w:hAnsiTheme="minorEastAsia" w:eastAsiaTheme="minorEastAsia" w:cstheme="minorEastAsia"/>
          <w:color w:val="auto"/>
          <w:spacing w:val="4"/>
          <w:sz w:val="22"/>
          <w:szCs w:val="22"/>
          <w:highlight w:val="none"/>
        </w:rPr>
        <w:t>标成员及亲</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7"/>
          <w:sz w:val="22"/>
          <w:szCs w:val="22"/>
          <w:highlight w:val="none"/>
        </w:rPr>
        <w:t>友赠送礼品、礼金及有价证券，宴请或邀请参加高档娱乐消费、旅游等活动，报销各种票据及费用；不进行可能影响招标公平、公正的任何活动；</w:t>
      </w:r>
    </w:p>
    <w:p w14:paraId="4DB09EA7">
      <w:pPr>
        <w:pStyle w:val="24"/>
        <w:spacing w:before="205" w:line="283" w:lineRule="auto"/>
        <w:ind w:right="54" w:firstLine="456" w:firstLineChars="200"/>
        <w:rPr>
          <w:rFonts w:asciiTheme="minorEastAsia" w:hAnsiTheme="minorEastAsia" w:eastAsiaTheme="minorEastAsia" w:cstheme="minorEastAsia"/>
          <w:color w:val="auto"/>
          <w:spacing w:val="8"/>
          <w:sz w:val="22"/>
          <w:szCs w:val="22"/>
          <w:highlight w:val="none"/>
        </w:rPr>
      </w:pPr>
      <w:r>
        <w:rPr>
          <w:rFonts w:hint="eastAsia" w:asciiTheme="minorEastAsia" w:hAnsiTheme="minorEastAsia" w:eastAsiaTheme="minorEastAsia" w:cstheme="minorEastAsia"/>
          <w:color w:val="auto"/>
          <w:spacing w:val="4"/>
          <w:sz w:val="22"/>
          <w:szCs w:val="22"/>
          <w:highlight w:val="none"/>
        </w:rPr>
        <w:t>六、项目中标后不进行违法转包、分包，在施工管理中不以</w:t>
      </w:r>
      <w:r>
        <w:rPr>
          <w:rFonts w:hint="eastAsia" w:asciiTheme="minorEastAsia" w:hAnsiTheme="minorEastAsia" w:eastAsiaTheme="minorEastAsia" w:cstheme="minorEastAsia"/>
          <w:color w:val="auto"/>
          <w:spacing w:val="8"/>
          <w:sz w:val="22"/>
          <w:szCs w:val="22"/>
          <w:highlight w:val="none"/>
        </w:rPr>
        <w:t>任何形式贿赂业主、监理、检测等参建各方人员；</w:t>
      </w:r>
    </w:p>
    <w:p w14:paraId="31AB6235">
      <w:pPr>
        <w:pStyle w:val="24"/>
        <w:spacing w:before="205" w:line="283" w:lineRule="auto"/>
        <w:ind w:right="54" w:firstLine="472" w:firstLineChars="200"/>
        <w:rPr>
          <w:rFonts w:asciiTheme="minorEastAsia" w:hAnsiTheme="minorEastAsia" w:eastAsiaTheme="minorEastAsia" w:cstheme="minorEastAsia"/>
          <w:color w:val="auto"/>
          <w:spacing w:val="8"/>
          <w:sz w:val="22"/>
          <w:szCs w:val="22"/>
          <w:highlight w:val="none"/>
        </w:rPr>
      </w:pPr>
      <w:r>
        <w:rPr>
          <w:rFonts w:hint="eastAsia" w:asciiTheme="minorEastAsia" w:hAnsiTheme="minorEastAsia" w:eastAsiaTheme="minorEastAsia" w:cstheme="minorEastAsia"/>
          <w:color w:val="auto"/>
          <w:spacing w:val="8"/>
          <w:sz w:val="22"/>
          <w:szCs w:val="22"/>
          <w:highlight w:val="none"/>
        </w:rPr>
        <w:t>七、若违反上述承诺任何条款，或违反有关法律法规以及贵 公司有关廉政纪律规定，我方自愿放弃在贵公司的所承揽的业 务，并</w:t>
      </w:r>
      <w:r>
        <w:rPr>
          <w:rFonts w:hint="eastAsia" w:asciiTheme="minorEastAsia" w:hAnsiTheme="minorEastAsia" w:eastAsiaTheme="minorEastAsia" w:cstheme="minorEastAsia"/>
          <w:b/>
          <w:color w:val="auto"/>
          <w:spacing w:val="8"/>
          <w:sz w:val="22"/>
          <w:szCs w:val="22"/>
          <w:highlight w:val="none"/>
          <w:u w:val="single"/>
        </w:rPr>
        <w:t>承担30 万元或中标合同价 3%的违约金（两者取高值）</w:t>
      </w:r>
      <w:r>
        <w:rPr>
          <w:rFonts w:hint="eastAsia" w:asciiTheme="minorEastAsia" w:hAnsiTheme="minorEastAsia" w:eastAsiaTheme="minorEastAsia" w:cstheme="minorEastAsia"/>
          <w:color w:val="auto"/>
          <w:spacing w:val="8"/>
          <w:sz w:val="22"/>
          <w:szCs w:val="22"/>
          <w:highlight w:val="none"/>
        </w:rPr>
        <w:t>及 一切法律责任；</w:t>
      </w:r>
    </w:p>
    <w:p w14:paraId="5F5EB864">
      <w:pPr>
        <w:pStyle w:val="24"/>
        <w:spacing w:before="205" w:line="283" w:lineRule="auto"/>
        <w:ind w:right="54" w:firstLine="472" w:firstLineChars="200"/>
        <w:rPr>
          <w:rFonts w:asciiTheme="minorEastAsia" w:hAnsiTheme="minorEastAsia" w:eastAsiaTheme="minorEastAsia" w:cstheme="minorEastAsia"/>
          <w:color w:val="auto"/>
          <w:spacing w:val="8"/>
          <w:sz w:val="22"/>
          <w:szCs w:val="22"/>
          <w:highlight w:val="none"/>
        </w:rPr>
      </w:pPr>
      <w:r>
        <w:rPr>
          <w:rFonts w:hint="eastAsia" w:asciiTheme="minorEastAsia" w:hAnsiTheme="minorEastAsia" w:eastAsiaTheme="minorEastAsia" w:cstheme="minorEastAsia"/>
          <w:color w:val="auto"/>
          <w:spacing w:val="8"/>
          <w:sz w:val="22"/>
          <w:szCs w:val="22"/>
          <w:highlight w:val="none"/>
        </w:rPr>
        <w:t>八、我方自愿将本承诺书作为投标文件及合同的附件，具有同等的法律效力；本承诺书自签署之日起生效。</w:t>
      </w:r>
    </w:p>
    <w:p w14:paraId="195FE305">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p>
    <w:p w14:paraId="1D2E4196">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p>
    <w:p w14:paraId="0A9BDF39">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r>
        <w:rPr>
          <w:rFonts w:hint="eastAsia" w:cs="仿宋_GB2312" w:asciiTheme="minorEastAsia" w:hAnsiTheme="minorEastAsia" w:eastAsiaTheme="minorEastAsia"/>
          <w:color w:val="auto"/>
          <w:kern w:val="0"/>
          <w:sz w:val="22"/>
          <w:szCs w:val="22"/>
          <w:highlight w:val="none"/>
        </w:rPr>
        <w:t>投标人（公章）：</w:t>
      </w:r>
    </w:p>
    <w:p w14:paraId="2123E8FB">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p>
    <w:p w14:paraId="13375D4C">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r>
        <w:rPr>
          <w:rFonts w:hint="eastAsia" w:cs="仿宋_GB2312" w:asciiTheme="minorEastAsia" w:hAnsiTheme="minorEastAsia" w:eastAsiaTheme="minorEastAsia"/>
          <w:color w:val="auto"/>
          <w:kern w:val="0"/>
          <w:sz w:val="22"/>
          <w:szCs w:val="22"/>
          <w:highlight w:val="none"/>
        </w:rPr>
        <w:t>法定代表人或授权代理人（签字或盖章）：</w:t>
      </w:r>
    </w:p>
    <w:p w14:paraId="19CE3B1A">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p>
    <w:p w14:paraId="0A9A138A">
      <w:pPr>
        <w:spacing w:line="380" w:lineRule="exact"/>
        <w:ind w:firstLine="330" w:firstLineChars="150"/>
        <w:rPr>
          <w:rFonts w:asciiTheme="minorEastAsia" w:hAnsiTheme="minorEastAsia" w:eastAsiaTheme="minorEastAsia"/>
          <w:b/>
          <w:bCs/>
          <w:color w:val="auto"/>
          <w:sz w:val="22"/>
          <w:szCs w:val="22"/>
          <w:highlight w:val="none"/>
        </w:rPr>
      </w:pPr>
      <w:r>
        <w:rPr>
          <w:rFonts w:hint="eastAsia" w:cs="仿宋_GB2312" w:asciiTheme="minorEastAsia" w:hAnsiTheme="minorEastAsia" w:eastAsiaTheme="minorEastAsia"/>
          <w:color w:val="auto"/>
          <w:kern w:val="0"/>
          <w:sz w:val="22"/>
          <w:szCs w:val="22"/>
          <w:highlight w:val="none"/>
        </w:rPr>
        <w:t>日期：</w:t>
      </w:r>
      <w:r>
        <w:rPr>
          <w:rFonts w:cs="仿宋_GB2312" w:asciiTheme="minorEastAsia" w:hAnsiTheme="minorEastAsia" w:eastAsiaTheme="minorEastAsia"/>
          <w:color w:val="auto"/>
          <w:kern w:val="0"/>
          <w:sz w:val="22"/>
          <w:szCs w:val="22"/>
          <w:highlight w:val="none"/>
        </w:rPr>
        <w:t xml:space="preserve"> </w:t>
      </w:r>
      <w:r>
        <w:rPr>
          <w:rFonts w:hint="eastAsia" w:cs="仿宋_GB2312" w:asciiTheme="minorEastAsia" w:hAnsiTheme="minorEastAsia" w:eastAsiaTheme="minorEastAsia"/>
          <w:color w:val="auto"/>
          <w:kern w:val="0"/>
          <w:sz w:val="22"/>
          <w:szCs w:val="22"/>
          <w:highlight w:val="none"/>
        </w:rPr>
        <w:t xml:space="preserve">   年    月    日</w:t>
      </w:r>
    </w:p>
    <w:p w14:paraId="788C21B0">
      <w:pPr>
        <w:spacing w:line="460" w:lineRule="exact"/>
        <w:jc w:val="center"/>
        <w:rPr>
          <w:rFonts w:ascii="宋体" w:hAnsi="宋体"/>
          <w:b/>
          <w:bCs/>
          <w:color w:val="auto"/>
          <w:sz w:val="22"/>
          <w:szCs w:val="22"/>
          <w:highlight w:val="none"/>
        </w:rPr>
      </w:pPr>
    </w:p>
    <w:p w14:paraId="357E555E">
      <w:pPr>
        <w:pStyle w:val="79"/>
        <w:rPr>
          <w:color w:val="auto"/>
          <w:highlight w:val="none"/>
        </w:rPr>
      </w:pPr>
    </w:p>
    <w:p w14:paraId="78778EE9">
      <w:pPr>
        <w:pStyle w:val="79"/>
        <w:rPr>
          <w:color w:val="auto"/>
          <w:highlight w:val="none"/>
        </w:rPr>
      </w:pPr>
    </w:p>
    <w:p w14:paraId="5F83780F">
      <w:pPr>
        <w:pStyle w:val="79"/>
        <w:rPr>
          <w:color w:val="auto"/>
          <w:highlight w:val="none"/>
        </w:rPr>
      </w:pPr>
    </w:p>
    <w:p w14:paraId="66A00A0A">
      <w:pPr>
        <w:pStyle w:val="79"/>
        <w:rPr>
          <w:color w:val="auto"/>
          <w:highlight w:val="none"/>
        </w:rPr>
      </w:pPr>
    </w:p>
    <w:p w14:paraId="490BD0BD">
      <w:pPr>
        <w:pStyle w:val="79"/>
        <w:rPr>
          <w:color w:val="auto"/>
          <w:highlight w:val="none"/>
        </w:rPr>
      </w:pPr>
    </w:p>
    <w:p w14:paraId="4729353F">
      <w:pPr>
        <w:pStyle w:val="79"/>
        <w:rPr>
          <w:color w:val="auto"/>
          <w:highlight w:val="none"/>
        </w:rPr>
      </w:pPr>
    </w:p>
    <w:p w14:paraId="2114F36A">
      <w:pPr>
        <w:pStyle w:val="79"/>
        <w:rPr>
          <w:color w:val="auto"/>
          <w:highlight w:val="none"/>
        </w:rPr>
      </w:pPr>
    </w:p>
    <w:p w14:paraId="57551B11">
      <w:pPr>
        <w:pStyle w:val="79"/>
        <w:rPr>
          <w:color w:val="auto"/>
          <w:highlight w:val="none"/>
        </w:rPr>
      </w:pPr>
    </w:p>
    <w:p w14:paraId="246FEDD0">
      <w:pPr>
        <w:jc w:val="center"/>
        <w:rPr>
          <w:rFonts w:hint="eastAsia" w:hAnsi="宋体"/>
          <w:b/>
          <w:bCs/>
          <w:color w:val="auto"/>
          <w:sz w:val="22"/>
          <w:szCs w:val="22"/>
          <w:highlight w:val="none"/>
        </w:rPr>
      </w:pPr>
      <w:r>
        <w:rPr>
          <w:rFonts w:hint="eastAsia" w:hAnsi="宋体"/>
          <w:b/>
          <w:bCs/>
          <w:color w:val="auto"/>
          <w:sz w:val="22"/>
          <w:szCs w:val="22"/>
          <w:highlight w:val="none"/>
        </w:rPr>
        <w:t>（</w:t>
      </w:r>
      <w:r>
        <w:rPr>
          <w:rFonts w:hint="eastAsia" w:hAnsi="宋体"/>
          <w:b/>
          <w:bCs/>
          <w:color w:val="auto"/>
          <w:sz w:val="22"/>
          <w:szCs w:val="22"/>
          <w:highlight w:val="none"/>
          <w:lang w:val="en-US" w:eastAsia="zh-CN"/>
        </w:rPr>
        <w:t>5</w:t>
      </w:r>
      <w:r>
        <w:rPr>
          <w:rFonts w:hint="eastAsia" w:hAnsi="宋体"/>
          <w:b/>
          <w:bCs/>
          <w:color w:val="auto"/>
          <w:sz w:val="22"/>
          <w:szCs w:val="22"/>
          <w:highlight w:val="none"/>
        </w:rPr>
        <w:t>）供应商控股股东名称、控股公司的名称和存在管理、被管理关系的单位名称说明</w:t>
      </w:r>
    </w:p>
    <w:p w14:paraId="3A77809F">
      <w:pPr>
        <w:pStyle w:val="24"/>
        <w:spacing w:before="205" w:line="283" w:lineRule="auto"/>
        <w:ind w:right="54" w:firstLine="440" w:firstLineChars="200"/>
        <w:rPr>
          <w:rFonts w:hint="eastAsia" w:cs="仿宋_GB2312" w:asciiTheme="minorEastAsia" w:hAnsiTheme="minorEastAsia" w:eastAsiaTheme="minorEastAsia"/>
          <w:color w:val="auto"/>
          <w:kern w:val="0"/>
          <w:sz w:val="22"/>
          <w:szCs w:val="22"/>
          <w:highlight w:val="none"/>
          <w:u w:val="single"/>
          <w:lang w:eastAsia="zh-CN"/>
        </w:rPr>
      </w:pPr>
    </w:p>
    <w:p w14:paraId="757EA35C">
      <w:pPr>
        <w:pStyle w:val="24"/>
        <w:spacing w:before="205" w:line="283" w:lineRule="auto"/>
        <w:ind w:right="54" w:firstLine="440" w:firstLineChars="200"/>
        <w:rPr>
          <w:rFonts w:hint="eastAsia" w:cs="仿宋_GB2312" w:asciiTheme="minorEastAsia" w:hAnsiTheme="minorEastAsia" w:eastAsiaTheme="minorEastAsia"/>
          <w:color w:val="auto"/>
          <w:kern w:val="0"/>
          <w:sz w:val="22"/>
          <w:szCs w:val="22"/>
          <w:highlight w:val="none"/>
          <w:u w:val="single"/>
          <w:lang w:eastAsia="zh-CN"/>
        </w:rPr>
      </w:pPr>
    </w:p>
    <w:p w14:paraId="1BE243DD">
      <w:pPr>
        <w:pStyle w:val="24"/>
        <w:spacing w:before="205" w:line="283" w:lineRule="auto"/>
        <w:ind w:right="54" w:firstLine="440" w:firstLineChars="200"/>
        <w:rPr>
          <w:rFonts w:hint="eastAsia" w:cs="仿宋_GB2312" w:asciiTheme="minorEastAsia" w:hAnsiTheme="minorEastAsia" w:eastAsiaTheme="minorEastAsia"/>
          <w:color w:val="auto"/>
          <w:kern w:val="0"/>
          <w:sz w:val="22"/>
          <w:szCs w:val="22"/>
          <w:highlight w:val="none"/>
          <w:u w:val="single"/>
          <w:lang w:val="en-US" w:eastAsia="zh-CN"/>
        </w:rPr>
      </w:pPr>
      <w:r>
        <w:rPr>
          <w:rFonts w:hint="eastAsia" w:cs="仿宋_GB2312" w:asciiTheme="minorEastAsia" w:hAnsiTheme="minorEastAsia" w:eastAsiaTheme="minorEastAsia"/>
          <w:color w:val="auto"/>
          <w:kern w:val="0"/>
          <w:sz w:val="22"/>
          <w:szCs w:val="22"/>
          <w:highlight w:val="none"/>
          <w:u w:val="single"/>
          <w:lang w:eastAsia="zh-CN"/>
        </w:rPr>
        <w:t>温州市瓯江口物业管理有限公司</w:t>
      </w:r>
      <w:r>
        <w:rPr>
          <w:rFonts w:hint="eastAsia" w:cs="仿宋_GB2312" w:asciiTheme="minorEastAsia" w:hAnsiTheme="minorEastAsia" w:eastAsiaTheme="minorEastAsia"/>
          <w:color w:val="auto"/>
          <w:kern w:val="0"/>
          <w:sz w:val="22"/>
          <w:szCs w:val="22"/>
          <w:highlight w:val="none"/>
          <w:u w:val="single"/>
          <w:lang w:val="en-US" w:eastAsia="zh-CN"/>
        </w:rPr>
        <w:t>:</w:t>
      </w:r>
    </w:p>
    <w:p w14:paraId="2B8211E2">
      <w:pPr>
        <w:pStyle w:val="24"/>
        <w:spacing w:before="205" w:line="283" w:lineRule="auto"/>
        <w:ind w:right="54" w:firstLine="944" w:firstLineChars="400"/>
        <w:rPr>
          <w:rFonts w:hint="default" w:asciiTheme="minorEastAsia" w:hAnsiTheme="minorEastAsia" w:eastAsiaTheme="minorEastAsia" w:cstheme="minorEastAsia"/>
          <w:color w:val="auto"/>
          <w:spacing w:val="8"/>
          <w:sz w:val="22"/>
          <w:szCs w:val="22"/>
          <w:highlight w:val="none"/>
          <w:lang w:val="en-US" w:eastAsia="zh-CN"/>
        </w:rPr>
      </w:pPr>
      <w:r>
        <w:rPr>
          <w:rFonts w:hint="eastAsia" w:asciiTheme="minorEastAsia" w:hAnsiTheme="minorEastAsia" w:eastAsiaTheme="minorEastAsia" w:cstheme="minorEastAsia"/>
          <w:color w:val="auto"/>
          <w:spacing w:val="8"/>
          <w:sz w:val="22"/>
          <w:szCs w:val="22"/>
          <w:highlight w:val="none"/>
        </w:rPr>
        <w:t>与我方的法定代表人(单位负责人)为同一人的企业如下:</w:t>
      </w:r>
      <w:r>
        <w:rPr>
          <w:rFonts w:hint="eastAsia" w:asciiTheme="minorEastAsia" w:hAnsiTheme="minorEastAsia" w:eastAsiaTheme="minorEastAsia" w:cstheme="minorEastAsia"/>
          <w:color w:val="auto"/>
          <w:spacing w:val="8"/>
          <w:sz w:val="22"/>
          <w:szCs w:val="22"/>
          <w:highlight w:val="none"/>
          <w:lang w:val="en-US" w:eastAsia="zh-CN"/>
        </w:rPr>
        <w:t xml:space="preserve"> </w:t>
      </w:r>
      <w:r>
        <w:rPr>
          <w:rFonts w:hint="eastAsia" w:asciiTheme="minorEastAsia" w:hAnsiTheme="minorEastAsia" w:eastAsiaTheme="minorEastAsia" w:cstheme="minorEastAsia"/>
          <w:color w:val="auto"/>
          <w:spacing w:val="8"/>
          <w:sz w:val="22"/>
          <w:szCs w:val="22"/>
          <w:highlight w:val="none"/>
          <w:u w:val="single"/>
          <w:lang w:val="en-US" w:eastAsia="zh-CN"/>
        </w:rPr>
        <w:t xml:space="preserve">           ；</w:t>
      </w:r>
    </w:p>
    <w:p w14:paraId="27B5F771">
      <w:pPr>
        <w:pStyle w:val="24"/>
        <w:spacing w:before="205" w:line="283" w:lineRule="auto"/>
        <w:ind w:right="54" w:firstLine="944" w:firstLineChars="400"/>
        <w:rPr>
          <w:rFonts w:hint="eastAsia" w:asciiTheme="minorEastAsia" w:hAnsiTheme="minorEastAsia" w:eastAsiaTheme="minorEastAsia" w:cstheme="minorEastAsia"/>
          <w:color w:val="auto"/>
          <w:spacing w:val="8"/>
          <w:sz w:val="22"/>
          <w:szCs w:val="22"/>
          <w:highlight w:val="none"/>
        </w:rPr>
      </w:pPr>
      <w:r>
        <w:rPr>
          <w:rFonts w:hint="eastAsia" w:asciiTheme="minorEastAsia" w:hAnsiTheme="minorEastAsia" w:eastAsiaTheme="minorEastAsia" w:cstheme="minorEastAsia"/>
          <w:color w:val="auto"/>
          <w:spacing w:val="8"/>
          <w:sz w:val="22"/>
          <w:szCs w:val="22"/>
          <w:highlight w:val="none"/>
        </w:rPr>
        <w:t>我方的控股股东如下:</w:t>
      </w:r>
      <w:r>
        <w:rPr>
          <w:rFonts w:hint="eastAsia" w:asciiTheme="minorEastAsia" w:hAnsiTheme="minorEastAsia" w:eastAsiaTheme="minorEastAsia" w:cstheme="minorEastAsia"/>
          <w:color w:val="auto"/>
          <w:spacing w:val="8"/>
          <w:sz w:val="22"/>
          <w:szCs w:val="22"/>
          <w:highlight w:val="none"/>
          <w:u w:val="single"/>
          <w:lang w:val="en-US" w:eastAsia="zh-CN"/>
        </w:rPr>
        <w:t xml:space="preserve">                                        ；</w:t>
      </w:r>
    </w:p>
    <w:p w14:paraId="7A26F551">
      <w:pPr>
        <w:pStyle w:val="24"/>
        <w:spacing w:before="205" w:line="283" w:lineRule="auto"/>
        <w:ind w:right="54" w:firstLine="944" w:firstLineChars="400"/>
        <w:rPr>
          <w:rFonts w:hint="eastAsia" w:asciiTheme="minorEastAsia" w:hAnsiTheme="minorEastAsia" w:eastAsiaTheme="minorEastAsia" w:cstheme="minorEastAsia"/>
          <w:color w:val="auto"/>
          <w:spacing w:val="8"/>
          <w:sz w:val="22"/>
          <w:szCs w:val="22"/>
          <w:highlight w:val="none"/>
        </w:rPr>
      </w:pPr>
      <w:r>
        <w:rPr>
          <w:rFonts w:hint="eastAsia" w:asciiTheme="minorEastAsia" w:hAnsiTheme="minorEastAsia" w:eastAsiaTheme="minorEastAsia" w:cstheme="minorEastAsia"/>
          <w:color w:val="auto"/>
          <w:spacing w:val="8"/>
          <w:sz w:val="22"/>
          <w:szCs w:val="22"/>
          <w:highlight w:val="none"/>
        </w:rPr>
        <w:t>我方直接控股的企业如下:</w:t>
      </w:r>
      <w:r>
        <w:rPr>
          <w:rFonts w:hint="eastAsia" w:asciiTheme="minorEastAsia" w:hAnsiTheme="minorEastAsia" w:eastAsiaTheme="minorEastAsia" w:cstheme="minorEastAsia"/>
          <w:color w:val="auto"/>
          <w:spacing w:val="8"/>
          <w:sz w:val="22"/>
          <w:szCs w:val="22"/>
          <w:highlight w:val="none"/>
          <w:u w:val="single"/>
          <w:lang w:val="en-US" w:eastAsia="zh-CN"/>
        </w:rPr>
        <w:t xml:space="preserve">                                    ；</w:t>
      </w:r>
    </w:p>
    <w:p w14:paraId="1F8CE512">
      <w:pPr>
        <w:pStyle w:val="24"/>
        <w:spacing w:before="205" w:line="283" w:lineRule="auto"/>
        <w:ind w:right="54" w:firstLine="944" w:firstLineChars="400"/>
        <w:rPr>
          <w:rFonts w:hint="eastAsia" w:asciiTheme="minorEastAsia" w:hAnsiTheme="minorEastAsia" w:eastAsiaTheme="minorEastAsia" w:cstheme="minorEastAsia"/>
          <w:color w:val="auto"/>
          <w:spacing w:val="8"/>
          <w:sz w:val="22"/>
          <w:szCs w:val="22"/>
          <w:highlight w:val="none"/>
        </w:rPr>
      </w:pPr>
      <w:r>
        <w:rPr>
          <w:rFonts w:hint="eastAsia" w:asciiTheme="minorEastAsia" w:hAnsiTheme="minorEastAsia" w:eastAsiaTheme="minorEastAsia" w:cstheme="minorEastAsia"/>
          <w:color w:val="auto"/>
          <w:spacing w:val="8"/>
          <w:sz w:val="22"/>
          <w:szCs w:val="22"/>
          <w:highlight w:val="none"/>
        </w:rPr>
        <w:t>与我方存在管理、被管理关系的单位名称如下:</w:t>
      </w:r>
      <w:r>
        <w:rPr>
          <w:rFonts w:hint="eastAsia" w:asciiTheme="minorEastAsia" w:hAnsiTheme="minorEastAsia" w:eastAsiaTheme="minorEastAsia" w:cstheme="minorEastAsia"/>
          <w:color w:val="auto"/>
          <w:spacing w:val="8"/>
          <w:sz w:val="22"/>
          <w:szCs w:val="22"/>
          <w:highlight w:val="none"/>
          <w:u w:val="single"/>
          <w:lang w:val="en-US" w:eastAsia="zh-CN"/>
        </w:rPr>
        <w:t xml:space="preserve">                   。</w:t>
      </w:r>
    </w:p>
    <w:p w14:paraId="7FE27405">
      <w:pPr>
        <w:autoSpaceDE w:val="0"/>
        <w:autoSpaceDN w:val="0"/>
        <w:adjustRightInd w:val="0"/>
        <w:ind w:firstLine="440" w:firstLineChars="200"/>
        <w:jc w:val="left"/>
        <w:rPr>
          <w:rFonts w:hint="eastAsia" w:cs="仿宋_GB2312" w:asciiTheme="minorEastAsia" w:hAnsiTheme="minorEastAsia" w:eastAsiaTheme="minorEastAsia"/>
          <w:color w:val="auto"/>
          <w:kern w:val="0"/>
          <w:sz w:val="22"/>
          <w:szCs w:val="22"/>
          <w:highlight w:val="none"/>
        </w:rPr>
      </w:pPr>
    </w:p>
    <w:p w14:paraId="316A7D79">
      <w:pPr>
        <w:autoSpaceDE w:val="0"/>
        <w:autoSpaceDN w:val="0"/>
        <w:adjustRightInd w:val="0"/>
        <w:ind w:firstLine="440" w:firstLineChars="200"/>
        <w:jc w:val="left"/>
        <w:rPr>
          <w:rFonts w:hint="eastAsia" w:cs="仿宋_GB2312" w:asciiTheme="minorEastAsia" w:hAnsiTheme="minorEastAsia" w:eastAsiaTheme="minorEastAsia"/>
          <w:color w:val="auto"/>
          <w:kern w:val="0"/>
          <w:sz w:val="22"/>
          <w:szCs w:val="22"/>
          <w:highlight w:val="none"/>
        </w:rPr>
      </w:pPr>
    </w:p>
    <w:p w14:paraId="3AD9250B">
      <w:pPr>
        <w:autoSpaceDE w:val="0"/>
        <w:autoSpaceDN w:val="0"/>
        <w:adjustRightInd w:val="0"/>
        <w:ind w:firstLine="440" w:firstLineChars="200"/>
        <w:jc w:val="left"/>
        <w:rPr>
          <w:rFonts w:hint="eastAsia" w:cs="仿宋_GB2312" w:asciiTheme="minorEastAsia" w:hAnsiTheme="minorEastAsia" w:eastAsiaTheme="minorEastAsia"/>
          <w:color w:val="auto"/>
          <w:kern w:val="0"/>
          <w:sz w:val="22"/>
          <w:szCs w:val="22"/>
          <w:highlight w:val="none"/>
        </w:rPr>
      </w:pPr>
    </w:p>
    <w:p w14:paraId="14E9AC4E">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r>
        <w:rPr>
          <w:rFonts w:hint="eastAsia" w:cs="仿宋_GB2312" w:asciiTheme="minorEastAsia" w:hAnsiTheme="minorEastAsia" w:eastAsiaTheme="minorEastAsia"/>
          <w:color w:val="auto"/>
          <w:kern w:val="0"/>
          <w:sz w:val="22"/>
          <w:szCs w:val="22"/>
          <w:highlight w:val="none"/>
        </w:rPr>
        <w:t>投标人（公章）：</w:t>
      </w:r>
    </w:p>
    <w:p w14:paraId="7EEAE3BB">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p>
    <w:p w14:paraId="7D3133CE">
      <w:pPr>
        <w:autoSpaceDE w:val="0"/>
        <w:autoSpaceDN w:val="0"/>
        <w:adjustRightInd w:val="0"/>
        <w:ind w:firstLine="440" w:firstLineChars="200"/>
        <w:jc w:val="left"/>
        <w:rPr>
          <w:rFonts w:cs="仿宋_GB2312" w:asciiTheme="minorEastAsia" w:hAnsiTheme="minorEastAsia" w:eastAsiaTheme="minorEastAsia"/>
          <w:color w:val="auto"/>
          <w:kern w:val="0"/>
          <w:sz w:val="22"/>
          <w:szCs w:val="22"/>
          <w:highlight w:val="none"/>
        </w:rPr>
      </w:pPr>
      <w:r>
        <w:rPr>
          <w:rFonts w:hint="eastAsia" w:cs="仿宋_GB2312" w:asciiTheme="minorEastAsia" w:hAnsiTheme="minorEastAsia" w:eastAsiaTheme="minorEastAsia"/>
          <w:color w:val="auto"/>
          <w:kern w:val="0"/>
          <w:sz w:val="22"/>
          <w:szCs w:val="22"/>
          <w:highlight w:val="none"/>
        </w:rPr>
        <w:t>法定代表人或授权代理人（签字或盖章）：</w:t>
      </w:r>
    </w:p>
    <w:p w14:paraId="04E84F9D">
      <w:pPr>
        <w:spacing w:line="380" w:lineRule="exact"/>
        <w:ind w:firstLine="440" w:firstLineChars="200"/>
        <w:rPr>
          <w:rFonts w:hint="eastAsia" w:cs="仿宋_GB2312" w:asciiTheme="minorEastAsia" w:hAnsiTheme="minorEastAsia" w:eastAsiaTheme="minorEastAsia"/>
          <w:color w:val="auto"/>
          <w:kern w:val="0"/>
          <w:sz w:val="22"/>
          <w:szCs w:val="22"/>
          <w:highlight w:val="none"/>
        </w:rPr>
      </w:pPr>
    </w:p>
    <w:p w14:paraId="22198930">
      <w:pPr>
        <w:spacing w:line="380" w:lineRule="exact"/>
        <w:ind w:firstLine="440" w:firstLineChars="200"/>
        <w:rPr>
          <w:rFonts w:asciiTheme="minorEastAsia" w:hAnsiTheme="minorEastAsia" w:eastAsiaTheme="minorEastAsia"/>
          <w:b/>
          <w:bCs/>
          <w:color w:val="auto"/>
          <w:sz w:val="22"/>
          <w:szCs w:val="22"/>
          <w:highlight w:val="none"/>
        </w:rPr>
      </w:pPr>
      <w:r>
        <w:rPr>
          <w:rFonts w:hint="eastAsia" w:cs="仿宋_GB2312" w:asciiTheme="minorEastAsia" w:hAnsiTheme="minorEastAsia" w:eastAsiaTheme="minorEastAsia"/>
          <w:color w:val="auto"/>
          <w:kern w:val="0"/>
          <w:sz w:val="22"/>
          <w:szCs w:val="22"/>
          <w:highlight w:val="none"/>
        </w:rPr>
        <w:t>日期：</w:t>
      </w:r>
      <w:r>
        <w:rPr>
          <w:rFonts w:cs="仿宋_GB2312" w:asciiTheme="minorEastAsia" w:hAnsiTheme="minorEastAsia" w:eastAsiaTheme="minorEastAsia"/>
          <w:color w:val="auto"/>
          <w:kern w:val="0"/>
          <w:sz w:val="22"/>
          <w:szCs w:val="22"/>
          <w:highlight w:val="none"/>
        </w:rPr>
        <w:t xml:space="preserve"> </w:t>
      </w:r>
      <w:r>
        <w:rPr>
          <w:rFonts w:hint="eastAsia" w:cs="仿宋_GB2312" w:asciiTheme="minorEastAsia" w:hAnsiTheme="minorEastAsia" w:eastAsiaTheme="minorEastAsia"/>
          <w:color w:val="auto"/>
          <w:kern w:val="0"/>
          <w:sz w:val="22"/>
          <w:szCs w:val="22"/>
          <w:highlight w:val="none"/>
        </w:rPr>
        <w:t xml:space="preserve">   年    月    日</w:t>
      </w:r>
    </w:p>
    <w:p w14:paraId="1DAD1AB9">
      <w:pPr>
        <w:pStyle w:val="24"/>
        <w:spacing w:before="205" w:line="283" w:lineRule="auto"/>
        <w:ind w:right="54"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br w:type="page"/>
      </w:r>
    </w:p>
    <w:p w14:paraId="4889B1B2">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 xml:space="preserve">附件二 </w:t>
      </w:r>
    </w:p>
    <w:p w14:paraId="6D79DD7B">
      <w:pPr>
        <w:spacing w:line="380" w:lineRule="exact"/>
        <w:ind w:right="349" w:rightChars="166"/>
        <w:rPr>
          <w:rFonts w:hint="eastAsia" w:ascii="宋体" w:hAnsi="宋体" w:cs="Arial"/>
          <w:b/>
          <w:snapToGrid w:val="0"/>
          <w:kern w:val="0"/>
          <w:sz w:val="22"/>
          <w:szCs w:val="22"/>
        </w:rPr>
      </w:pPr>
    </w:p>
    <w:p w14:paraId="37957A76">
      <w:pPr>
        <w:spacing w:line="380" w:lineRule="exact"/>
        <w:ind w:right="349" w:rightChars="166"/>
        <w:jc w:val="center"/>
        <w:rPr>
          <w:rFonts w:hint="eastAsia" w:ascii="宋体" w:hAnsi="宋体" w:cs="Arial"/>
          <w:b/>
          <w:bCs/>
          <w:snapToGrid w:val="0"/>
          <w:kern w:val="0"/>
          <w:sz w:val="36"/>
          <w:szCs w:val="36"/>
        </w:rPr>
      </w:pPr>
      <w:r>
        <w:rPr>
          <w:rFonts w:hint="eastAsia" w:ascii="宋体" w:hAnsi="宋体" w:cs="hakuyoxingshu7000"/>
          <w:b/>
          <w:bCs/>
          <w:color w:val="auto"/>
          <w:kern w:val="0"/>
          <w:sz w:val="36"/>
          <w:szCs w:val="36"/>
          <w:highlight w:val="none"/>
        </w:rPr>
        <w:t>开标一览表</w:t>
      </w:r>
    </w:p>
    <w:p w14:paraId="52BC39D1">
      <w:pPr>
        <w:spacing w:line="380" w:lineRule="exact"/>
        <w:ind w:right="349" w:rightChars="166"/>
        <w:rPr>
          <w:rFonts w:ascii="宋体" w:hAnsi="宋体"/>
          <w:b/>
          <w:sz w:val="22"/>
        </w:rPr>
      </w:pPr>
      <w:r>
        <w:rPr>
          <w:rFonts w:hint="eastAsia" w:ascii="宋体" w:hAnsi="宋体" w:cs="Arial"/>
          <w:b/>
          <w:snapToGrid w:val="0"/>
          <w:kern w:val="0"/>
          <w:sz w:val="22"/>
          <w:szCs w:val="22"/>
        </w:rPr>
        <w:t>采购项目</w:t>
      </w:r>
      <w:r>
        <w:rPr>
          <w:rFonts w:ascii="宋体" w:hAnsi="宋体" w:cs="Arial"/>
          <w:b/>
          <w:snapToGrid w:val="0"/>
          <w:kern w:val="0"/>
          <w:sz w:val="22"/>
          <w:szCs w:val="22"/>
        </w:rPr>
        <w:t>名称：</w:t>
      </w:r>
      <w:r>
        <w:rPr>
          <w:rFonts w:hint="eastAsia" w:ascii="宋体" w:hAnsi="宋体"/>
          <w:b/>
          <w:sz w:val="22"/>
        </w:rPr>
        <w:t xml:space="preserve">         </w:t>
      </w:r>
    </w:p>
    <w:tbl>
      <w:tblPr>
        <w:tblStyle w:val="62"/>
        <w:tblW w:w="104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257"/>
        <w:gridCol w:w="3400"/>
        <w:gridCol w:w="3026"/>
        <w:gridCol w:w="954"/>
      </w:tblGrid>
      <w:tr w14:paraId="4D4E4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0" w:hRule="exact"/>
          <w:jc w:val="center"/>
        </w:trPr>
        <w:tc>
          <w:tcPr>
            <w:tcW w:w="836" w:type="dxa"/>
            <w:vAlign w:val="center"/>
          </w:tcPr>
          <w:p w14:paraId="5107BA87">
            <w:pPr>
              <w:spacing w:line="460" w:lineRule="exact"/>
              <w:jc w:val="center"/>
              <w:rPr>
                <w:rFonts w:ascii="宋体" w:hAnsi="宋体" w:cs="Arial"/>
                <w:b/>
                <w:snapToGrid w:val="0"/>
                <w:kern w:val="0"/>
                <w:sz w:val="24"/>
              </w:rPr>
            </w:pPr>
            <w:r>
              <w:rPr>
                <w:rFonts w:ascii="宋体" w:hAnsi="宋体" w:cs="Arial"/>
                <w:b/>
                <w:snapToGrid w:val="0"/>
                <w:kern w:val="0"/>
                <w:sz w:val="24"/>
              </w:rPr>
              <w:t>序号</w:t>
            </w:r>
          </w:p>
        </w:tc>
        <w:tc>
          <w:tcPr>
            <w:tcW w:w="2257" w:type="dxa"/>
            <w:vAlign w:val="center"/>
          </w:tcPr>
          <w:p w14:paraId="4E5A466B">
            <w:pPr>
              <w:spacing w:line="460" w:lineRule="exact"/>
              <w:jc w:val="center"/>
              <w:rPr>
                <w:rFonts w:ascii="宋体" w:hAnsi="宋体" w:cs="Arial"/>
                <w:b/>
                <w:snapToGrid w:val="0"/>
                <w:kern w:val="0"/>
                <w:sz w:val="24"/>
              </w:rPr>
            </w:pPr>
            <w:r>
              <w:rPr>
                <w:rFonts w:hint="eastAsia" w:ascii="宋体" w:hAnsi="宋体" w:cs="Arial"/>
                <w:b/>
                <w:snapToGrid w:val="0"/>
                <w:kern w:val="0"/>
                <w:sz w:val="24"/>
              </w:rPr>
              <w:t>服务内容</w:t>
            </w:r>
          </w:p>
        </w:tc>
        <w:tc>
          <w:tcPr>
            <w:tcW w:w="3400" w:type="dxa"/>
            <w:vAlign w:val="center"/>
          </w:tcPr>
          <w:p w14:paraId="446AABE8">
            <w:pPr>
              <w:keepNext w:val="0"/>
              <w:keepLines w:val="0"/>
              <w:widowControl/>
              <w:suppressLineNumbers w:val="0"/>
              <w:jc w:val="center"/>
              <w:textAlignment w:val="center"/>
              <w:rPr>
                <w:rFonts w:hint="eastAsia" w:ascii="宋体" w:hAnsi="宋体" w:cs="宋体"/>
                <w:b/>
                <w:bCs/>
                <w:i w:val="0"/>
                <w:color w:val="auto"/>
                <w:sz w:val="22"/>
                <w:szCs w:val="22"/>
                <w:highlight w:val="none"/>
                <w:u w:val="none"/>
                <w:lang w:val="en-US" w:eastAsia="zh-CN"/>
              </w:rPr>
            </w:pPr>
            <w:r>
              <w:rPr>
                <w:rFonts w:hint="eastAsia" w:ascii="宋体" w:hAnsi="宋体" w:cs="宋体"/>
                <w:b/>
                <w:bCs/>
                <w:i w:val="0"/>
                <w:color w:val="auto"/>
                <w:sz w:val="22"/>
                <w:szCs w:val="22"/>
                <w:highlight w:val="none"/>
                <w:u w:val="none"/>
                <w:lang w:val="en-US" w:eastAsia="zh-CN"/>
              </w:rPr>
              <w:t>单价限价</w:t>
            </w:r>
          </w:p>
          <w:p w14:paraId="7DFE7FEF">
            <w:pPr>
              <w:spacing w:line="460" w:lineRule="exact"/>
              <w:jc w:val="center"/>
              <w:rPr>
                <w:rFonts w:hint="eastAsia" w:ascii="宋体" w:hAnsi="宋体" w:cs="Arial"/>
                <w:b/>
                <w:snapToGrid w:val="0"/>
                <w:kern w:val="0"/>
                <w:sz w:val="24"/>
              </w:rPr>
            </w:pPr>
            <w:r>
              <w:rPr>
                <w:rFonts w:hint="eastAsia" w:ascii="宋体" w:hAnsi="宋体" w:cs="宋体"/>
                <w:b/>
                <w:bCs/>
                <w:i w:val="0"/>
                <w:color w:val="auto"/>
                <w:sz w:val="22"/>
                <w:szCs w:val="22"/>
                <w:highlight w:val="none"/>
                <w:u w:val="none"/>
                <w:lang w:val="en-US" w:eastAsia="zh-CN"/>
              </w:rPr>
              <w:t>（单价基准价）</w:t>
            </w:r>
          </w:p>
        </w:tc>
        <w:tc>
          <w:tcPr>
            <w:tcW w:w="3026" w:type="dxa"/>
            <w:vAlign w:val="center"/>
          </w:tcPr>
          <w:p w14:paraId="1DE49D8D">
            <w:pPr>
              <w:pStyle w:val="139"/>
              <w:ind w:right="-103" w:rightChars="-49"/>
              <w:jc w:val="center"/>
              <w:rPr>
                <w:rFonts w:hint="eastAsia" w:hAnsi="宋体" w:cs="Arial"/>
                <w:b/>
                <w:color w:val="auto"/>
                <w:sz w:val="22"/>
                <w:szCs w:val="22"/>
                <w:highlight w:val="none"/>
                <w:lang w:val="en-US" w:eastAsia="zh-CN"/>
              </w:rPr>
            </w:pPr>
            <w:r>
              <w:rPr>
                <w:rFonts w:hint="eastAsia" w:hAnsi="宋体" w:cs="Arial"/>
                <w:b/>
                <w:color w:val="auto"/>
                <w:sz w:val="22"/>
                <w:szCs w:val="22"/>
                <w:highlight w:val="none"/>
                <w:lang w:val="en-US" w:eastAsia="zh-CN"/>
              </w:rPr>
              <w:t>投标单价折扣系数</w:t>
            </w:r>
          </w:p>
          <w:p w14:paraId="1515B013">
            <w:pPr>
              <w:pStyle w:val="139"/>
              <w:ind w:right="-103" w:rightChars="-49"/>
              <w:jc w:val="center"/>
              <w:rPr>
                <w:rFonts w:ascii="宋体" w:hAnsi="宋体" w:cs="Arial"/>
                <w:b/>
                <w:snapToGrid w:val="0"/>
                <w:kern w:val="0"/>
                <w:sz w:val="22"/>
                <w:szCs w:val="22"/>
              </w:rPr>
            </w:pPr>
            <w:r>
              <w:rPr>
                <w:rFonts w:hint="eastAsia" w:hAnsi="宋体" w:cs="Arial"/>
                <w:b/>
                <w:color w:val="auto"/>
                <w:sz w:val="22"/>
                <w:szCs w:val="22"/>
                <w:highlight w:val="none"/>
                <w:lang w:val="en-US" w:eastAsia="zh-CN"/>
              </w:rPr>
              <w:t>（投标报价）</w:t>
            </w:r>
          </w:p>
        </w:tc>
        <w:tc>
          <w:tcPr>
            <w:tcW w:w="954" w:type="dxa"/>
            <w:vAlign w:val="center"/>
          </w:tcPr>
          <w:p w14:paraId="567EE9F2">
            <w:pPr>
              <w:spacing w:line="460" w:lineRule="exact"/>
              <w:jc w:val="center"/>
              <w:rPr>
                <w:rFonts w:ascii="宋体" w:hAnsi="宋体" w:cs="Arial"/>
                <w:b/>
                <w:snapToGrid w:val="0"/>
                <w:kern w:val="0"/>
                <w:sz w:val="22"/>
                <w:szCs w:val="22"/>
              </w:rPr>
            </w:pPr>
            <w:r>
              <w:rPr>
                <w:rFonts w:hint="eastAsia" w:ascii="宋体" w:hAnsi="宋体" w:cs="Arial"/>
                <w:b/>
                <w:snapToGrid w:val="0"/>
                <w:kern w:val="0"/>
                <w:sz w:val="22"/>
                <w:szCs w:val="22"/>
              </w:rPr>
              <w:t>备注</w:t>
            </w:r>
          </w:p>
        </w:tc>
      </w:tr>
      <w:tr w14:paraId="389D5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836" w:type="dxa"/>
            <w:vAlign w:val="center"/>
          </w:tcPr>
          <w:p w14:paraId="4ADCEE50">
            <w:pPr>
              <w:spacing w:line="460" w:lineRule="exact"/>
              <w:jc w:val="center"/>
              <w:rPr>
                <w:rFonts w:ascii="宋体" w:hAnsi="宋体" w:cs="Arial"/>
                <w:b/>
                <w:snapToGrid w:val="0"/>
                <w:kern w:val="0"/>
                <w:sz w:val="22"/>
                <w:szCs w:val="22"/>
              </w:rPr>
            </w:pPr>
            <w:r>
              <w:rPr>
                <w:rFonts w:ascii="宋体" w:hAnsi="宋体" w:cs="Arial"/>
                <w:b/>
                <w:snapToGrid w:val="0"/>
                <w:kern w:val="0"/>
                <w:sz w:val="22"/>
                <w:szCs w:val="22"/>
              </w:rPr>
              <w:t>1</w:t>
            </w:r>
          </w:p>
        </w:tc>
        <w:tc>
          <w:tcPr>
            <w:tcW w:w="2257" w:type="dxa"/>
            <w:vAlign w:val="center"/>
          </w:tcPr>
          <w:p w14:paraId="70EABEED">
            <w:pPr>
              <w:spacing w:line="460" w:lineRule="exact"/>
              <w:jc w:val="center"/>
              <w:rPr>
                <w:rFonts w:ascii="宋体" w:hAnsi="宋体" w:cs="Arial"/>
                <w:snapToGrid w:val="0"/>
                <w:kern w:val="0"/>
                <w:sz w:val="22"/>
                <w:szCs w:val="22"/>
              </w:rPr>
            </w:pPr>
            <w:r>
              <w:rPr>
                <w:rFonts w:hint="eastAsia" w:ascii="宋体" w:hAnsi="宋体" w:cs="Arial"/>
                <w:snapToGrid w:val="0"/>
                <w:kern w:val="0"/>
                <w:sz w:val="22"/>
                <w:szCs w:val="22"/>
                <w:lang w:eastAsia="zh-CN"/>
              </w:rPr>
              <w:t>2025年度温州市瓯江口物业管理有限公司保安服务外包</w:t>
            </w:r>
          </w:p>
        </w:tc>
        <w:tc>
          <w:tcPr>
            <w:tcW w:w="3400" w:type="dxa"/>
            <w:vAlign w:val="center"/>
          </w:tcPr>
          <w:p w14:paraId="7C31A771">
            <w:pPr>
              <w:spacing w:line="460" w:lineRule="exact"/>
              <w:jc w:val="center"/>
              <w:rPr>
                <w:rFonts w:hint="eastAsia" w:ascii="宋体" w:hAnsi="宋体" w:cs="Arial"/>
                <w:snapToGrid w:val="0"/>
                <w:kern w:val="0"/>
                <w:sz w:val="22"/>
                <w:szCs w:val="22"/>
                <w:lang w:eastAsia="zh-CN"/>
              </w:rPr>
            </w:pPr>
            <w:r>
              <w:rPr>
                <w:rFonts w:hint="eastAsia" w:ascii="宋体" w:hAnsi="宋体" w:cs="Arial"/>
                <w:snapToGrid w:val="0"/>
                <w:kern w:val="0"/>
                <w:sz w:val="22"/>
                <w:szCs w:val="22"/>
                <w:lang w:eastAsia="zh-CN"/>
              </w:rPr>
              <w:t>I类保安：5500元/（岗位·月）</w:t>
            </w:r>
          </w:p>
          <w:p w14:paraId="79BB32F5">
            <w:pPr>
              <w:spacing w:line="460" w:lineRule="exact"/>
              <w:jc w:val="center"/>
              <w:rPr>
                <w:rFonts w:hint="eastAsia" w:ascii="宋体" w:hAnsi="宋体" w:cs="Arial"/>
                <w:snapToGrid w:val="0"/>
                <w:kern w:val="0"/>
                <w:sz w:val="22"/>
                <w:szCs w:val="22"/>
                <w:lang w:eastAsia="zh-CN"/>
              </w:rPr>
            </w:pPr>
            <w:r>
              <w:rPr>
                <w:rFonts w:hint="eastAsia" w:ascii="宋体" w:hAnsi="宋体" w:cs="Arial"/>
                <w:snapToGrid w:val="0"/>
                <w:kern w:val="0"/>
                <w:sz w:val="22"/>
                <w:szCs w:val="22"/>
                <w:lang w:eastAsia="zh-CN"/>
              </w:rPr>
              <w:t>II类保安：5000元/（岗位·月）</w:t>
            </w:r>
          </w:p>
          <w:p w14:paraId="7B471D6C">
            <w:pPr>
              <w:spacing w:line="460" w:lineRule="exact"/>
              <w:jc w:val="center"/>
              <w:rPr>
                <w:rFonts w:hint="eastAsia" w:ascii="宋体" w:hAnsi="宋体" w:cs="Arial"/>
                <w:snapToGrid w:val="0"/>
                <w:kern w:val="0"/>
                <w:sz w:val="22"/>
                <w:szCs w:val="22"/>
                <w:lang w:eastAsia="zh-CN"/>
              </w:rPr>
            </w:pPr>
            <w:r>
              <w:rPr>
                <w:rFonts w:hint="eastAsia" w:ascii="宋体" w:hAnsi="宋体" w:cs="Arial"/>
                <w:snapToGrid w:val="0"/>
                <w:kern w:val="0"/>
                <w:sz w:val="22"/>
                <w:szCs w:val="22"/>
                <w:lang w:eastAsia="zh-CN"/>
              </w:rPr>
              <w:t>III类保安：4000元/（岗位·月）</w:t>
            </w:r>
          </w:p>
        </w:tc>
        <w:tc>
          <w:tcPr>
            <w:tcW w:w="3026" w:type="dxa"/>
            <w:vAlign w:val="center"/>
          </w:tcPr>
          <w:p w14:paraId="11E6C9FA">
            <w:pPr>
              <w:pStyle w:val="139"/>
              <w:jc w:val="center"/>
              <w:rPr>
                <w:rFonts w:ascii="新宋体" w:hAnsi="新宋体" w:eastAsia="新宋体" w:cs="新宋体"/>
                <w:spacing w:val="-5"/>
                <w:sz w:val="24"/>
                <w14:textOutline w14:w="4356" w14:cap="sq" w14:cmpd="sng" w14:algn="ctr">
                  <w14:solidFill>
                    <w14:srgbClr w14:val="000000"/>
                  </w14:solidFill>
                  <w14:prstDash w14:val="solid"/>
                  <w14:bevel/>
                </w14:textOutline>
              </w:rPr>
            </w:pPr>
            <w:r>
              <w:rPr>
                <w:rFonts w:hint="eastAsia" w:hAnsi="宋体" w:cs="Arial"/>
                <w:b/>
                <w:color w:val="auto"/>
                <w:sz w:val="22"/>
                <w:szCs w:val="22"/>
                <w:highlight w:val="none"/>
                <w:u w:val="single"/>
                <w:lang w:val="en-US" w:eastAsia="zh-CN"/>
              </w:rPr>
              <w:t xml:space="preserve">           %</w:t>
            </w:r>
          </w:p>
        </w:tc>
        <w:tc>
          <w:tcPr>
            <w:tcW w:w="954" w:type="dxa"/>
            <w:vAlign w:val="center"/>
          </w:tcPr>
          <w:p w14:paraId="16E7A5B1">
            <w:pPr>
              <w:spacing w:line="460" w:lineRule="exact"/>
              <w:jc w:val="center"/>
              <w:rPr>
                <w:rFonts w:ascii="宋体" w:hAnsi="宋体" w:cs="Arial"/>
                <w:b/>
                <w:snapToGrid w:val="0"/>
                <w:kern w:val="0"/>
                <w:sz w:val="22"/>
                <w:szCs w:val="22"/>
              </w:rPr>
            </w:pPr>
          </w:p>
        </w:tc>
      </w:tr>
    </w:tbl>
    <w:p w14:paraId="0C301A8F">
      <w:pPr>
        <w:spacing w:line="380" w:lineRule="exact"/>
        <w:ind w:right="349" w:rightChars="166"/>
        <w:rPr>
          <w:rFonts w:hint="eastAsia" w:ascii="宋体" w:hAnsi="宋体"/>
          <w:b/>
          <w:sz w:val="22"/>
        </w:rPr>
      </w:pPr>
      <w:r>
        <w:rPr>
          <w:rFonts w:hint="eastAsia" w:ascii="宋体" w:hAnsi="宋体"/>
          <w:b/>
          <w:sz w:val="22"/>
        </w:rPr>
        <w:t xml:space="preserve"> 说明：</w:t>
      </w:r>
    </w:p>
    <w:p w14:paraId="67F0D328">
      <w:pPr>
        <w:numPr>
          <w:ilvl w:val="0"/>
          <w:numId w:val="35"/>
        </w:numPr>
        <w:spacing w:before="194" w:line="360" w:lineRule="auto"/>
        <w:ind w:left="119" w:right="51" w:firstLine="6"/>
        <w:rPr>
          <w:rFonts w:hint="eastAsia" w:ascii="宋体" w:hAnsi="宋体" w:cs="Arial"/>
          <w:b/>
          <w:bCs/>
          <w:sz w:val="22"/>
          <w:szCs w:val="22"/>
          <w:lang w:val="en-US" w:eastAsia="zh-CN"/>
        </w:rPr>
      </w:pPr>
      <w:r>
        <w:rPr>
          <w:rFonts w:hint="eastAsia" w:ascii="宋体" w:hAnsi="宋体" w:cs="Arial"/>
          <w:b/>
          <w:bCs/>
          <w:sz w:val="22"/>
          <w:szCs w:val="22"/>
          <w:lang w:val="en-US" w:eastAsia="zh-CN"/>
        </w:rPr>
        <w:t>合同单价=采购文件约定的单价基准价×中标单价折扣系数。</w:t>
      </w:r>
      <w:r>
        <w:rPr>
          <w:rFonts w:hint="eastAsia" w:ascii="宋体" w:hAnsi="宋体" w:cs="Arial"/>
          <w:b/>
          <w:bCs/>
          <w:sz w:val="22"/>
          <w:szCs w:val="22"/>
        </w:rPr>
        <w:t>合同价款包括承包区域内提供保安服务所需的一切人员工资、奖金、各种加班费、夜餐费、各种社会保险、</w:t>
      </w:r>
      <w:r>
        <w:rPr>
          <w:rFonts w:hint="eastAsia" w:ascii="宋体" w:hAnsi="宋体" w:cs="Arial"/>
          <w:b/>
          <w:bCs/>
          <w:sz w:val="22"/>
          <w:szCs w:val="22"/>
          <w:lang w:eastAsia="zh-CN"/>
        </w:rPr>
        <w:t>交通</w:t>
      </w:r>
      <w:r>
        <w:rPr>
          <w:rFonts w:hint="eastAsia" w:ascii="宋体" w:hAnsi="宋体" w:cs="Arial"/>
          <w:b/>
          <w:bCs/>
          <w:sz w:val="22"/>
          <w:szCs w:val="22"/>
        </w:rPr>
        <w:t>、专用设备及工具、器械、消耗材料、</w:t>
      </w:r>
      <w:r>
        <w:rPr>
          <w:rFonts w:hint="eastAsia" w:ascii="宋体" w:hAnsi="宋体" w:cs="Arial"/>
          <w:b/>
          <w:bCs/>
          <w:sz w:val="22"/>
          <w:szCs w:val="22"/>
          <w:lang w:eastAsia="zh-CN"/>
        </w:rPr>
        <w:t>服装（包括人员春、夏、秋、冬各季节工作服）</w:t>
      </w:r>
      <w:r>
        <w:rPr>
          <w:rFonts w:hint="eastAsia" w:ascii="宋体" w:hAnsi="宋体" w:cs="Arial"/>
          <w:b/>
          <w:bCs/>
          <w:sz w:val="22"/>
          <w:szCs w:val="22"/>
        </w:rPr>
        <w:t>、安全、仓储、管理费用、税费、利润、完成合同所需的一切本身和不可或缺的所有工作开支、政策性文件规定及合同包含的所有风险、责任等各项全部费用并承担一切风险责任。</w:t>
      </w:r>
      <w:r>
        <w:rPr>
          <w:rFonts w:hint="eastAsia" w:ascii="宋体" w:hAnsi="宋体" w:cs="Arial"/>
          <w:b/>
          <w:bCs/>
          <w:sz w:val="22"/>
          <w:szCs w:val="22"/>
          <w:lang w:val="en-US" w:eastAsia="zh-CN"/>
        </w:rPr>
        <w:t>所有费用分摊在单价内，</w:t>
      </w:r>
      <w:r>
        <w:rPr>
          <w:rFonts w:hint="eastAsia" w:ascii="宋体" w:hAnsi="宋体" w:cs="Arial"/>
          <w:b/>
          <w:bCs/>
          <w:sz w:val="22"/>
          <w:szCs w:val="22"/>
        </w:rPr>
        <w:t>实行</w:t>
      </w:r>
      <w:r>
        <w:rPr>
          <w:rFonts w:hint="eastAsia" w:ascii="宋体" w:hAnsi="宋体" w:cs="Arial"/>
          <w:b/>
          <w:bCs/>
          <w:sz w:val="22"/>
          <w:szCs w:val="22"/>
          <w:lang w:val="en-US" w:eastAsia="zh-CN"/>
        </w:rPr>
        <w:t>单价</w:t>
      </w:r>
      <w:r>
        <w:rPr>
          <w:rFonts w:hint="eastAsia" w:ascii="宋体" w:hAnsi="宋体" w:cs="Arial"/>
          <w:b/>
          <w:bCs/>
          <w:sz w:val="22"/>
          <w:szCs w:val="22"/>
        </w:rPr>
        <w:t>包干，投标供应商应根据上述因素自行考虑</w:t>
      </w:r>
      <w:r>
        <w:rPr>
          <w:rFonts w:hint="eastAsia" w:ascii="宋体" w:hAnsi="宋体" w:cs="Arial"/>
          <w:b/>
          <w:bCs/>
          <w:sz w:val="22"/>
          <w:szCs w:val="22"/>
          <w:lang w:val="en-US" w:eastAsia="zh-CN"/>
        </w:rPr>
        <w:t>单价折扣系数报价</w:t>
      </w:r>
      <w:r>
        <w:rPr>
          <w:rFonts w:hint="eastAsia" w:ascii="宋体" w:hAnsi="宋体" w:cs="Arial"/>
          <w:b/>
          <w:bCs/>
          <w:sz w:val="22"/>
          <w:szCs w:val="22"/>
        </w:rPr>
        <w:t>。</w:t>
      </w:r>
      <w:r>
        <w:rPr>
          <w:rFonts w:hint="eastAsia" w:ascii="宋体" w:hAnsi="宋体" w:cs="Arial"/>
          <w:b/>
          <w:bCs/>
          <w:sz w:val="22"/>
          <w:szCs w:val="22"/>
          <w:lang w:val="en-US" w:eastAsia="zh-CN"/>
        </w:rPr>
        <w:t>其中服务于本项目的防暴器材、</w:t>
      </w:r>
      <w:r>
        <w:rPr>
          <w:rFonts w:hint="eastAsia" w:asciiTheme="minorEastAsia" w:hAnsiTheme="minorEastAsia" w:eastAsiaTheme="minorEastAsia" w:cstheme="minorEastAsia"/>
          <w:b/>
          <w:color w:val="auto"/>
          <w:kern w:val="0"/>
          <w:szCs w:val="21"/>
          <w:u w:val="none"/>
          <w:lang w:val="en-US" w:eastAsia="zh-CN"/>
        </w:rPr>
        <w:t>保安住宿</w:t>
      </w:r>
      <w:r>
        <w:rPr>
          <w:rFonts w:hint="eastAsia" w:asciiTheme="minorEastAsia" w:hAnsiTheme="minorEastAsia" w:eastAsiaTheme="minorEastAsia" w:cstheme="minorEastAsia"/>
          <w:b/>
          <w:color w:val="auto"/>
          <w:kern w:val="0"/>
          <w:szCs w:val="21"/>
          <w:highlight w:val="green"/>
          <w:u w:val="none"/>
          <w:lang w:val="en-US" w:eastAsia="zh-CN"/>
        </w:rPr>
        <w:t>（涉及的水电费用包含在合同单价中，今后中标供应商自行支付）</w:t>
      </w:r>
      <w:r>
        <w:rPr>
          <w:rFonts w:hint="eastAsia" w:asciiTheme="minorEastAsia" w:hAnsiTheme="minorEastAsia" w:eastAsiaTheme="minorEastAsia" w:cstheme="minorEastAsia"/>
          <w:b/>
          <w:color w:val="auto"/>
          <w:kern w:val="0"/>
          <w:szCs w:val="21"/>
          <w:u w:val="none"/>
          <w:lang w:val="en-US" w:eastAsia="zh-CN"/>
        </w:rPr>
        <w:t>、</w:t>
      </w:r>
      <w:r>
        <w:rPr>
          <w:rFonts w:hint="eastAsia" w:asciiTheme="minorEastAsia" w:hAnsiTheme="minorEastAsia" w:eastAsiaTheme="minorEastAsia" w:cstheme="minorEastAsia"/>
          <w:b/>
          <w:color w:val="auto"/>
          <w:kern w:val="0"/>
          <w:szCs w:val="21"/>
          <w:highlight w:val="yellow"/>
          <w:u w:val="none"/>
          <w:lang w:val="en-US" w:eastAsia="zh-CN"/>
        </w:rPr>
        <w:t>白班保安工作中餐</w:t>
      </w:r>
      <w:r>
        <w:rPr>
          <w:rFonts w:hint="eastAsia" w:asciiTheme="minorEastAsia" w:hAnsiTheme="minorEastAsia" w:eastAsiaTheme="minorEastAsia" w:cstheme="minorEastAsia"/>
          <w:b/>
          <w:color w:val="auto"/>
          <w:kern w:val="0"/>
          <w:szCs w:val="21"/>
          <w:u w:val="none"/>
          <w:lang w:val="en-US" w:eastAsia="zh-CN"/>
        </w:rPr>
        <w:t>由采购人提供。</w:t>
      </w:r>
    </w:p>
    <w:p w14:paraId="524B1958">
      <w:pPr>
        <w:spacing w:before="194" w:line="360" w:lineRule="auto"/>
        <w:ind w:left="119" w:right="51" w:firstLine="6"/>
        <w:rPr>
          <w:rFonts w:hint="eastAsia" w:ascii="宋体" w:hAnsi="宋体"/>
          <w:b/>
          <w:sz w:val="22"/>
          <w:u w:val="single"/>
        </w:rPr>
      </w:pPr>
      <w:r>
        <w:rPr>
          <w:rFonts w:hint="eastAsia" w:ascii="宋体" w:hAnsi="宋体" w:cs="Arial"/>
          <w:b/>
          <w:bCs/>
          <w:sz w:val="22"/>
          <w:szCs w:val="22"/>
        </w:rPr>
        <w:t>2、▲</w:t>
      </w:r>
      <w:r>
        <w:rPr>
          <w:rFonts w:hint="eastAsia" w:ascii="宋体" w:hAnsi="宋体" w:cs="Arial"/>
          <w:b/>
          <w:sz w:val="22"/>
          <w:szCs w:val="22"/>
          <w:u w:val="single"/>
        </w:rPr>
        <w:t>不按要求提供开标一览表的响应文件将被视为未实质性响应采购文件</w:t>
      </w:r>
      <w:r>
        <w:rPr>
          <w:rFonts w:hint="eastAsia" w:ascii="宋体" w:hAnsi="宋体"/>
          <w:b/>
          <w:sz w:val="22"/>
          <w:u w:val="single"/>
        </w:rPr>
        <w:t>。</w:t>
      </w:r>
    </w:p>
    <w:p w14:paraId="641DE951">
      <w:pPr>
        <w:spacing w:before="194" w:line="360" w:lineRule="auto"/>
        <w:ind w:left="119" w:right="51" w:firstLine="6"/>
        <w:rPr>
          <w:rFonts w:ascii="宋体" w:hAnsi="宋体"/>
          <w:sz w:val="22"/>
          <w:szCs w:val="22"/>
        </w:rPr>
      </w:pPr>
      <w:r>
        <w:rPr>
          <w:rFonts w:hint="eastAsia" w:ascii="宋体" w:hAnsi="宋体"/>
          <w:b/>
          <w:sz w:val="22"/>
          <w:u w:val="none"/>
          <w:lang w:val="en-US" w:eastAsia="zh-CN"/>
        </w:rPr>
        <w:t>3、</w:t>
      </w:r>
      <w:r>
        <w:rPr>
          <w:rFonts w:hint="eastAsia" w:ascii="宋体" w:hAnsi="宋体" w:cs="Arial"/>
          <w:b/>
          <w:color w:val="auto"/>
          <w:sz w:val="22"/>
          <w:szCs w:val="22"/>
          <w:highlight w:val="none"/>
          <w:u w:val="single"/>
        </w:rPr>
        <w:t>▲</w:t>
      </w:r>
      <w:r>
        <w:rPr>
          <w:rFonts w:hint="eastAsia" w:ascii="宋体" w:hAnsi="宋体" w:cs="Arial"/>
          <w:b/>
          <w:color w:val="auto"/>
          <w:sz w:val="22"/>
          <w:szCs w:val="22"/>
          <w:highlight w:val="none"/>
          <w:u w:val="single"/>
          <w:lang w:eastAsia="zh-CN"/>
        </w:rPr>
        <w:t>投标单价折扣系数</w:t>
      </w:r>
      <w:r>
        <w:rPr>
          <w:rFonts w:hint="eastAsia" w:ascii="宋体" w:hAnsi="宋体" w:cs="Arial"/>
          <w:b/>
          <w:color w:val="auto"/>
          <w:sz w:val="22"/>
          <w:szCs w:val="22"/>
          <w:highlight w:val="none"/>
          <w:u w:val="single"/>
        </w:rPr>
        <w:t>报价小于0%或大于100%或未填写的，作无效标处理。</w:t>
      </w:r>
    </w:p>
    <w:p w14:paraId="18F1B94D">
      <w:pPr>
        <w:spacing w:line="380" w:lineRule="exact"/>
        <w:rPr>
          <w:rFonts w:ascii="宋体" w:hAnsi="宋体"/>
          <w:sz w:val="22"/>
          <w:szCs w:val="22"/>
        </w:rPr>
      </w:pPr>
      <w:r>
        <w:rPr>
          <w:rFonts w:hint="eastAsia" w:ascii="宋体" w:hAnsi="宋体"/>
          <w:sz w:val="22"/>
          <w:szCs w:val="22"/>
        </w:rPr>
        <w:t>供应商全称（盖章）：</w:t>
      </w:r>
    </w:p>
    <w:p w14:paraId="6B8AC645">
      <w:pPr>
        <w:spacing w:line="380" w:lineRule="exact"/>
        <w:rPr>
          <w:rFonts w:ascii="宋体" w:hAnsi="宋体"/>
          <w:sz w:val="22"/>
          <w:szCs w:val="22"/>
        </w:rPr>
      </w:pPr>
      <w:r>
        <w:rPr>
          <w:rFonts w:hint="eastAsia" w:ascii="宋体" w:hAnsi="宋体"/>
          <w:sz w:val="22"/>
          <w:szCs w:val="22"/>
        </w:rPr>
        <w:t>法定代表人或授权代表（签字或盖章）：</w:t>
      </w:r>
    </w:p>
    <w:p w14:paraId="10D88E49">
      <w:pPr>
        <w:spacing w:line="380" w:lineRule="exact"/>
        <w:rPr>
          <w:rFonts w:ascii="宋体" w:hAnsi="宋体"/>
          <w:sz w:val="22"/>
          <w:szCs w:val="22"/>
        </w:rPr>
      </w:pPr>
      <w:r>
        <w:rPr>
          <w:rFonts w:hint="eastAsia" w:ascii="宋体" w:hAnsi="宋体"/>
          <w:sz w:val="22"/>
          <w:szCs w:val="22"/>
        </w:rPr>
        <w:t>日 期：  年  月  日</w:t>
      </w:r>
    </w:p>
    <w:p w14:paraId="07BAF73B">
      <w:pPr>
        <w:spacing w:line="460" w:lineRule="exact"/>
        <w:rPr>
          <w:rFonts w:ascii="宋体" w:hAnsi="宋体"/>
          <w:color w:val="auto"/>
          <w:sz w:val="22"/>
          <w:szCs w:val="22"/>
          <w:highlight w:val="none"/>
        </w:rPr>
      </w:pPr>
      <w:r>
        <w:rPr>
          <w:rFonts w:hint="eastAsia" w:ascii="宋体" w:hAnsi="宋体"/>
          <w:color w:val="auto"/>
          <w:sz w:val="22"/>
          <w:szCs w:val="22"/>
          <w:highlight w:val="none"/>
        </w:rPr>
        <w:br w:type="page"/>
      </w:r>
    </w:p>
    <w:p w14:paraId="42C77BF3">
      <w:pPr>
        <w:spacing w:line="460" w:lineRule="exact"/>
        <w:rPr>
          <w:rFonts w:ascii="宋体" w:hAnsi="宋体"/>
          <w:b/>
          <w:bCs/>
          <w:color w:val="auto"/>
          <w:sz w:val="22"/>
          <w:szCs w:val="22"/>
          <w:highlight w:val="none"/>
        </w:rPr>
      </w:pPr>
      <w:r>
        <w:rPr>
          <w:rFonts w:hint="eastAsia" w:ascii="宋体" w:hAnsi="宋体"/>
          <w:b/>
          <w:bCs/>
          <w:color w:val="auto"/>
          <w:sz w:val="22"/>
          <w:szCs w:val="22"/>
          <w:highlight w:val="none"/>
        </w:rPr>
        <w:t>附件三</w:t>
      </w:r>
    </w:p>
    <w:p w14:paraId="0608CE38">
      <w:pPr>
        <w:spacing w:line="460" w:lineRule="exact"/>
        <w:rPr>
          <w:rFonts w:ascii="宋体" w:hAnsi="宋体"/>
          <w:b/>
          <w:bCs/>
          <w:color w:val="auto"/>
          <w:highlight w:val="none"/>
        </w:rPr>
      </w:pPr>
      <w:bookmarkStart w:id="179" w:name="_Toc221423625"/>
      <w:bookmarkStart w:id="180" w:name="_Toc221356894"/>
      <w:bookmarkStart w:id="181" w:name="_Toc241404208"/>
      <w:bookmarkStart w:id="182" w:name="_Toc245191320"/>
      <w:bookmarkStart w:id="183" w:name="_Toc223716004"/>
      <w:bookmarkStart w:id="184" w:name="_Toc221356957"/>
      <w:bookmarkStart w:id="185" w:name="_Toc246261271"/>
      <w:bookmarkStart w:id="186" w:name="_Toc221374632"/>
      <w:bookmarkStart w:id="187" w:name="_Toc239145360"/>
      <w:bookmarkStart w:id="188" w:name="_Toc222114885"/>
      <w:bookmarkStart w:id="189" w:name="_Toc245722287"/>
    </w:p>
    <w:p w14:paraId="457DF837">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投 标 函</w:t>
      </w:r>
    </w:p>
    <w:p w14:paraId="2F8FDE58">
      <w:pPr>
        <w:spacing w:line="420" w:lineRule="exact"/>
        <w:rPr>
          <w:rFonts w:ascii="宋体" w:hAnsi="宋体"/>
          <w:color w:val="auto"/>
          <w:sz w:val="22"/>
          <w:szCs w:val="22"/>
          <w:highlight w:val="none"/>
        </w:rPr>
      </w:pPr>
      <w:r>
        <w:rPr>
          <w:rFonts w:hint="eastAsia" w:ascii="宋体" w:hAnsi="宋体"/>
          <w:bCs/>
          <w:color w:val="auto"/>
          <w:sz w:val="22"/>
          <w:szCs w:val="22"/>
          <w:highlight w:val="none"/>
          <w:lang w:eastAsia="zh-CN"/>
        </w:rPr>
        <w:t>温州市瓯江口物业管理有限公司</w:t>
      </w:r>
      <w:r>
        <w:rPr>
          <w:rFonts w:hint="eastAsia" w:ascii="宋体" w:hAnsi="宋体"/>
          <w:color w:val="auto"/>
          <w:sz w:val="22"/>
          <w:szCs w:val="22"/>
          <w:highlight w:val="none"/>
        </w:rPr>
        <w:t>：</w:t>
      </w:r>
    </w:p>
    <w:p w14:paraId="2DA7396C">
      <w:pPr>
        <w:spacing w:line="420" w:lineRule="exact"/>
        <w:rPr>
          <w:rFonts w:ascii="宋体" w:hAnsi="宋体"/>
          <w:color w:val="auto"/>
          <w:sz w:val="22"/>
          <w:szCs w:val="22"/>
          <w:highlight w:val="none"/>
        </w:rPr>
      </w:pPr>
      <w:r>
        <w:rPr>
          <w:rFonts w:hint="eastAsia" w:ascii="宋体" w:hAnsi="宋体"/>
          <w:color w:val="auto"/>
          <w:sz w:val="22"/>
          <w:szCs w:val="22"/>
          <w:highlight w:val="none"/>
          <w:lang w:eastAsia="zh-CN"/>
        </w:rPr>
        <w:t>浙江鼎力工程项目管理有限公司</w:t>
      </w:r>
      <w:r>
        <w:rPr>
          <w:rFonts w:hint="eastAsia" w:ascii="宋体" w:hAnsi="宋体"/>
          <w:color w:val="auto"/>
          <w:sz w:val="22"/>
          <w:szCs w:val="22"/>
          <w:highlight w:val="none"/>
        </w:rPr>
        <w:t>：</w:t>
      </w:r>
    </w:p>
    <w:p w14:paraId="3ED1CD5B">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根据贵方为项目（招标编号：）的投标邀请，我方</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（投标人名称）作为投标人正式授权</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（授权代表全名，职务）代表我方处理有关本投标的一切事宜。</w:t>
      </w:r>
    </w:p>
    <w:p w14:paraId="392165D5">
      <w:pPr>
        <w:pStyle w:val="15"/>
        <w:spacing w:line="360" w:lineRule="exact"/>
        <w:ind w:firstLine="440" w:firstLineChars="200"/>
        <w:rPr>
          <w:rFonts w:ascii="宋体" w:hAnsi="宋体" w:cs="hakuyoxingshu7000"/>
          <w:color w:val="auto"/>
          <w:sz w:val="22"/>
          <w:highlight w:val="none"/>
        </w:rPr>
      </w:pPr>
      <w:r>
        <w:rPr>
          <w:rFonts w:hint="eastAsia" w:ascii="宋体" w:hAnsi="宋体" w:cs="hakuyoxingshu7000"/>
          <w:color w:val="auto"/>
          <w:sz w:val="22"/>
          <w:szCs w:val="22"/>
          <w:highlight w:val="none"/>
        </w:rPr>
        <w:t>在此提交的投标文件中，包括如下内</w:t>
      </w:r>
      <w:r>
        <w:rPr>
          <w:rFonts w:hint="eastAsia" w:ascii="宋体" w:hAnsi="宋体" w:cs="hakuyoxingshu7000"/>
          <w:color w:val="auto"/>
          <w:sz w:val="22"/>
          <w:highlight w:val="none"/>
        </w:rPr>
        <w:t>容：</w:t>
      </w:r>
    </w:p>
    <w:p w14:paraId="5CD17681">
      <w:pPr>
        <w:spacing w:line="360" w:lineRule="exact"/>
        <w:ind w:firstLine="440" w:firstLineChars="200"/>
        <w:rPr>
          <w:rFonts w:ascii="宋体" w:hAnsi="宋体" w:cs="hakuyoxingshu7000"/>
          <w:color w:val="auto"/>
          <w:sz w:val="22"/>
          <w:highlight w:val="none"/>
        </w:rPr>
      </w:pPr>
      <w:r>
        <w:rPr>
          <w:rFonts w:hint="eastAsia" w:ascii="宋体" w:hAnsi="宋体" w:cs="hakuyoxingshu7000"/>
          <w:color w:val="auto"/>
          <w:sz w:val="22"/>
          <w:highlight w:val="none"/>
        </w:rPr>
        <w:t>1、</w:t>
      </w:r>
      <w:r>
        <w:rPr>
          <w:rFonts w:hint="eastAsia" w:ascii="宋体" w:hAnsi="宋体" w:cs="新宋体"/>
          <w:color w:val="auto"/>
          <w:sz w:val="22"/>
          <w:highlight w:val="none"/>
        </w:rPr>
        <w:t>按“投标人须知”要求编制的投标文件资格文件；</w:t>
      </w:r>
    </w:p>
    <w:p w14:paraId="3DF12163">
      <w:pPr>
        <w:spacing w:line="360" w:lineRule="exact"/>
        <w:ind w:firstLine="440" w:firstLineChars="200"/>
        <w:rPr>
          <w:rFonts w:ascii="宋体" w:hAnsi="宋体" w:cs="hakuyoxingshu7000"/>
          <w:color w:val="auto"/>
          <w:sz w:val="22"/>
          <w:highlight w:val="none"/>
        </w:rPr>
      </w:pPr>
      <w:r>
        <w:rPr>
          <w:rFonts w:hint="eastAsia" w:ascii="宋体" w:hAnsi="宋体" w:cs="hakuyoxingshu7000"/>
          <w:color w:val="auto"/>
          <w:sz w:val="22"/>
          <w:highlight w:val="none"/>
        </w:rPr>
        <w:t>2、按“投标人须知”要求编制的投标文件商务技术文件；</w:t>
      </w:r>
    </w:p>
    <w:p w14:paraId="12DC5627">
      <w:pPr>
        <w:spacing w:line="360" w:lineRule="exact"/>
        <w:ind w:firstLine="440" w:firstLineChars="200"/>
        <w:rPr>
          <w:rFonts w:ascii="宋体" w:hAnsi="宋体" w:cs="hakuyoxingshu7000"/>
          <w:color w:val="auto"/>
          <w:sz w:val="22"/>
          <w:highlight w:val="none"/>
        </w:rPr>
      </w:pPr>
      <w:r>
        <w:rPr>
          <w:rFonts w:hint="eastAsia" w:ascii="宋体" w:hAnsi="宋体" w:cs="hakuyoxingshu7000"/>
          <w:color w:val="auto"/>
          <w:sz w:val="22"/>
          <w:highlight w:val="none"/>
        </w:rPr>
        <w:t>3、按“投标人须知”要求编制的投标文件报价文件；</w:t>
      </w:r>
    </w:p>
    <w:p w14:paraId="29305007">
      <w:pPr>
        <w:spacing w:line="360" w:lineRule="exact"/>
        <w:ind w:firstLine="440" w:firstLineChars="200"/>
        <w:rPr>
          <w:rFonts w:ascii="宋体" w:hAnsi="宋体" w:cs="hakuyoxingshu7000"/>
          <w:color w:val="auto"/>
          <w:sz w:val="22"/>
          <w:highlight w:val="none"/>
        </w:rPr>
      </w:pPr>
      <w:r>
        <w:rPr>
          <w:rFonts w:hint="eastAsia" w:ascii="宋体" w:hAnsi="宋体" w:cs="hakuyoxingshu7000"/>
          <w:color w:val="auto"/>
          <w:sz w:val="22"/>
          <w:highlight w:val="none"/>
        </w:rPr>
        <w:t>我方己完全明白招标文件的所有条款要求，并重申以下几点：</w:t>
      </w:r>
    </w:p>
    <w:p w14:paraId="6EDC2BA6">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本投标文件的有效期自投标截止日起  90 天内有效，如中标，有效期将延至合同终止日为止；</w:t>
      </w:r>
    </w:p>
    <w:p w14:paraId="45AC7775">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我方已详细研究了招标文件的所有内容包括修改书（如有）和所有已提供的参考资料以及有关附件，我方完全理解并同意放弃在此方面提出含糊意见或误解的一切权力；</w:t>
      </w:r>
    </w:p>
    <w:p w14:paraId="2AFCE2E8">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我方郑重承诺所提供的“信用中国网站”、“中国政府采购网”信用查询证明文件真实有效；</w:t>
      </w:r>
    </w:p>
    <w:p w14:paraId="65DBB043">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我方在参加本项目前三年内</w:t>
      </w:r>
      <w:r>
        <w:rPr>
          <w:rFonts w:hint="eastAsia" w:ascii="宋体" w:hAnsi="宋体" w:cs="hakuyoxingshu7000"/>
          <w:color w:val="auto"/>
          <w:sz w:val="22"/>
          <w:highlight w:val="none"/>
          <w:u w:val="single"/>
        </w:rPr>
        <w:t>（被通报或者处罚的违法行为有：               ）</w:t>
      </w:r>
      <w:r>
        <w:rPr>
          <w:rFonts w:hint="eastAsia" w:ascii="宋体" w:hAnsi="宋体" w:cs="hakuyoxingshu7000"/>
          <w:color w:val="auto"/>
          <w:sz w:val="22"/>
          <w:highlight w:val="none"/>
        </w:rPr>
        <w:t>或（</w:t>
      </w:r>
      <w:r>
        <w:rPr>
          <w:rFonts w:hint="eastAsia" w:ascii="宋体" w:hAnsi="宋体" w:cs="hakuyoxingshu7000"/>
          <w:color w:val="auto"/>
          <w:sz w:val="22"/>
          <w:highlight w:val="none"/>
          <w:u w:val="single"/>
        </w:rPr>
        <w:t>没有因违法经营受到刑事处罚或者责令停产停业、吊销许可证或者执照、较大数额罚款等行政处罚或处罚）</w:t>
      </w:r>
      <w:r>
        <w:rPr>
          <w:rFonts w:hint="eastAsia" w:ascii="宋体" w:hAnsi="宋体" w:cs="hakuyoxingshu7000"/>
          <w:color w:val="auto"/>
          <w:sz w:val="22"/>
          <w:highlight w:val="none"/>
        </w:rPr>
        <w:t>或</w:t>
      </w:r>
      <w:r>
        <w:rPr>
          <w:rFonts w:hint="eastAsia" w:ascii="宋体" w:hAnsi="宋体" w:cs="hakuyoxingshu7000"/>
          <w:color w:val="auto"/>
          <w:sz w:val="22"/>
          <w:highlight w:val="none"/>
          <w:u w:val="single"/>
        </w:rPr>
        <w:t>（在  至  期间禁止参加政府采购活动但是期限届满，须附相关证明文件）</w:t>
      </w:r>
      <w:r>
        <w:rPr>
          <w:rFonts w:hint="eastAsia" w:ascii="宋体" w:hAnsi="宋体" w:cs="hakuyoxingshu7000"/>
          <w:color w:val="auto"/>
          <w:sz w:val="22"/>
          <w:highlight w:val="none"/>
        </w:rPr>
        <w:t>；</w:t>
      </w:r>
    </w:p>
    <w:p w14:paraId="09A4D09B">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我方同意提供按照贵方可能要求的与投标有关的一切数据或资料；</w:t>
      </w:r>
    </w:p>
    <w:p w14:paraId="5D58431D">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我方理解贵方不一定接受最低报价。</w:t>
      </w:r>
      <w:r>
        <w:rPr>
          <w:rFonts w:ascii="宋体" w:hAnsi="宋体" w:cs="hakuyoxingshu7000"/>
          <w:color w:val="auto"/>
          <w:sz w:val="22"/>
          <w:highlight w:val="none"/>
        </w:rPr>
        <w:tab/>
      </w:r>
    </w:p>
    <w:p w14:paraId="798DD6D4">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我方如果中标，将保证履行招标文件以及招标文件修改书（如有）中的全部责任和义务，按质、按量、按期完成《合同书》中的全部任务。</w:t>
      </w:r>
    </w:p>
    <w:p w14:paraId="636B37C0">
      <w:pPr>
        <w:pStyle w:val="125"/>
        <w:numPr>
          <w:ilvl w:val="1"/>
          <w:numId w:val="36"/>
        </w:numPr>
        <w:spacing w:line="360" w:lineRule="exact"/>
        <w:ind w:left="567" w:hanging="283" w:firstLineChars="0"/>
        <w:rPr>
          <w:rFonts w:ascii="宋体" w:hAnsi="宋体" w:cs="hakuyoxingshu7000"/>
          <w:color w:val="auto"/>
          <w:sz w:val="22"/>
          <w:highlight w:val="none"/>
        </w:rPr>
      </w:pPr>
      <w:r>
        <w:rPr>
          <w:rFonts w:hint="eastAsia" w:ascii="宋体" w:hAnsi="宋体" w:cs="hakuyoxingshu7000"/>
          <w:color w:val="auto"/>
          <w:sz w:val="22"/>
          <w:highlight w:val="none"/>
        </w:rPr>
        <w:t>所有与本投标有关的函件请发往下列地址：</w:t>
      </w:r>
    </w:p>
    <w:p w14:paraId="6EDBBF1E">
      <w:pPr>
        <w:spacing w:line="360" w:lineRule="exact"/>
        <w:ind w:firstLine="435"/>
        <w:rPr>
          <w:rFonts w:ascii="宋体" w:hAnsi="宋体" w:cs="hakuyoxingshu7000"/>
          <w:color w:val="auto"/>
          <w:sz w:val="22"/>
          <w:szCs w:val="22"/>
          <w:highlight w:val="none"/>
        </w:rPr>
      </w:pPr>
      <w:r>
        <w:rPr>
          <w:rFonts w:hint="eastAsia" w:ascii="宋体" w:hAnsi="宋体" w:cs="hakuyoxingshu7000"/>
          <w:color w:val="auto"/>
          <w:sz w:val="22"/>
          <w:szCs w:val="22"/>
          <w:highlight w:val="none"/>
        </w:rPr>
        <w:t xml:space="preserve">   地址</w:t>
      </w:r>
    </w:p>
    <w:p w14:paraId="22060F28">
      <w:pPr>
        <w:spacing w:line="360" w:lineRule="exact"/>
        <w:ind w:firstLine="435"/>
        <w:rPr>
          <w:rFonts w:ascii="宋体" w:hAnsi="宋体" w:cs="hakuyoxingshu7000"/>
          <w:color w:val="auto"/>
          <w:sz w:val="22"/>
          <w:szCs w:val="22"/>
          <w:highlight w:val="none"/>
        </w:rPr>
      </w:pPr>
      <w:r>
        <w:rPr>
          <w:rFonts w:hint="eastAsia" w:ascii="宋体" w:hAnsi="宋体" w:cs="hakuyoxingshu7000"/>
          <w:color w:val="auto"/>
          <w:sz w:val="22"/>
          <w:szCs w:val="22"/>
          <w:highlight w:val="none"/>
        </w:rPr>
        <w:t xml:space="preserve">   电话</w:t>
      </w:r>
    </w:p>
    <w:p w14:paraId="7F0353F4">
      <w:pPr>
        <w:spacing w:line="360" w:lineRule="exact"/>
        <w:ind w:firstLine="435"/>
        <w:rPr>
          <w:rFonts w:ascii="宋体" w:hAnsi="宋体" w:cs="hakuyoxingshu7000"/>
          <w:color w:val="auto"/>
          <w:sz w:val="22"/>
          <w:szCs w:val="22"/>
          <w:highlight w:val="none"/>
          <w:u w:val="single"/>
        </w:rPr>
      </w:pPr>
      <w:r>
        <w:rPr>
          <w:rFonts w:hint="eastAsia" w:ascii="宋体" w:hAnsi="宋体" w:cs="hakuyoxingshu7000"/>
          <w:color w:val="auto"/>
          <w:sz w:val="22"/>
          <w:szCs w:val="22"/>
          <w:highlight w:val="none"/>
        </w:rPr>
        <w:t xml:space="preserve">   传真</w:t>
      </w:r>
    </w:p>
    <w:p w14:paraId="6C8816A4">
      <w:pPr>
        <w:spacing w:line="360" w:lineRule="exact"/>
        <w:ind w:firstLine="770" w:firstLineChars="350"/>
        <w:rPr>
          <w:rFonts w:ascii="宋体" w:hAnsi="宋体" w:cs="hakuyoxingshu7000"/>
          <w:color w:val="auto"/>
          <w:sz w:val="22"/>
          <w:szCs w:val="22"/>
          <w:highlight w:val="none"/>
          <w:u w:val="single"/>
        </w:rPr>
      </w:pPr>
      <w:r>
        <w:rPr>
          <w:rFonts w:hint="eastAsia" w:ascii="宋体" w:hAnsi="宋体" w:cs="hakuyoxingshu7000"/>
          <w:color w:val="auto"/>
          <w:sz w:val="22"/>
          <w:szCs w:val="22"/>
          <w:highlight w:val="none"/>
        </w:rPr>
        <w:t>电子邮件</w:t>
      </w:r>
    </w:p>
    <w:p w14:paraId="25FE97DE">
      <w:pPr>
        <w:spacing w:line="420" w:lineRule="exact"/>
        <w:ind w:firstLine="435"/>
        <w:rPr>
          <w:rFonts w:ascii="宋体" w:hAnsi="宋体"/>
          <w:color w:val="auto"/>
          <w:sz w:val="22"/>
          <w:szCs w:val="22"/>
          <w:highlight w:val="none"/>
        </w:rPr>
      </w:pPr>
    </w:p>
    <w:p w14:paraId="58142A60">
      <w:pPr>
        <w:spacing w:line="420" w:lineRule="exact"/>
        <w:ind w:firstLine="435"/>
        <w:rPr>
          <w:rFonts w:ascii="宋体" w:hAnsi="宋体"/>
          <w:color w:val="auto"/>
          <w:sz w:val="22"/>
          <w:szCs w:val="22"/>
          <w:highlight w:val="none"/>
        </w:rPr>
      </w:pPr>
      <w:r>
        <w:rPr>
          <w:rFonts w:hint="eastAsia" w:ascii="宋体" w:hAnsi="宋体"/>
          <w:color w:val="auto"/>
          <w:sz w:val="22"/>
          <w:szCs w:val="22"/>
          <w:highlight w:val="none"/>
        </w:rPr>
        <w:t xml:space="preserve">                                   投标人名称（盖章）</w:t>
      </w:r>
    </w:p>
    <w:p w14:paraId="66ED43F0">
      <w:pPr>
        <w:spacing w:line="420" w:lineRule="exact"/>
        <w:ind w:firstLine="435"/>
        <w:rPr>
          <w:rFonts w:ascii="宋体" w:hAnsi="宋体"/>
          <w:color w:val="auto"/>
          <w:sz w:val="22"/>
          <w:szCs w:val="22"/>
          <w:highlight w:val="none"/>
        </w:rPr>
      </w:pPr>
      <w:r>
        <w:rPr>
          <w:rFonts w:hint="eastAsia" w:ascii="宋体" w:hAnsi="宋体"/>
          <w:color w:val="auto"/>
          <w:sz w:val="22"/>
          <w:szCs w:val="22"/>
          <w:highlight w:val="none"/>
        </w:rPr>
        <w:t xml:space="preserve">                                   投标人代表（签字或盖章）</w:t>
      </w:r>
    </w:p>
    <w:p w14:paraId="0DFF7EB2">
      <w:pPr>
        <w:spacing w:line="460" w:lineRule="exact"/>
        <w:ind w:firstLine="435"/>
        <w:rPr>
          <w:rFonts w:ascii="宋体" w:hAnsi="宋体"/>
          <w:color w:val="auto"/>
          <w:sz w:val="22"/>
          <w:szCs w:val="22"/>
          <w:highlight w:val="none"/>
          <w:u w:val="single"/>
        </w:rPr>
        <w:sectPr>
          <w:footerReference r:id="rId6" w:type="first"/>
          <w:headerReference r:id="rId3" w:type="default"/>
          <w:footerReference r:id="rId4" w:type="default"/>
          <w:footerReference r:id="rId5" w:type="even"/>
          <w:type w:val="nextColumn"/>
          <w:pgSz w:w="11906" w:h="16838"/>
          <w:pgMar w:top="1134" w:right="1134" w:bottom="1134" w:left="113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olor w:val="auto"/>
          <w:sz w:val="22"/>
          <w:szCs w:val="22"/>
          <w:highlight w:val="none"/>
        </w:rPr>
        <w:t xml:space="preserve">                                   日    期</w:t>
      </w:r>
    </w:p>
    <w:p w14:paraId="3D588350">
      <w:pPr>
        <w:spacing w:line="460" w:lineRule="exact"/>
        <w:rPr>
          <w:rFonts w:ascii="宋体" w:hAnsi="宋体"/>
          <w:color w:val="auto"/>
          <w:highlight w:val="none"/>
        </w:rPr>
      </w:pPr>
      <w:r>
        <w:rPr>
          <w:rFonts w:hint="eastAsia" w:ascii="宋体" w:hAnsi="宋体"/>
          <w:b/>
          <w:bCs/>
          <w:color w:val="auto"/>
          <w:sz w:val="22"/>
          <w:szCs w:val="22"/>
          <w:highlight w:val="none"/>
        </w:rPr>
        <w:t>附件四</w:t>
      </w:r>
    </w:p>
    <w:p w14:paraId="14EC4038">
      <w:pPr>
        <w:spacing w:line="460" w:lineRule="exact"/>
        <w:rPr>
          <w:rFonts w:ascii="宋体" w:hAnsi="宋体"/>
          <w:b/>
          <w:color w:val="auto"/>
          <w:sz w:val="22"/>
          <w:szCs w:val="22"/>
          <w:highlight w:val="none"/>
        </w:rPr>
      </w:pPr>
    </w:p>
    <w:p w14:paraId="4C370651">
      <w:pPr>
        <w:spacing w:line="460" w:lineRule="exact"/>
        <w:ind w:firstLine="437"/>
        <w:jc w:val="center"/>
        <w:rPr>
          <w:rFonts w:ascii="宋体" w:hAnsi="宋体"/>
          <w:b/>
          <w:bCs/>
          <w:color w:val="auto"/>
          <w:sz w:val="28"/>
          <w:szCs w:val="28"/>
          <w:highlight w:val="none"/>
        </w:rPr>
      </w:pPr>
      <w:r>
        <w:rPr>
          <w:rFonts w:hint="eastAsia" w:ascii="宋体" w:hAnsi="宋体"/>
          <w:b/>
          <w:bCs/>
          <w:color w:val="auto"/>
          <w:sz w:val="28"/>
          <w:szCs w:val="28"/>
          <w:highlight w:val="none"/>
        </w:rPr>
        <w:t>技术规格、商务条款偏离表</w:t>
      </w:r>
    </w:p>
    <w:p w14:paraId="206E3D06">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投标人名称：                                          招标编号：</w:t>
      </w:r>
    </w:p>
    <w:tbl>
      <w:tblPr>
        <w:tblStyle w:val="6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6178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14:paraId="6EACBEFF">
            <w:pPr>
              <w:spacing w:line="380" w:lineRule="exact"/>
              <w:jc w:val="center"/>
              <w:rPr>
                <w:rFonts w:ascii="宋体" w:hAnsi="宋体"/>
                <w:color w:val="auto"/>
                <w:sz w:val="22"/>
                <w:szCs w:val="22"/>
                <w:highlight w:val="none"/>
              </w:rPr>
            </w:pPr>
          </w:p>
        </w:tc>
        <w:tc>
          <w:tcPr>
            <w:tcW w:w="1364" w:type="dxa"/>
            <w:vAlign w:val="center"/>
          </w:tcPr>
          <w:p w14:paraId="2825F6A1">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2097" w:type="dxa"/>
            <w:vAlign w:val="center"/>
          </w:tcPr>
          <w:p w14:paraId="090374D4">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招标文件</w:t>
            </w:r>
          </w:p>
          <w:p w14:paraId="3BCBDF8F">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条目号</w:t>
            </w:r>
          </w:p>
        </w:tc>
        <w:tc>
          <w:tcPr>
            <w:tcW w:w="1992" w:type="dxa"/>
            <w:vAlign w:val="center"/>
          </w:tcPr>
          <w:p w14:paraId="7C235DA4">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招标文件</w:t>
            </w:r>
          </w:p>
          <w:p w14:paraId="00044B9C">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规范要求</w:t>
            </w:r>
          </w:p>
        </w:tc>
        <w:tc>
          <w:tcPr>
            <w:tcW w:w="1866" w:type="dxa"/>
            <w:vAlign w:val="center"/>
          </w:tcPr>
          <w:p w14:paraId="56FAC050">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投标文件</w:t>
            </w:r>
          </w:p>
          <w:p w14:paraId="5A0672D3">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对应规范</w:t>
            </w:r>
          </w:p>
        </w:tc>
        <w:tc>
          <w:tcPr>
            <w:tcW w:w="1592" w:type="dxa"/>
            <w:vAlign w:val="center"/>
          </w:tcPr>
          <w:p w14:paraId="7E88F1B7">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说明</w:t>
            </w:r>
          </w:p>
        </w:tc>
      </w:tr>
      <w:tr w14:paraId="1E6E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14:paraId="27F05804">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技</w:t>
            </w:r>
          </w:p>
          <w:p w14:paraId="75C9C8F1">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术</w:t>
            </w:r>
          </w:p>
          <w:p w14:paraId="749C10BC">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规</w:t>
            </w:r>
          </w:p>
          <w:p w14:paraId="6812C6CB">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格</w:t>
            </w:r>
          </w:p>
        </w:tc>
        <w:tc>
          <w:tcPr>
            <w:tcW w:w="1364" w:type="dxa"/>
            <w:vAlign w:val="center"/>
          </w:tcPr>
          <w:p w14:paraId="3C0F73C5">
            <w:pPr>
              <w:spacing w:line="380" w:lineRule="exact"/>
              <w:jc w:val="center"/>
              <w:rPr>
                <w:rFonts w:ascii="宋体" w:hAnsi="宋体"/>
                <w:color w:val="auto"/>
                <w:sz w:val="22"/>
                <w:szCs w:val="22"/>
                <w:highlight w:val="none"/>
              </w:rPr>
            </w:pPr>
          </w:p>
        </w:tc>
        <w:tc>
          <w:tcPr>
            <w:tcW w:w="2097" w:type="dxa"/>
            <w:vAlign w:val="center"/>
          </w:tcPr>
          <w:p w14:paraId="7100BFCB">
            <w:pPr>
              <w:spacing w:line="380" w:lineRule="exact"/>
              <w:jc w:val="center"/>
              <w:rPr>
                <w:rFonts w:ascii="宋体" w:hAnsi="宋体"/>
                <w:color w:val="auto"/>
                <w:sz w:val="22"/>
                <w:szCs w:val="22"/>
                <w:highlight w:val="none"/>
              </w:rPr>
            </w:pPr>
          </w:p>
        </w:tc>
        <w:tc>
          <w:tcPr>
            <w:tcW w:w="1992" w:type="dxa"/>
            <w:vAlign w:val="center"/>
          </w:tcPr>
          <w:p w14:paraId="40606B53">
            <w:pPr>
              <w:spacing w:line="380" w:lineRule="exact"/>
              <w:jc w:val="center"/>
              <w:rPr>
                <w:rFonts w:ascii="宋体" w:hAnsi="宋体"/>
                <w:color w:val="auto"/>
                <w:sz w:val="22"/>
                <w:szCs w:val="22"/>
                <w:highlight w:val="none"/>
              </w:rPr>
            </w:pPr>
          </w:p>
        </w:tc>
        <w:tc>
          <w:tcPr>
            <w:tcW w:w="1866" w:type="dxa"/>
            <w:vAlign w:val="center"/>
          </w:tcPr>
          <w:p w14:paraId="2559C580">
            <w:pPr>
              <w:spacing w:line="380" w:lineRule="exact"/>
              <w:jc w:val="center"/>
              <w:rPr>
                <w:rFonts w:ascii="宋体" w:hAnsi="宋体"/>
                <w:color w:val="auto"/>
                <w:sz w:val="22"/>
                <w:szCs w:val="22"/>
                <w:highlight w:val="none"/>
              </w:rPr>
            </w:pPr>
          </w:p>
        </w:tc>
        <w:tc>
          <w:tcPr>
            <w:tcW w:w="1592" w:type="dxa"/>
            <w:vAlign w:val="center"/>
          </w:tcPr>
          <w:p w14:paraId="6805BCBD">
            <w:pPr>
              <w:spacing w:line="380" w:lineRule="exact"/>
              <w:jc w:val="center"/>
              <w:rPr>
                <w:rFonts w:ascii="宋体" w:hAnsi="宋体"/>
                <w:color w:val="auto"/>
                <w:sz w:val="22"/>
                <w:szCs w:val="22"/>
                <w:highlight w:val="none"/>
              </w:rPr>
            </w:pPr>
          </w:p>
        </w:tc>
      </w:tr>
      <w:tr w14:paraId="1E8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24009BBD">
            <w:pPr>
              <w:spacing w:line="380" w:lineRule="exact"/>
              <w:ind w:firstLine="220" w:firstLineChars="100"/>
              <w:rPr>
                <w:rFonts w:ascii="宋体" w:hAnsi="宋体"/>
                <w:color w:val="auto"/>
                <w:sz w:val="22"/>
                <w:szCs w:val="22"/>
                <w:highlight w:val="none"/>
              </w:rPr>
            </w:pPr>
          </w:p>
        </w:tc>
        <w:tc>
          <w:tcPr>
            <w:tcW w:w="1364" w:type="dxa"/>
            <w:vAlign w:val="center"/>
          </w:tcPr>
          <w:p w14:paraId="7D5BF9B1">
            <w:pPr>
              <w:spacing w:line="380" w:lineRule="exact"/>
              <w:jc w:val="center"/>
              <w:rPr>
                <w:rFonts w:ascii="宋体" w:hAnsi="宋体"/>
                <w:color w:val="auto"/>
                <w:sz w:val="22"/>
                <w:szCs w:val="22"/>
                <w:highlight w:val="none"/>
              </w:rPr>
            </w:pPr>
          </w:p>
        </w:tc>
        <w:tc>
          <w:tcPr>
            <w:tcW w:w="2097" w:type="dxa"/>
            <w:vAlign w:val="center"/>
          </w:tcPr>
          <w:p w14:paraId="4644777B">
            <w:pPr>
              <w:spacing w:line="380" w:lineRule="exact"/>
              <w:jc w:val="center"/>
              <w:rPr>
                <w:rFonts w:ascii="宋体" w:hAnsi="宋体"/>
                <w:color w:val="auto"/>
                <w:sz w:val="22"/>
                <w:szCs w:val="22"/>
                <w:highlight w:val="none"/>
              </w:rPr>
            </w:pPr>
          </w:p>
        </w:tc>
        <w:tc>
          <w:tcPr>
            <w:tcW w:w="1992" w:type="dxa"/>
            <w:vAlign w:val="center"/>
          </w:tcPr>
          <w:p w14:paraId="25BD6AA7">
            <w:pPr>
              <w:spacing w:line="380" w:lineRule="exact"/>
              <w:jc w:val="center"/>
              <w:rPr>
                <w:rFonts w:ascii="宋体" w:hAnsi="宋体"/>
                <w:color w:val="auto"/>
                <w:sz w:val="22"/>
                <w:szCs w:val="22"/>
                <w:highlight w:val="none"/>
              </w:rPr>
            </w:pPr>
          </w:p>
        </w:tc>
        <w:tc>
          <w:tcPr>
            <w:tcW w:w="1866" w:type="dxa"/>
            <w:vAlign w:val="center"/>
          </w:tcPr>
          <w:p w14:paraId="39C727D7">
            <w:pPr>
              <w:spacing w:line="380" w:lineRule="exact"/>
              <w:jc w:val="center"/>
              <w:rPr>
                <w:rFonts w:ascii="宋体" w:hAnsi="宋体"/>
                <w:color w:val="auto"/>
                <w:sz w:val="22"/>
                <w:szCs w:val="22"/>
                <w:highlight w:val="none"/>
              </w:rPr>
            </w:pPr>
          </w:p>
        </w:tc>
        <w:tc>
          <w:tcPr>
            <w:tcW w:w="1592" w:type="dxa"/>
            <w:vAlign w:val="center"/>
          </w:tcPr>
          <w:p w14:paraId="1A3CE771">
            <w:pPr>
              <w:spacing w:line="380" w:lineRule="exact"/>
              <w:jc w:val="center"/>
              <w:rPr>
                <w:rFonts w:ascii="宋体" w:hAnsi="宋体"/>
                <w:color w:val="auto"/>
                <w:sz w:val="22"/>
                <w:szCs w:val="22"/>
                <w:highlight w:val="none"/>
              </w:rPr>
            </w:pPr>
          </w:p>
        </w:tc>
      </w:tr>
      <w:tr w14:paraId="4497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1F671E20">
            <w:pPr>
              <w:spacing w:line="380" w:lineRule="exact"/>
              <w:jc w:val="center"/>
              <w:rPr>
                <w:rFonts w:ascii="宋体" w:hAnsi="宋体"/>
                <w:color w:val="auto"/>
                <w:sz w:val="22"/>
                <w:szCs w:val="22"/>
                <w:highlight w:val="none"/>
              </w:rPr>
            </w:pPr>
          </w:p>
        </w:tc>
        <w:tc>
          <w:tcPr>
            <w:tcW w:w="1364" w:type="dxa"/>
            <w:vAlign w:val="center"/>
          </w:tcPr>
          <w:p w14:paraId="3FB71C02">
            <w:pPr>
              <w:spacing w:line="380" w:lineRule="exact"/>
              <w:jc w:val="center"/>
              <w:rPr>
                <w:rFonts w:ascii="宋体" w:hAnsi="宋体"/>
                <w:color w:val="auto"/>
                <w:sz w:val="22"/>
                <w:szCs w:val="22"/>
                <w:highlight w:val="none"/>
              </w:rPr>
            </w:pPr>
          </w:p>
        </w:tc>
        <w:tc>
          <w:tcPr>
            <w:tcW w:w="2097" w:type="dxa"/>
            <w:vAlign w:val="center"/>
          </w:tcPr>
          <w:p w14:paraId="1FF9BC50">
            <w:pPr>
              <w:spacing w:line="380" w:lineRule="exact"/>
              <w:jc w:val="center"/>
              <w:rPr>
                <w:rFonts w:ascii="宋体" w:hAnsi="宋体"/>
                <w:color w:val="auto"/>
                <w:sz w:val="22"/>
                <w:szCs w:val="22"/>
                <w:highlight w:val="none"/>
              </w:rPr>
            </w:pPr>
          </w:p>
        </w:tc>
        <w:tc>
          <w:tcPr>
            <w:tcW w:w="1992" w:type="dxa"/>
            <w:vAlign w:val="center"/>
          </w:tcPr>
          <w:p w14:paraId="310F857B">
            <w:pPr>
              <w:spacing w:line="380" w:lineRule="exact"/>
              <w:jc w:val="center"/>
              <w:rPr>
                <w:rFonts w:ascii="宋体" w:hAnsi="宋体"/>
                <w:color w:val="auto"/>
                <w:sz w:val="22"/>
                <w:szCs w:val="22"/>
                <w:highlight w:val="none"/>
              </w:rPr>
            </w:pPr>
          </w:p>
        </w:tc>
        <w:tc>
          <w:tcPr>
            <w:tcW w:w="1866" w:type="dxa"/>
            <w:vAlign w:val="center"/>
          </w:tcPr>
          <w:p w14:paraId="59EFE49F">
            <w:pPr>
              <w:spacing w:line="380" w:lineRule="exact"/>
              <w:jc w:val="center"/>
              <w:rPr>
                <w:rFonts w:ascii="宋体" w:hAnsi="宋体"/>
                <w:color w:val="auto"/>
                <w:sz w:val="22"/>
                <w:szCs w:val="22"/>
                <w:highlight w:val="none"/>
              </w:rPr>
            </w:pPr>
          </w:p>
        </w:tc>
        <w:tc>
          <w:tcPr>
            <w:tcW w:w="1592" w:type="dxa"/>
            <w:vAlign w:val="center"/>
          </w:tcPr>
          <w:p w14:paraId="7CBD46F5">
            <w:pPr>
              <w:spacing w:line="380" w:lineRule="exact"/>
              <w:jc w:val="center"/>
              <w:rPr>
                <w:rFonts w:ascii="宋体" w:hAnsi="宋体"/>
                <w:color w:val="auto"/>
                <w:sz w:val="22"/>
                <w:szCs w:val="22"/>
                <w:highlight w:val="none"/>
              </w:rPr>
            </w:pPr>
          </w:p>
        </w:tc>
      </w:tr>
      <w:tr w14:paraId="61EA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15F262C1">
            <w:pPr>
              <w:spacing w:line="380" w:lineRule="exact"/>
              <w:jc w:val="center"/>
              <w:rPr>
                <w:rFonts w:ascii="宋体" w:hAnsi="宋体"/>
                <w:color w:val="auto"/>
                <w:sz w:val="22"/>
                <w:szCs w:val="22"/>
                <w:highlight w:val="none"/>
              </w:rPr>
            </w:pPr>
          </w:p>
        </w:tc>
        <w:tc>
          <w:tcPr>
            <w:tcW w:w="1364" w:type="dxa"/>
            <w:vAlign w:val="center"/>
          </w:tcPr>
          <w:p w14:paraId="45DF3EBB">
            <w:pPr>
              <w:spacing w:line="380" w:lineRule="exact"/>
              <w:jc w:val="center"/>
              <w:rPr>
                <w:rFonts w:ascii="宋体" w:hAnsi="宋体"/>
                <w:color w:val="auto"/>
                <w:sz w:val="22"/>
                <w:szCs w:val="22"/>
                <w:highlight w:val="none"/>
              </w:rPr>
            </w:pPr>
          </w:p>
        </w:tc>
        <w:tc>
          <w:tcPr>
            <w:tcW w:w="2097" w:type="dxa"/>
            <w:vAlign w:val="center"/>
          </w:tcPr>
          <w:p w14:paraId="62401F60">
            <w:pPr>
              <w:spacing w:line="380" w:lineRule="exact"/>
              <w:jc w:val="center"/>
              <w:rPr>
                <w:rFonts w:ascii="宋体" w:hAnsi="宋体"/>
                <w:color w:val="auto"/>
                <w:sz w:val="22"/>
                <w:szCs w:val="22"/>
                <w:highlight w:val="none"/>
              </w:rPr>
            </w:pPr>
          </w:p>
        </w:tc>
        <w:tc>
          <w:tcPr>
            <w:tcW w:w="1992" w:type="dxa"/>
            <w:vAlign w:val="center"/>
          </w:tcPr>
          <w:p w14:paraId="69C4C153">
            <w:pPr>
              <w:spacing w:line="380" w:lineRule="exact"/>
              <w:jc w:val="center"/>
              <w:rPr>
                <w:rFonts w:ascii="宋体" w:hAnsi="宋体"/>
                <w:color w:val="auto"/>
                <w:sz w:val="22"/>
                <w:szCs w:val="22"/>
                <w:highlight w:val="none"/>
              </w:rPr>
            </w:pPr>
          </w:p>
        </w:tc>
        <w:tc>
          <w:tcPr>
            <w:tcW w:w="1866" w:type="dxa"/>
            <w:vAlign w:val="center"/>
          </w:tcPr>
          <w:p w14:paraId="39DFAB2F">
            <w:pPr>
              <w:spacing w:line="380" w:lineRule="exact"/>
              <w:jc w:val="center"/>
              <w:rPr>
                <w:rFonts w:ascii="宋体" w:hAnsi="宋体"/>
                <w:color w:val="auto"/>
                <w:sz w:val="22"/>
                <w:szCs w:val="22"/>
                <w:highlight w:val="none"/>
              </w:rPr>
            </w:pPr>
          </w:p>
        </w:tc>
        <w:tc>
          <w:tcPr>
            <w:tcW w:w="1592" w:type="dxa"/>
            <w:vAlign w:val="center"/>
          </w:tcPr>
          <w:p w14:paraId="0EDA462C">
            <w:pPr>
              <w:spacing w:line="380" w:lineRule="exact"/>
              <w:jc w:val="center"/>
              <w:rPr>
                <w:rFonts w:ascii="宋体" w:hAnsi="宋体"/>
                <w:color w:val="auto"/>
                <w:sz w:val="22"/>
                <w:szCs w:val="22"/>
                <w:highlight w:val="none"/>
              </w:rPr>
            </w:pPr>
          </w:p>
        </w:tc>
      </w:tr>
      <w:tr w14:paraId="54B9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4602A023">
            <w:pPr>
              <w:spacing w:line="380" w:lineRule="exact"/>
              <w:jc w:val="center"/>
              <w:rPr>
                <w:rFonts w:ascii="宋体" w:hAnsi="宋体"/>
                <w:color w:val="auto"/>
                <w:sz w:val="22"/>
                <w:szCs w:val="22"/>
                <w:highlight w:val="none"/>
              </w:rPr>
            </w:pPr>
          </w:p>
        </w:tc>
        <w:tc>
          <w:tcPr>
            <w:tcW w:w="1364" w:type="dxa"/>
            <w:vAlign w:val="center"/>
          </w:tcPr>
          <w:p w14:paraId="0612303C">
            <w:pPr>
              <w:spacing w:line="380" w:lineRule="exact"/>
              <w:jc w:val="center"/>
              <w:rPr>
                <w:rFonts w:ascii="宋体" w:hAnsi="宋体"/>
                <w:color w:val="auto"/>
                <w:sz w:val="22"/>
                <w:szCs w:val="22"/>
                <w:highlight w:val="none"/>
              </w:rPr>
            </w:pPr>
          </w:p>
        </w:tc>
        <w:tc>
          <w:tcPr>
            <w:tcW w:w="2097" w:type="dxa"/>
            <w:vAlign w:val="center"/>
          </w:tcPr>
          <w:p w14:paraId="197FA900">
            <w:pPr>
              <w:spacing w:line="380" w:lineRule="exact"/>
              <w:jc w:val="center"/>
              <w:rPr>
                <w:rFonts w:ascii="宋体" w:hAnsi="宋体"/>
                <w:color w:val="auto"/>
                <w:sz w:val="22"/>
                <w:szCs w:val="22"/>
                <w:highlight w:val="none"/>
              </w:rPr>
            </w:pPr>
          </w:p>
        </w:tc>
        <w:tc>
          <w:tcPr>
            <w:tcW w:w="1992" w:type="dxa"/>
            <w:vAlign w:val="center"/>
          </w:tcPr>
          <w:p w14:paraId="466B94D7">
            <w:pPr>
              <w:spacing w:line="380" w:lineRule="exact"/>
              <w:jc w:val="center"/>
              <w:rPr>
                <w:rFonts w:ascii="宋体" w:hAnsi="宋体"/>
                <w:color w:val="auto"/>
                <w:sz w:val="22"/>
                <w:szCs w:val="22"/>
                <w:highlight w:val="none"/>
              </w:rPr>
            </w:pPr>
          </w:p>
        </w:tc>
        <w:tc>
          <w:tcPr>
            <w:tcW w:w="1866" w:type="dxa"/>
            <w:vAlign w:val="center"/>
          </w:tcPr>
          <w:p w14:paraId="7F1B5771">
            <w:pPr>
              <w:spacing w:line="380" w:lineRule="exact"/>
              <w:jc w:val="center"/>
              <w:rPr>
                <w:rFonts w:ascii="宋体" w:hAnsi="宋体"/>
                <w:color w:val="auto"/>
                <w:sz w:val="22"/>
                <w:szCs w:val="22"/>
                <w:highlight w:val="none"/>
              </w:rPr>
            </w:pPr>
          </w:p>
        </w:tc>
        <w:tc>
          <w:tcPr>
            <w:tcW w:w="1592" w:type="dxa"/>
            <w:vAlign w:val="center"/>
          </w:tcPr>
          <w:p w14:paraId="49B0E519">
            <w:pPr>
              <w:spacing w:line="380" w:lineRule="exact"/>
              <w:jc w:val="center"/>
              <w:rPr>
                <w:rFonts w:ascii="宋体" w:hAnsi="宋体"/>
                <w:color w:val="auto"/>
                <w:sz w:val="22"/>
                <w:szCs w:val="22"/>
                <w:highlight w:val="none"/>
              </w:rPr>
            </w:pPr>
          </w:p>
        </w:tc>
      </w:tr>
      <w:tr w14:paraId="54E9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14:paraId="3E19CDC2">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商</w:t>
            </w:r>
          </w:p>
          <w:p w14:paraId="79C19E4A">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务</w:t>
            </w:r>
          </w:p>
          <w:p w14:paraId="7319DD4D">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条</w:t>
            </w:r>
          </w:p>
          <w:p w14:paraId="0A1CC555">
            <w:pPr>
              <w:spacing w:line="380" w:lineRule="exact"/>
              <w:jc w:val="center"/>
              <w:rPr>
                <w:rFonts w:ascii="宋体" w:hAnsi="宋体"/>
                <w:color w:val="auto"/>
                <w:sz w:val="22"/>
                <w:szCs w:val="22"/>
                <w:highlight w:val="none"/>
              </w:rPr>
            </w:pPr>
            <w:r>
              <w:rPr>
                <w:rFonts w:hint="eastAsia" w:ascii="宋体" w:hAnsi="宋体"/>
                <w:color w:val="auto"/>
                <w:sz w:val="22"/>
                <w:szCs w:val="22"/>
                <w:highlight w:val="none"/>
              </w:rPr>
              <w:t>款</w:t>
            </w:r>
          </w:p>
        </w:tc>
        <w:tc>
          <w:tcPr>
            <w:tcW w:w="1364" w:type="dxa"/>
            <w:vAlign w:val="center"/>
          </w:tcPr>
          <w:p w14:paraId="6EEA5EB4">
            <w:pPr>
              <w:spacing w:line="380" w:lineRule="exact"/>
              <w:jc w:val="center"/>
              <w:rPr>
                <w:rFonts w:ascii="宋体" w:hAnsi="宋体"/>
                <w:color w:val="auto"/>
                <w:sz w:val="22"/>
                <w:szCs w:val="22"/>
                <w:highlight w:val="none"/>
              </w:rPr>
            </w:pPr>
          </w:p>
        </w:tc>
        <w:tc>
          <w:tcPr>
            <w:tcW w:w="2097" w:type="dxa"/>
            <w:vAlign w:val="center"/>
          </w:tcPr>
          <w:p w14:paraId="2FFB2406">
            <w:pPr>
              <w:spacing w:line="380" w:lineRule="exact"/>
              <w:jc w:val="center"/>
              <w:rPr>
                <w:rFonts w:ascii="宋体" w:hAnsi="宋体"/>
                <w:color w:val="auto"/>
                <w:sz w:val="22"/>
                <w:szCs w:val="22"/>
                <w:highlight w:val="none"/>
              </w:rPr>
            </w:pPr>
          </w:p>
        </w:tc>
        <w:tc>
          <w:tcPr>
            <w:tcW w:w="1992" w:type="dxa"/>
            <w:vAlign w:val="center"/>
          </w:tcPr>
          <w:p w14:paraId="55E200C1">
            <w:pPr>
              <w:spacing w:line="380" w:lineRule="exact"/>
              <w:jc w:val="center"/>
              <w:rPr>
                <w:rFonts w:ascii="宋体" w:hAnsi="宋体"/>
                <w:color w:val="auto"/>
                <w:sz w:val="22"/>
                <w:szCs w:val="22"/>
                <w:highlight w:val="none"/>
              </w:rPr>
            </w:pPr>
          </w:p>
        </w:tc>
        <w:tc>
          <w:tcPr>
            <w:tcW w:w="1866" w:type="dxa"/>
            <w:vAlign w:val="center"/>
          </w:tcPr>
          <w:p w14:paraId="7F1E7270">
            <w:pPr>
              <w:spacing w:line="380" w:lineRule="exact"/>
              <w:jc w:val="center"/>
              <w:rPr>
                <w:rFonts w:ascii="宋体" w:hAnsi="宋体"/>
                <w:color w:val="auto"/>
                <w:sz w:val="22"/>
                <w:szCs w:val="22"/>
                <w:highlight w:val="none"/>
              </w:rPr>
            </w:pPr>
          </w:p>
        </w:tc>
        <w:tc>
          <w:tcPr>
            <w:tcW w:w="1592" w:type="dxa"/>
            <w:vAlign w:val="center"/>
          </w:tcPr>
          <w:p w14:paraId="040FBCBE">
            <w:pPr>
              <w:spacing w:line="380" w:lineRule="exact"/>
              <w:jc w:val="center"/>
              <w:rPr>
                <w:rFonts w:ascii="宋体" w:hAnsi="宋体"/>
                <w:color w:val="auto"/>
                <w:sz w:val="22"/>
                <w:szCs w:val="22"/>
                <w:highlight w:val="none"/>
              </w:rPr>
            </w:pPr>
          </w:p>
        </w:tc>
      </w:tr>
      <w:tr w14:paraId="06C9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3CC98E13">
            <w:pPr>
              <w:spacing w:line="380" w:lineRule="exact"/>
              <w:jc w:val="center"/>
              <w:rPr>
                <w:rFonts w:ascii="宋体" w:hAnsi="宋体"/>
                <w:color w:val="auto"/>
                <w:sz w:val="22"/>
                <w:szCs w:val="22"/>
                <w:highlight w:val="none"/>
              </w:rPr>
            </w:pPr>
          </w:p>
        </w:tc>
        <w:tc>
          <w:tcPr>
            <w:tcW w:w="1364" w:type="dxa"/>
            <w:vAlign w:val="center"/>
          </w:tcPr>
          <w:p w14:paraId="74348F29">
            <w:pPr>
              <w:spacing w:line="380" w:lineRule="exact"/>
              <w:jc w:val="center"/>
              <w:rPr>
                <w:rFonts w:ascii="宋体" w:hAnsi="宋体"/>
                <w:color w:val="auto"/>
                <w:sz w:val="22"/>
                <w:szCs w:val="22"/>
                <w:highlight w:val="none"/>
              </w:rPr>
            </w:pPr>
          </w:p>
        </w:tc>
        <w:tc>
          <w:tcPr>
            <w:tcW w:w="2097" w:type="dxa"/>
            <w:vAlign w:val="center"/>
          </w:tcPr>
          <w:p w14:paraId="73E24C30">
            <w:pPr>
              <w:spacing w:line="380" w:lineRule="exact"/>
              <w:jc w:val="center"/>
              <w:rPr>
                <w:rFonts w:ascii="宋体" w:hAnsi="宋体"/>
                <w:color w:val="auto"/>
                <w:sz w:val="22"/>
                <w:szCs w:val="22"/>
                <w:highlight w:val="none"/>
              </w:rPr>
            </w:pPr>
          </w:p>
        </w:tc>
        <w:tc>
          <w:tcPr>
            <w:tcW w:w="1992" w:type="dxa"/>
            <w:vAlign w:val="center"/>
          </w:tcPr>
          <w:p w14:paraId="6BFE039A">
            <w:pPr>
              <w:spacing w:line="380" w:lineRule="exact"/>
              <w:jc w:val="center"/>
              <w:rPr>
                <w:rFonts w:ascii="宋体" w:hAnsi="宋体"/>
                <w:color w:val="auto"/>
                <w:sz w:val="22"/>
                <w:szCs w:val="22"/>
                <w:highlight w:val="none"/>
              </w:rPr>
            </w:pPr>
          </w:p>
        </w:tc>
        <w:tc>
          <w:tcPr>
            <w:tcW w:w="1866" w:type="dxa"/>
            <w:vAlign w:val="center"/>
          </w:tcPr>
          <w:p w14:paraId="42E99583">
            <w:pPr>
              <w:spacing w:line="380" w:lineRule="exact"/>
              <w:jc w:val="center"/>
              <w:rPr>
                <w:rFonts w:ascii="宋体" w:hAnsi="宋体"/>
                <w:color w:val="auto"/>
                <w:sz w:val="22"/>
                <w:szCs w:val="22"/>
                <w:highlight w:val="none"/>
              </w:rPr>
            </w:pPr>
          </w:p>
        </w:tc>
        <w:tc>
          <w:tcPr>
            <w:tcW w:w="1592" w:type="dxa"/>
            <w:vAlign w:val="center"/>
          </w:tcPr>
          <w:p w14:paraId="7CD7609D">
            <w:pPr>
              <w:spacing w:line="380" w:lineRule="exact"/>
              <w:jc w:val="center"/>
              <w:rPr>
                <w:rFonts w:ascii="宋体" w:hAnsi="宋体"/>
                <w:color w:val="auto"/>
                <w:sz w:val="22"/>
                <w:szCs w:val="22"/>
                <w:highlight w:val="none"/>
              </w:rPr>
            </w:pPr>
          </w:p>
        </w:tc>
      </w:tr>
      <w:tr w14:paraId="733A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3878A080">
            <w:pPr>
              <w:spacing w:line="380" w:lineRule="exact"/>
              <w:jc w:val="center"/>
              <w:rPr>
                <w:rFonts w:ascii="宋体" w:hAnsi="宋体"/>
                <w:color w:val="auto"/>
                <w:sz w:val="22"/>
                <w:szCs w:val="22"/>
                <w:highlight w:val="none"/>
              </w:rPr>
            </w:pPr>
          </w:p>
        </w:tc>
        <w:tc>
          <w:tcPr>
            <w:tcW w:w="1364" w:type="dxa"/>
            <w:vAlign w:val="center"/>
          </w:tcPr>
          <w:p w14:paraId="77B4B7B6">
            <w:pPr>
              <w:spacing w:line="380" w:lineRule="exact"/>
              <w:jc w:val="center"/>
              <w:rPr>
                <w:rFonts w:ascii="宋体" w:hAnsi="宋体"/>
                <w:color w:val="auto"/>
                <w:sz w:val="22"/>
                <w:szCs w:val="22"/>
                <w:highlight w:val="none"/>
              </w:rPr>
            </w:pPr>
          </w:p>
        </w:tc>
        <w:tc>
          <w:tcPr>
            <w:tcW w:w="2097" w:type="dxa"/>
            <w:vAlign w:val="center"/>
          </w:tcPr>
          <w:p w14:paraId="45B584B2">
            <w:pPr>
              <w:spacing w:line="380" w:lineRule="exact"/>
              <w:jc w:val="center"/>
              <w:rPr>
                <w:rFonts w:ascii="宋体" w:hAnsi="宋体"/>
                <w:color w:val="auto"/>
                <w:sz w:val="22"/>
                <w:szCs w:val="22"/>
                <w:highlight w:val="none"/>
              </w:rPr>
            </w:pPr>
          </w:p>
        </w:tc>
        <w:tc>
          <w:tcPr>
            <w:tcW w:w="1992" w:type="dxa"/>
            <w:vAlign w:val="center"/>
          </w:tcPr>
          <w:p w14:paraId="71498E84">
            <w:pPr>
              <w:spacing w:line="380" w:lineRule="exact"/>
              <w:jc w:val="center"/>
              <w:rPr>
                <w:rFonts w:ascii="宋体" w:hAnsi="宋体"/>
                <w:color w:val="auto"/>
                <w:sz w:val="22"/>
                <w:szCs w:val="22"/>
                <w:highlight w:val="none"/>
              </w:rPr>
            </w:pPr>
          </w:p>
        </w:tc>
        <w:tc>
          <w:tcPr>
            <w:tcW w:w="1866" w:type="dxa"/>
            <w:vAlign w:val="center"/>
          </w:tcPr>
          <w:p w14:paraId="5E10309B">
            <w:pPr>
              <w:spacing w:line="380" w:lineRule="exact"/>
              <w:jc w:val="center"/>
              <w:rPr>
                <w:rFonts w:ascii="宋体" w:hAnsi="宋体"/>
                <w:color w:val="auto"/>
                <w:sz w:val="22"/>
                <w:szCs w:val="22"/>
                <w:highlight w:val="none"/>
              </w:rPr>
            </w:pPr>
          </w:p>
        </w:tc>
        <w:tc>
          <w:tcPr>
            <w:tcW w:w="1592" w:type="dxa"/>
            <w:vAlign w:val="center"/>
          </w:tcPr>
          <w:p w14:paraId="112E831E">
            <w:pPr>
              <w:spacing w:line="380" w:lineRule="exact"/>
              <w:jc w:val="center"/>
              <w:rPr>
                <w:rFonts w:ascii="宋体" w:hAnsi="宋体"/>
                <w:color w:val="auto"/>
                <w:sz w:val="22"/>
                <w:szCs w:val="22"/>
                <w:highlight w:val="none"/>
              </w:rPr>
            </w:pPr>
          </w:p>
        </w:tc>
      </w:tr>
      <w:tr w14:paraId="79D1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15078A59">
            <w:pPr>
              <w:spacing w:line="380" w:lineRule="exact"/>
              <w:jc w:val="center"/>
              <w:rPr>
                <w:rFonts w:ascii="宋体" w:hAnsi="宋体"/>
                <w:color w:val="auto"/>
                <w:sz w:val="22"/>
                <w:szCs w:val="22"/>
                <w:highlight w:val="none"/>
              </w:rPr>
            </w:pPr>
          </w:p>
        </w:tc>
        <w:tc>
          <w:tcPr>
            <w:tcW w:w="1364" w:type="dxa"/>
            <w:vAlign w:val="center"/>
          </w:tcPr>
          <w:p w14:paraId="71B975E3">
            <w:pPr>
              <w:spacing w:line="380" w:lineRule="exact"/>
              <w:jc w:val="center"/>
              <w:rPr>
                <w:rFonts w:ascii="宋体" w:hAnsi="宋体"/>
                <w:color w:val="auto"/>
                <w:sz w:val="22"/>
                <w:szCs w:val="22"/>
                <w:highlight w:val="none"/>
              </w:rPr>
            </w:pPr>
          </w:p>
        </w:tc>
        <w:tc>
          <w:tcPr>
            <w:tcW w:w="2097" w:type="dxa"/>
            <w:vAlign w:val="center"/>
          </w:tcPr>
          <w:p w14:paraId="3783DDCC">
            <w:pPr>
              <w:spacing w:line="380" w:lineRule="exact"/>
              <w:jc w:val="center"/>
              <w:rPr>
                <w:rFonts w:ascii="宋体" w:hAnsi="宋体"/>
                <w:color w:val="auto"/>
                <w:sz w:val="22"/>
                <w:szCs w:val="22"/>
                <w:highlight w:val="none"/>
              </w:rPr>
            </w:pPr>
          </w:p>
        </w:tc>
        <w:tc>
          <w:tcPr>
            <w:tcW w:w="1992" w:type="dxa"/>
            <w:vAlign w:val="center"/>
          </w:tcPr>
          <w:p w14:paraId="17123641">
            <w:pPr>
              <w:spacing w:line="380" w:lineRule="exact"/>
              <w:jc w:val="center"/>
              <w:rPr>
                <w:rFonts w:ascii="宋体" w:hAnsi="宋体"/>
                <w:color w:val="auto"/>
                <w:sz w:val="22"/>
                <w:szCs w:val="22"/>
                <w:highlight w:val="none"/>
              </w:rPr>
            </w:pPr>
          </w:p>
        </w:tc>
        <w:tc>
          <w:tcPr>
            <w:tcW w:w="1866" w:type="dxa"/>
            <w:vAlign w:val="center"/>
          </w:tcPr>
          <w:p w14:paraId="327346A3">
            <w:pPr>
              <w:spacing w:line="380" w:lineRule="exact"/>
              <w:jc w:val="center"/>
              <w:rPr>
                <w:rFonts w:ascii="宋体" w:hAnsi="宋体"/>
                <w:color w:val="auto"/>
                <w:sz w:val="22"/>
                <w:szCs w:val="22"/>
                <w:highlight w:val="none"/>
              </w:rPr>
            </w:pPr>
          </w:p>
        </w:tc>
        <w:tc>
          <w:tcPr>
            <w:tcW w:w="1592" w:type="dxa"/>
            <w:vAlign w:val="center"/>
          </w:tcPr>
          <w:p w14:paraId="22211ED9">
            <w:pPr>
              <w:spacing w:line="380" w:lineRule="exact"/>
              <w:jc w:val="center"/>
              <w:rPr>
                <w:rFonts w:ascii="宋体" w:hAnsi="宋体"/>
                <w:color w:val="auto"/>
                <w:sz w:val="22"/>
                <w:szCs w:val="22"/>
                <w:highlight w:val="none"/>
              </w:rPr>
            </w:pPr>
          </w:p>
        </w:tc>
      </w:tr>
      <w:tr w14:paraId="77B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51C9F0D4">
            <w:pPr>
              <w:spacing w:line="380" w:lineRule="exact"/>
              <w:jc w:val="center"/>
              <w:rPr>
                <w:rFonts w:ascii="宋体" w:hAnsi="宋体"/>
                <w:color w:val="auto"/>
                <w:sz w:val="22"/>
                <w:szCs w:val="22"/>
                <w:highlight w:val="none"/>
              </w:rPr>
            </w:pPr>
          </w:p>
        </w:tc>
        <w:tc>
          <w:tcPr>
            <w:tcW w:w="1364" w:type="dxa"/>
            <w:vAlign w:val="center"/>
          </w:tcPr>
          <w:p w14:paraId="7509B252">
            <w:pPr>
              <w:spacing w:line="380" w:lineRule="exact"/>
              <w:jc w:val="center"/>
              <w:rPr>
                <w:rFonts w:ascii="宋体" w:hAnsi="宋体"/>
                <w:color w:val="auto"/>
                <w:sz w:val="22"/>
                <w:szCs w:val="22"/>
                <w:highlight w:val="none"/>
              </w:rPr>
            </w:pPr>
          </w:p>
        </w:tc>
        <w:tc>
          <w:tcPr>
            <w:tcW w:w="2097" w:type="dxa"/>
            <w:vAlign w:val="center"/>
          </w:tcPr>
          <w:p w14:paraId="3FE52F6D">
            <w:pPr>
              <w:spacing w:line="380" w:lineRule="exact"/>
              <w:jc w:val="center"/>
              <w:rPr>
                <w:rFonts w:ascii="宋体" w:hAnsi="宋体"/>
                <w:color w:val="auto"/>
                <w:sz w:val="22"/>
                <w:szCs w:val="22"/>
                <w:highlight w:val="none"/>
              </w:rPr>
            </w:pPr>
          </w:p>
        </w:tc>
        <w:tc>
          <w:tcPr>
            <w:tcW w:w="1992" w:type="dxa"/>
            <w:vAlign w:val="center"/>
          </w:tcPr>
          <w:p w14:paraId="32266E6E">
            <w:pPr>
              <w:spacing w:line="380" w:lineRule="exact"/>
              <w:jc w:val="center"/>
              <w:rPr>
                <w:rFonts w:ascii="宋体" w:hAnsi="宋体"/>
                <w:color w:val="auto"/>
                <w:sz w:val="22"/>
                <w:szCs w:val="22"/>
                <w:highlight w:val="none"/>
              </w:rPr>
            </w:pPr>
          </w:p>
        </w:tc>
        <w:tc>
          <w:tcPr>
            <w:tcW w:w="1866" w:type="dxa"/>
            <w:vAlign w:val="center"/>
          </w:tcPr>
          <w:p w14:paraId="363F9799">
            <w:pPr>
              <w:spacing w:line="380" w:lineRule="exact"/>
              <w:jc w:val="center"/>
              <w:rPr>
                <w:rFonts w:ascii="宋体" w:hAnsi="宋体"/>
                <w:color w:val="auto"/>
                <w:sz w:val="22"/>
                <w:szCs w:val="22"/>
                <w:highlight w:val="none"/>
              </w:rPr>
            </w:pPr>
          </w:p>
        </w:tc>
        <w:tc>
          <w:tcPr>
            <w:tcW w:w="1592" w:type="dxa"/>
            <w:vAlign w:val="center"/>
          </w:tcPr>
          <w:p w14:paraId="316DA756">
            <w:pPr>
              <w:spacing w:line="380" w:lineRule="exact"/>
              <w:jc w:val="center"/>
              <w:rPr>
                <w:rFonts w:ascii="宋体" w:hAnsi="宋体"/>
                <w:color w:val="auto"/>
                <w:sz w:val="22"/>
                <w:szCs w:val="22"/>
                <w:highlight w:val="none"/>
              </w:rPr>
            </w:pPr>
          </w:p>
        </w:tc>
      </w:tr>
    </w:tbl>
    <w:p w14:paraId="6716BA8C">
      <w:pPr>
        <w:spacing w:line="380" w:lineRule="exact"/>
        <w:rPr>
          <w:rFonts w:ascii="宋体" w:hAnsi="宋体"/>
          <w:b/>
          <w:color w:val="auto"/>
          <w:sz w:val="22"/>
          <w:szCs w:val="22"/>
          <w:highlight w:val="none"/>
        </w:rPr>
      </w:pPr>
      <w:r>
        <w:rPr>
          <w:rFonts w:hint="eastAsia" w:ascii="宋体" w:hAnsi="宋体"/>
          <w:b/>
          <w:color w:val="auto"/>
          <w:sz w:val="22"/>
          <w:szCs w:val="22"/>
          <w:highlight w:val="none"/>
        </w:rPr>
        <w:t>注：</w:t>
      </w:r>
      <w:r>
        <w:rPr>
          <w:rFonts w:hint="eastAsia" w:ascii="宋体" w:hAnsi="宋体"/>
          <w:b/>
          <w:color w:val="auto"/>
          <w:highlight w:val="none"/>
        </w:rPr>
        <w:t>不填写此表视为完全响应招标文件内容。</w:t>
      </w:r>
    </w:p>
    <w:p w14:paraId="5A2F4FBE">
      <w:pPr>
        <w:spacing w:line="380" w:lineRule="exact"/>
        <w:ind w:firstLine="4417" w:firstLineChars="2000"/>
        <w:rPr>
          <w:rFonts w:ascii="宋体" w:hAnsi="宋体"/>
          <w:b/>
          <w:color w:val="auto"/>
          <w:sz w:val="22"/>
          <w:szCs w:val="22"/>
          <w:highlight w:val="none"/>
        </w:rPr>
      </w:pPr>
    </w:p>
    <w:p w14:paraId="6D7ED273">
      <w:pPr>
        <w:spacing w:line="38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投标人全称（盖章）：</w:t>
      </w:r>
    </w:p>
    <w:p w14:paraId="04739541">
      <w:pPr>
        <w:spacing w:line="38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法定代表人或授权代表（签字或盖章）：</w:t>
      </w:r>
    </w:p>
    <w:p w14:paraId="1E1263E2">
      <w:pPr>
        <w:spacing w:line="38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日期：  年   月  日</w:t>
      </w:r>
    </w:p>
    <w:p w14:paraId="6A6CFFE8">
      <w:pPr>
        <w:spacing w:line="400" w:lineRule="exact"/>
        <w:rPr>
          <w:rFonts w:ascii="宋体" w:hAnsi="宋体"/>
          <w:color w:val="auto"/>
          <w:sz w:val="22"/>
          <w:szCs w:val="22"/>
          <w:highlight w:val="none"/>
        </w:rPr>
      </w:pPr>
    </w:p>
    <w:p w14:paraId="62F15C0B">
      <w:pPr>
        <w:spacing w:line="460" w:lineRule="exact"/>
        <w:rPr>
          <w:rFonts w:ascii="宋体" w:hAnsi="宋体"/>
          <w:b/>
          <w:color w:val="auto"/>
          <w:sz w:val="22"/>
          <w:szCs w:val="22"/>
          <w:highlight w:val="none"/>
        </w:rPr>
      </w:pPr>
      <w:r>
        <w:rPr>
          <w:rFonts w:hint="eastAsia" w:ascii="宋体" w:hAnsi="宋体"/>
          <w:color w:val="auto"/>
          <w:highlight w:val="none"/>
        </w:rPr>
        <w:br w:type="page"/>
      </w:r>
    </w:p>
    <w:p w14:paraId="68600800">
      <w:pPr>
        <w:rPr>
          <w:rFonts w:ascii="宋体" w:hAnsi="宋体"/>
          <w:b/>
          <w:bCs/>
          <w:color w:val="auto"/>
          <w:sz w:val="22"/>
          <w:szCs w:val="22"/>
          <w:highlight w:val="none"/>
        </w:rPr>
      </w:pPr>
      <w:r>
        <w:rPr>
          <w:rFonts w:hint="eastAsia" w:ascii="宋体" w:hAnsi="宋体"/>
          <w:b/>
          <w:bCs/>
          <w:color w:val="auto"/>
          <w:sz w:val="22"/>
          <w:szCs w:val="22"/>
          <w:highlight w:val="none"/>
        </w:rPr>
        <w:t>附件五</w:t>
      </w:r>
    </w:p>
    <w:p w14:paraId="69568EE1">
      <w:pPr>
        <w:spacing w:line="440" w:lineRule="exact"/>
        <w:jc w:val="center"/>
        <w:rPr>
          <w:rFonts w:hint="eastAsia" w:ascii="宋体" w:hAnsi="宋体"/>
          <w:sz w:val="32"/>
          <w:szCs w:val="32"/>
        </w:rPr>
      </w:pPr>
      <w:r>
        <w:rPr>
          <w:rFonts w:hint="eastAsia" w:ascii="宋体" w:hAnsi="宋体"/>
          <w:sz w:val="32"/>
          <w:szCs w:val="32"/>
          <w:lang w:eastAsia="zh-CN"/>
        </w:rPr>
        <w:t>供应商具有的主要人员表</w:t>
      </w:r>
    </w:p>
    <w:p w14:paraId="6EFA886F">
      <w:pPr>
        <w:spacing w:line="380" w:lineRule="exact"/>
        <w:rPr>
          <w:rFonts w:hint="eastAsia" w:ascii="宋体" w:hAnsi="宋体"/>
          <w:sz w:val="24"/>
          <w:szCs w:val="24"/>
        </w:rPr>
      </w:pPr>
      <w:r>
        <w:rPr>
          <w:rFonts w:hint="eastAsia" w:ascii="宋体" w:hAnsi="宋体"/>
          <w:b/>
          <w:bCs/>
          <w:color w:val="auto"/>
          <w:sz w:val="22"/>
          <w:szCs w:val="22"/>
          <w:highlight w:val="none"/>
        </w:rPr>
        <w:t>投标人名称：                                          招标编号：</w:t>
      </w:r>
    </w:p>
    <w:tbl>
      <w:tblPr>
        <w:tblStyle w:val="62"/>
        <w:tblW w:w="92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6"/>
        <w:gridCol w:w="1529"/>
        <w:gridCol w:w="1255"/>
        <w:gridCol w:w="1827"/>
        <w:gridCol w:w="2741"/>
      </w:tblGrid>
      <w:tr w14:paraId="4DD88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195F51EE">
            <w:pPr>
              <w:pStyle w:val="24"/>
              <w:keepNext/>
              <w:spacing w:after="0" w:line="440" w:lineRule="exact"/>
              <w:ind w:left="66" w:right="66"/>
              <w:jc w:val="center"/>
              <w:rPr>
                <w:rFonts w:ascii="宋体" w:hAnsi="宋体"/>
              </w:rPr>
            </w:pPr>
            <w:r>
              <w:rPr>
                <w:rFonts w:ascii="宋体" w:hAnsi="宋体"/>
              </w:rPr>
              <w:t>名    称</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5830209B">
            <w:pPr>
              <w:pStyle w:val="24"/>
              <w:keepNext/>
              <w:spacing w:after="0" w:line="440" w:lineRule="exact"/>
              <w:ind w:left="66" w:right="66"/>
              <w:jc w:val="center"/>
              <w:rPr>
                <w:rFonts w:ascii="宋体" w:hAnsi="宋体"/>
              </w:rPr>
            </w:pPr>
            <w:r>
              <w:rPr>
                <w:rFonts w:ascii="宋体" w:hAnsi="宋体"/>
              </w:rPr>
              <w:t>姓名</w:t>
            </w: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1FF58E66">
            <w:pPr>
              <w:pStyle w:val="24"/>
              <w:keepNext/>
              <w:spacing w:after="0" w:line="440" w:lineRule="exact"/>
              <w:ind w:left="66" w:right="66"/>
              <w:jc w:val="center"/>
              <w:rPr>
                <w:rFonts w:hint="eastAsia" w:ascii="宋体" w:hAnsi="宋体" w:eastAsia="宋体"/>
                <w:lang w:eastAsia="zh-CN"/>
              </w:rPr>
            </w:pPr>
            <w:r>
              <w:rPr>
                <w:rFonts w:hint="eastAsia" w:ascii="宋体" w:hAnsi="宋体"/>
                <w:lang w:eastAsia="zh-CN"/>
              </w:rPr>
              <w:t>学历</w:t>
            </w: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25AA8516">
            <w:pPr>
              <w:pStyle w:val="24"/>
              <w:keepNext/>
              <w:spacing w:after="0" w:line="440" w:lineRule="exact"/>
              <w:ind w:left="66" w:right="66"/>
              <w:jc w:val="center"/>
              <w:rPr>
                <w:rFonts w:hint="eastAsia" w:ascii="宋体" w:hAnsi="宋体" w:eastAsia="宋体"/>
                <w:lang w:eastAsia="zh-CN"/>
              </w:rPr>
            </w:pPr>
            <w:r>
              <w:rPr>
                <w:rFonts w:hint="eastAsia" w:ascii="宋体" w:hAnsi="宋体"/>
                <w:lang w:eastAsia="zh-CN"/>
              </w:rPr>
              <w:t>具备证书</w:t>
            </w: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4C3B0CD0">
            <w:pPr>
              <w:pStyle w:val="24"/>
              <w:keepNext/>
              <w:spacing w:after="0" w:line="440" w:lineRule="exact"/>
              <w:ind w:left="66" w:right="66"/>
              <w:jc w:val="center"/>
              <w:rPr>
                <w:rFonts w:hint="eastAsia" w:ascii="宋体" w:hAnsi="宋体" w:eastAsia="宋体"/>
                <w:lang w:eastAsia="zh-CN"/>
              </w:rPr>
            </w:pPr>
            <w:r>
              <w:rPr>
                <w:rFonts w:hint="eastAsia" w:ascii="宋体" w:hAnsi="宋体"/>
                <w:lang w:eastAsia="zh-CN"/>
              </w:rPr>
              <w:t>获奖情况</w:t>
            </w:r>
          </w:p>
        </w:tc>
      </w:tr>
      <w:tr w14:paraId="53542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6397AB9F">
            <w:pPr>
              <w:pStyle w:val="24"/>
              <w:keepNext/>
              <w:spacing w:after="0" w:line="440" w:lineRule="exact"/>
              <w:ind w:left="66" w:right="66"/>
              <w:rPr>
                <w:rFonts w:hint="eastAsia" w:ascii="宋体" w:hAnsi="宋体" w:eastAsia="宋体"/>
                <w:lang w:eastAsia="zh-CN"/>
              </w:rPr>
            </w:pPr>
            <w:r>
              <w:rPr>
                <w:rFonts w:hint="eastAsia" w:ascii="宋体" w:hAnsi="宋体"/>
                <w:lang w:eastAsia="zh-CN"/>
              </w:rPr>
              <w:t>项目负责人</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7D793FB8">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6098FD51">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096F85C8">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36324FB2">
            <w:pPr>
              <w:pStyle w:val="24"/>
              <w:keepNext/>
              <w:spacing w:after="0" w:line="440" w:lineRule="exact"/>
              <w:ind w:left="66" w:right="66"/>
              <w:rPr>
                <w:rFonts w:ascii="宋体" w:hAnsi="宋体"/>
              </w:rPr>
            </w:pPr>
          </w:p>
        </w:tc>
      </w:tr>
      <w:tr w14:paraId="75FE2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63D63B72">
            <w:pPr>
              <w:pStyle w:val="24"/>
              <w:keepNext/>
              <w:spacing w:after="0" w:line="440" w:lineRule="exact"/>
              <w:ind w:left="66" w:right="66"/>
              <w:rPr>
                <w:rFonts w:hint="eastAsia" w:ascii="宋体" w:hAnsi="宋体" w:eastAsia="宋体"/>
                <w:lang w:eastAsia="zh-CN"/>
              </w:rPr>
            </w:pPr>
            <w:r>
              <w:rPr>
                <w:rFonts w:hint="eastAsia" w:ascii="宋体" w:hAnsi="宋体"/>
                <w:lang w:eastAsia="zh-CN"/>
              </w:rPr>
              <w:t>保安队长</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56B76AC0">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50E05904">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4517B626">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6F2F01BF">
            <w:pPr>
              <w:pStyle w:val="24"/>
              <w:keepNext/>
              <w:spacing w:after="0" w:line="440" w:lineRule="exact"/>
              <w:ind w:left="66" w:right="66"/>
              <w:rPr>
                <w:rFonts w:ascii="宋体" w:hAnsi="宋体"/>
              </w:rPr>
            </w:pPr>
          </w:p>
        </w:tc>
      </w:tr>
      <w:tr w14:paraId="44F32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765767F4">
            <w:pPr>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524D0455">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11B81236">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681A04E3">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503495FF">
            <w:pPr>
              <w:pStyle w:val="24"/>
              <w:keepNext/>
              <w:spacing w:after="0" w:line="440" w:lineRule="exact"/>
              <w:ind w:left="66" w:right="66"/>
              <w:rPr>
                <w:rFonts w:ascii="宋体" w:hAnsi="宋体"/>
              </w:rPr>
            </w:pPr>
          </w:p>
        </w:tc>
      </w:tr>
      <w:tr w14:paraId="0D33F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07710C27">
            <w:pPr>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2E90AD69">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732334A8">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0C2B46F0">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590865E1">
            <w:pPr>
              <w:pStyle w:val="24"/>
              <w:keepNext/>
              <w:spacing w:after="0" w:line="440" w:lineRule="exact"/>
              <w:ind w:left="66" w:right="66"/>
              <w:rPr>
                <w:rFonts w:ascii="宋体" w:hAnsi="宋体"/>
              </w:rPr>
            </w:pPr>
          </w:p>
        </w:tc>
      </w:tr>
      <w:tr w14:paraId="22873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34960362">
            <w:pPr>
              <w:pStyle w:val="24"/>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6410C12A">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4F188B5E">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5D44730E">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788BA490">
            <w:pPr>
              <w:pStyle w:val="24"/>
              <w:keepNext/>
              <w:spacing w:after="0" w:line="440" w:lineRule="exact"/>
              <w:ind w:left="66" w:right="66"/>
              <w:rPr>
                <w:rFonts w:ascii="宋体" w:hAnsi="宋体"/>
              </w:rPr>
            </w:pPr>
          </w:p>
        </w:tc>
      </w:tr>
      <w:tr w14:paraId="1EEE8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7E79AB09">
            <w:pPr>
              <w:pStyle w:val="24"/>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683F47C0">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30A78A3D">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1CA2A804">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14A1F89E">
            <w:pPr>
              <w:pStyle w:val="24"/>
              <w:keepNext/>
              <w:spacing w:after="0" w:line="440" w:lineRule="exact"/>
              <w:ind w:left="66" w:right="66"/>
              <w:rPr>
                <w:rFonts w:ascii="宋体" w:hAnsi="宋体"/>
              </w:rPr>
            </w:pPr>
          </w:p>
        </w:tc>
      </w:tr>
      <w:tr w14:paraId="5AB99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1D10C11A">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67137087">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0CCFD6E1">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6B3AF316">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409C7FE6">
            <w:pPr>
              <w:pStyle w:val="24"/>
              <w:keepNext/>
              <w:spacing w:after="0" w:line="440" w:lineRule="exact"/>
              <w:ind w:left="66" w:right="66"/>
              <w:rPr>
                <w:rFonts w:ascii="宋体" w:hAnsi="宋体"/>
              </w:rPr>
            </w:pPr>
          </w:p>
        </w:tc>
      </w:tr>
      <w:tr w14:paraId="3E8E1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112ADCE6">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6A3785FA">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1EEAFAC0">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735A7FEB">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54B31081">
            <w:pPr>
              <w:pStyle w:val="24"/>
              <w:keepNext/>
              <w:spacing w:after="0" w:line="440" w:lineRule="exact"/>
              <w:ind w:left="66" w:right="66"/>
              <w:rPr>
                <w:rFonts w:ascii="宋体" w:hAnsi="宋体"/>
              </w:rPr>
            </w:pPr>
          </w:p>
        </w:tc>
      </w:tr>
      <w:tr w14:paraId="6F425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27E93D64">
            <w:pPr>
              <w:pStyle w:val="24"/>
              <w:keepNext/>
              <w:spacing w:after="0" w:line="440" w:lineRule="exact"/>
              <w:ind w:left="66" w:right="66"/>
              <w:rPr>
                <w:rFonts w:hint="eastAsia" w:ascii="宋体" w:hAnsi="宋体" w:eastAsia="宋体"/>
                <w:lang w:eastAsia="zh-CN"/>
              </w:rPr>
            </w:pPr>
            <w:r>
              <w:rPr>
                <w:rFonts w:hint="eastAsia" w:ascii="宋体" w:hAnsi="宋体"/>
                <w:lang w:eastAsia="zh-CN"/>
              </w:rPr>
              <w:t>保安队员</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21656C39">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03A2900F">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71CE1203">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31F8CDCF">
            <w:pPr>
              <w:pStyle w:val="24"/>
              <w:keepNext/>
              <w:spacing w:after="0" w:line="440" w:lineRule="exact"/>
              <w:ind w:left="66" w:right="66"/>
              <w:rPr>
                <w:rFonts w:ascii="宋体" w:hAnsi="宋体"/>
              </w:rPr>
            </w:pPr>
          </w:p>
        </w:tc>
      </w:tr>
      <w:tr w14:paraId="59C84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14F08E0B">
            <w:pPr>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31462F00">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201873F4">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29FD9706">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0C90DC31">
            <w:pPr>
              <w:pStyle w:val="24"/>
              <w:keepNext/>
              <w:spacing w:after="0" w:line="440" w:lineRule="exact"/>
              <w:ind w:left="66" w:right="66"/>
              <w:rPr>
                <w:rFonts w:ascii="宋体" w:hAnsi="宋体"/>
              </w:rPr>
            </w:pPr>
          </w:p>
        </w:tc>
      </w:tr>
      <w:tr w14:paraId="030DC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2B0EB00F">
            <w:pPr>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7A11452D">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5DBBA3AB">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4BAB27AF">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2B3A40F4">
            <w:pPr>
              <w:pStyle w:val="24"/>
              <w:keepNext/>
              <w:spacing w:after="0" w:line="440" w:lineRule="exact"/>
              <w:ind w:left="66" w:right="66"/>
              <w:rPr>
                <w:rFonts w:ascii="宋体" w:hAnsi="宋体"/>
              </w:rPr>
            </w:pPr>
          </w:p>
        </w:tc>
      </w:tr>
      <w:tr w14:paraId="7B442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309BF08A">
            <w:pPr>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6F47B3A6">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137E8451">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722D57D4">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0B8006C9">
            <w:pPr>
              <w:pStyle w:val="24"/>
              <w:keepNext/>
              <w:spacing w:after="0" w:line="440" w:lineRule="exact"/>
              <w:ind w:left="66" w:right="66"/>
              <w:rPr>
                <w:rFonts w:ascii="宋体" w:hAnsi="宋体"/>
              </w:rPr>
            </w:pPr>
          </w:p>
        </w:tc>
      </w:tr>
      <w:tr w14:paraId="1E4A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72FF34E3">
            <w:pPr>
              <w:keepNext/>
              <w:spacing w:after="0" w:line="440" w:lineRule="exact"/>
              <w:ind w:left="66" w:right="66"/>
              <w:rPr>
                <w:rFonts w:ascii="宋体" w:hAnsi="宋体"/>
              </w:rPr>
            </w:pPr>
            <w:r>
              <w:rPr>
                <w:rFonts w:ascii="宋体" w:hAnsi="宋体"/>
              </w:rPr>
              <w:t>...</w:t>
            </w: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3BED4C41">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3799C5EB">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2E0E0745">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3EA1CB29">
            <w:pPr>
              <w:pStyle w:val="24"/>
              <w:keepNext/>
              <w:spacing w:after="0" w:line="440" w:lineRule="exact"/>
              <w:ind w:left="66" w:right="66"/>
              <w:rPr>
                <w:rFonts w:ascii="宋体" w:hAnsi="宋体"/>
              </w:rPr>
            </w:pPr>
          </w:p>
        </w:tc>
      </w:tr>
      <w:tr w14:paraId="4E048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3AADF2FE">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5330BBA8">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20480890">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5E5D55F5">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50D82A0C">
            <w:pPr>
              <w:pStyle w:val="24"/>
              <w:keepNext/>
              <w:spacing w:after="0" w:line="440" w:lineRule="exact"/>
              <w:ind w:left="66" w:right="66"/>
              <w:rPr>
                <w:rFonts w:ascii="宋体" w:hAnsi="宋体"/>
              </w:rPr>
            </w:pPr>
          </w:p>
        </w:tc>
      </w:tr>
      <w:tr w14:paraId="47B5E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28F75B30">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4B92BC02">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5093B8FC">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547C57E5">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445D36B4">
            <w:pPr>
              <w:pStyle w:val="24"/>
              <w:keepNext/>
              <w:spacing w:after="0" w:line="440" w:lineRule="exact"/>
              <w:ind w:left="66" w:right="66"/>
              <w:rPr>
                <w:rFonts w:ascii="宋体" w:hAnsi="宋体"/>
              </w:rPr>
            </w:pPr>
          </w:p>
        </w:tc>
      </w:tr>
      <w:tr w14:paraId="4C8B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4B52A77A">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74259EAE">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54BE7589">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01AFF7BF">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5537E313">
            <w:pPr>
              <w:pStyle w:val="24"/>
              <w:keepNext/>
              <w:spacing w:after="0" w:line="440" w:lineRule="exact"/>
              <w:ind w:left="66" w:right="66"/>
              <w:rPr>
                <w:rFonts w:ascii="宋体" w:hAnsi="宋体"/>
              </w:rPr>
            </w:pPr>
          </w:p>
        </w:tc>
      </w:tr>
      <w:tr w14:paraId="7678A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36D8FD0D">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4890A113">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1BA7315C">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002E58C2">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6D545B31">
            <w:pPr>
              <w:pStyle w:val="24"/>
              <w:keepNext/>
              <w:spacing w:after="0" w:line="440" w:lineRule="exact"/>
              <w:ind w:left="66" w:right="66"/>
              <w:rPr>
                <w:rFonts w:ascii="宋体" w:hAnsi="宋体"/>
              </w:rPr>
            </w:pPr>
          </w:p>
        </w:tc>
      </w:tr>
      <w:tr w14:paraId="6EFBB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7E75FF49">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44EF578D">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50FD721F">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1DE28BF5">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240B849F">
            <w:pPr>
              <w:pStyle w:val="24"/>
              <w:keepNext/>
              <w:spacing w:after="0" w:line="440" w:lineRule="exact"/>
              <w:ind w:left="66" w:right="66"/>
              <w:rPr>
                <w:rFonts w:ascii="宋体" w:hAnsi="宋体"/>
              </w:rPr>
            </w:pPr>
          </w:p>
        </w:tc>
      </w:tr>
      <w:tr w14:paraId="31CAE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01B11E80">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2FA49106">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508A746D">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11CA925A">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77359660">
            <w:pPr>
              <w:pStyle w:val="24"/>
              <w:keepNext/>
              <w:spacing w:after="0" w:line="440" w:lineRule="exact"/>
              <w:ind w:left="66" w:right="66"/>
              <w:rPr>
                <w:rFonts w:ascii="宋体" w:hAnsi="宋体"/>
              </w:rPr>
            </w:pPr>
          </w:p>
        </w:tc>
      </w:tr>
      <w:tr w14:paraId="3414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66F8775A">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326AE3C4">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1E6797AC">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1D3AEA2E">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254FEE58">
            <w:pPr>
              <w:pStyle w:val="24"/>
              <w:keepNext/>
              <w:spacing w:after="0" w:line="440" w:lineRule="exact"/>
              <w:ind w:left="66" w:right="66"/>
              <w:rPr>
                <w:rFonts w:ascii="宋体" w:hAnsi="宋体"/>
              </w:rPr>
            </w:pPr>
          </w:p>
        </w:tc>
      </w:tr>
      <w:tr w14:paraId="74782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20C313ED">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68C4B30A">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4C067FA9">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12B4C6D7">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711BA9E9">
            <w:pPr>
              <w:pStyle w:val="24"/>
              <w:keepNext/>
              <w:spacing w:after="0" w:line="440" w:lineRule="exact"/>
              <w:ind w:left="66" w:right="66"/>
              <w:rPr>
                <w:rFonts w:ascii="宋体" w:hAnsi="宋体"/>
              </w:rPr>
            </w:pPr>
          </w:p>
        </w:tc>
      </w:tr>
      <w:tr w14:paraId="1EAF2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6" w:type="dxa"/>
            <w:tcBorders>
              <w:top w:val="single" w:color="auto" w:sz="12" w:space="0"/>
              <w:left w:val="single" w:color="auto" w:sz="12" w:space="0"/>
              <w:bottom w:val="single" w:color="auto" w:sz="12" w:space="0"/>
              <w:right w:val="single" w:color="auto" w:sz="12" w:space="0"/>
            </w:tcBorders>
            <w:noWrap w:val="0"/>
            <w:vAlign w:val="center"/>
          </w:tcPr>
          <w:p w14:paraId="08FC9731">
            <w:pPr>
              <w:pStyle w:val="24"/>
              <w:keepNext/>
              <w:spacing w:after="0" w:line="440" w:lineRule="exact"/>
              <w:ind w:left="66" w:right="66"/>
              <w:rPr>
                <w:rFonts w:ascii="宋体" w:hAnsi="宋体"/>
              </w:rPr>
            </w:pPr>
          </w:p>
        </w:tc>
        <w:tc>
          <w:tcPr>
            <w:tcW w:w="1529" w:type="dxa"/>
            <w:tcBorders>
              <w:top w:val="single" w:color="auto" w:sz="12" w:space="0"/>
              <w:left w:val="single" w:color="auto" w:sz="12" w:space="0"/>
              <w:bottom w:val="single" w:color="auto" w:sz="12" w:space="0"/>
              <w:right w:val="single" w:color="auto" w:sz="12" w:space="0"/>
            </w:tcBorders>
            <w:noWrap w:val="0"/>
            <w:vAlign w:val="center"/>
          </w:tcPr>
          <w:p w14:paraId="0F4F8F74">
            <w:pPr>
              <w:pStyle w:val="24"/>
              <w:keepNext/>
              <w:spacing w:after="0" w:line="440" w:lineRule="exact"/>
              <w:ind w:left="66" w:right="66"/>
              <w:rPr>
                <w:rFonts w:ascii="宋体" w:hAnsi="宋体"/>
              </w:rPr>
            </w:pPr>
          </w:p>
        </w:tc>
        <w:tc>
          <w:tcPr>
            <w:tcW w:w="1255" w:type="dxa"/>
            <w:tcBorders>
              <w:top w:val="single" w:color="auto" w:sz="12" w:space="0"/>
              <w:left w:val="single" w:color="auto" w:sz="12" w:space="0"/>
              <w:bottom w:val="single" w:color="auto" w:sz="12" w:space="0"/>
              <w:right w:val="single" w:color="auto" w:sz="12" w:space="0"/>
            </w:tcBorders>
            <w:noWrap w:val="0"/>
            <w:vAlign w:val="center"/>
          </w:tcPr>
          <w:p w14:paraId="26D2CFDA">
            <w:pPr>
              <w:pStyle w:val="24"/>
              <w:keepNext/>
              <w:spacing w:after="0" w:line="440" w:lineRule="exact"/>
              <w:ind w:left="66" w:right="66"/>
              <w:rPr>
                <w:rFonts w:ascii="宋体" w:hAnsi="宋体"/>
              </w:rPr>
            </w:pPr>
          </w:p>
        </w:tc>
        <w:tc>
          <w:tcPr>
            <w:tcW w:w="1827" w:type="dxa"/>
            <w:tcBorders>
              <w:top w:val="single" w:color="auto" w:sz="12" w:space="0"/>
              <w:left w:val="single" w:color="auto" w:sz="12" w:space="0"/>
              <w:bottom w:val="single" w:color="auto" w:sz="12" w:space="0"/>
              <w:right w:val="single" w:color="auto" w:sz="12" w:space="0"/>
            </w:tcBorders>
            <w:noWrap w:val="0"/>
            <w:vAlign w:val="center"/>
          </w:tcPr>
          <w:p w14:paraId="0A82DCA4">
            <w:pPr>
              <w:pStyle w:val="24"/>
              <w:keepNext/>
              <w:spacing w:after="0" w:line="440" w:lineRule="exact"/>
              <w:ind w:left="66" w:right="66"/>
              <w:rPr>
                <w:rFonts w:ascii="宋体" w:hAnsi="宋体"/>
              </w:rPr>
            </w:pPr>
          </w:p>
        </w:tc>
        <w:tc>
          <w:tcPr>
            <w:tcW w:w="2741" w:type="dxa"/>
            <w:tcBorders>
              <w:top w:val="single" w:color="auto" w:sz="12" w:space="0"/>
              <w:left w:val="single" w:color="auto" w:sz="12" w:space="0"/>
              <w:bottom w:val="single" w:color="auto" w:sz="12" w:space="0"/>
              <w:right w:val="single" w:color="auto" w:sz="12" w:space="0"/>
            </w:tcBorders>
            <w:noWrap w:val="0"/>
            <w:vAlign w:val="center"/>
          </w:tcPr>
          <w:p w14:paraId="711739DE">
            <w:pPr>
              <w:pStyle w:val="24"/>
              <w:keepNext/>
              <w:spacing w:after="0" w:line="440" w:lineRule="exact"/>
              <w:ind w:left="66" w:right="66"/>
              <w:rPr>
                <w:rFonts w:ascii="宋体" w:hAnsi="宋体"/>
              </w:rPr>
            </w:pPr>
          </w:p>
        </w:tc>
      </w:tr>
    </w:tbl>
    <w:p w14:paraId="4ACF0A3E">
      <w:pPr>
        <w:spacing w:line="440" w:lineRule="exact"/>
        <w:jc w:val="both"/>
        <w:rPr>
          <w:rFonts w:hint="eastAsia" w:ascii="宋体" w:hAnsi="宋体" w:eastAsia="宋体"/>
          <w:sz w:val="24"/>
          <w:szCs w:val="24"/>
          <w:lang w:eastAsia="zh-CN"/>
        </w:rPr>
      </w:pPr>
      <w:r>
        <w:rPr>
          <w:rFonts w:hint="eastAsia" w:ascii="宋体" w:hAnsi="宋体"/>
          <w:sz w:val="24"/>
          <w:szCs w:val="24"/>
          <w:lang w:eastAsia="zh-CN"/>
        </w:rPr>
        <w:t>注：本表不够，允许扩展。</w:t>
      </w:r>
    </w:p>
    <w:p w14:paraId="72DA68AE">
      <w:pPr>
        <w:spacing w:line="38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投标人全称（盖章）：</w:t>
      </w:r>
    </w:p>
    <w:p w14:paraId="4970C4A1">
      <w:pPr>
        <w:spacing w:line="38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法定代表人或授权代表（签字或盖章）：</w:t>
      </w:r>
    </w:p>
    <w:p w14:paraId="4C91C4B1">
      <w:pPr>
        <w:spacing w:line="38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日期：  年   月  日</w:t>
      </w:r>
    </w:p>
    <w:p w14:paraId="094FCE16">
      <w:pPr>
        <w:spacing w:line="440" w:lineRule="exact"/>
        <w:jc w:val="center"/>
        <w:rPr>
          <w:rFonts w:hint="eastAsia" w:ascii="宋体" w:hAnsi="宋体"/>
          <w:sz w:val="24"/>
          <w:szCs w:val="24"/>
        </w:rPr>
      </w:pPr>
    </w:p>
    <w:p w14:paraId="374584BA">
      <w:pPr>
        <w:rPr>
          <w:rFonts w:hint="eastAsia" w:ascii="宋体" w:hAnsi="宋体"/>
          <w:b/>
          <w:color w:val="auto"/>
          <w:spacing w:val="6"/>
          <w:sz w:val="22"/>
          <w:szCs w:val="22"/>
          <w:highlight w:val="none"/>
        </w:rPr>
      </w:pPr>
      <w:r>
        <w:rPr>
          <w:rFonts w:hint="eastAsia" w:ascii="宋体" w:hAnsi="宋体"/>
          <w:b/>
          <w:color w:val="auto"/>
          <w:spacing w:val="6"/>
          <w:sz w:val="22"/>
          <w:szCs w:val="22"/>
          <w:highlight w:val="none"/>
        </w:rPr>
        <w:br w:type="page"/>
      </w:r>
    </w:p>
    <w:p w14:paraId="4F1BAD34">
      <w:pPr>
        <w:jc w:val="center"/>
        <w:rPr>
          <w:rFonts w:ascii="宋体" w:hAnsi="宋体"/>
          <w:b/>
          <w:color w:val="auto"/>
          <w:spacing w:val="6"/>
          <w:sz w:val="22"/>
          <w:szCs w:val="22"/>
          <w:highlight w:val="none"/>
        </w:rPr>
      </w:pPr>
      <w:r>
        <w:rPr>
          <w:rFonts w:hint="eastAsia" w:ascii="宋体" w:hAnsi="宋体"/>
          <w:b/>
          <w:color w:val="auto"/>
          <w:spacing w:val="6"/>
          <w:sz w:val="22"/>
          <w:szCs w:val="22"/>
          <w:highlight w:val="none"/>
        </w:rPr>
        <w:t>采购活动现场确认声明书</w:t>
      </w:r>
    </w:p>
    <w:p w14:paraId="47163258">
      <w:pPr>
        <w:tabs>
          <w:tab w:val="left" w:pos="795"/>
          <w:tab w:val="center" w:pos="4873"/>
        </w:tabs>
        <w:overflowPunct w:val="0"/>
        <w:spacing w:line="460" w:lineRule="exact"/>
        <w:ind w:firstLine="118" w:firstLineChars="49"/>
        <w:jc w:val="left"/>
        <w:rPr>
          <w:rFonts w:ascii="宋体" w:hAnsi="宋体" w:cs="Arial"/>
          <w:b/>
          <w:bCs/>
          <w:color w:val="auto"/>
          <w:sz w:val="24"/>
          <w:highlight w:val="none"/>
        </w:rPr>
      </w:pPr>
    </w:p>
    <w:p w14:paraId="3EB0224E">
      <w:pPr>
        <w:pStyle w:val="810"/>
        <w:widowControl w:val="0"/>
        <w:snapToGrid w:val="0"/>
        <w:spacing w:line="440" w:lineRule="exact"/>
        <w:jc w:val="both"/>
        <w:rPr>
          <w:rFonts w:hint="default" w:hAnsi="宋体"/>
          <w:b/>
          <w:color w:val="auto"/>
          <w:spacing w:val="6"/>
          <w:sz w:val="22"/>
          <w:szCs w:val="22"/>
          <w:highlight w:val="none"/>
          <w:u w:val="single"/>
        </w:rPr>
      </w:pPr>
      <w:r>
        <w:rPr>
          <w:rFonts w:hint="eastAsia" w:hAnsi="宋体"/>
          <w:b/>
          <w:bCs/>
          <w:color w:val="auto"/>
          <w:spacing w:val="6"/>
          <w:sz w:val="22"/>
          <w:szCs w:val="22"/>
          <w:highlight w:val="none"/>
          <w:u w:val="single"/>
          <w:lang w:eastAsia="zh-CN"/>
        </w:rPr>
        <w:t>温州市瓯江口物业管理有限公司</w:t>
      </w:r>
      <w:r>
        <w:rPr>
          <w:rFonts w:hAnsi="宋体"/>
          <w:b/>
          <w:color w:val="auto"/>
          <w:spacing w:val="6"/>
          <w:sz w:val="22"/>
          <w:szCs w:val="22"/>
          <w:highlight w:val="none"/>
        </w:rPr>
        <w:t>：</w:t>
      </w:r>
    </w:p>
    <w:p w14:paraId="632FE840">
      <w:pPr>
        <w:pStyle w:val="810"/>
        <w:widowControl w:val="0"/>
        <w:snapToGrid w:val="0"/>
        <w:spacing w:line="440" w:lineRule="exact"/>
        <w:jc w:val="both"/>
        <w:rPr>
          <w:rFonts w:hint="default" w:hAnsi="宋体"/>
          <w:b/>
          <w:color w:val="auto"/>
          <w:spacing w:val="6"/>
          <w:sz w:val="22"/>
          <w:szCs w:val="22"/>
          <w:highlight w:val="none"/>
          <w:u w:val="single"/>
        </w:rPr>
      </w:pPr>
      <w:r>
        <w:rPr>
          <w:rFonts w:hint="eastAsia" w:hAnsi="宋体"/>
          <w:b/>
          <w:color w:val="auto"/>
          <w:spacing w:val="6"/>
          <w:sz w:val="22"/>
          <w:szCs w:val="22"/>
          <w:highlight w:val="none"/>
          <w:u w:val="single"/>
          <w:lang w:eastAsia="zh-CN"/>
        </w:rPr>
        <w:t>浙江鼎力工程项目管理有限公司</w:t>
      </w:r>
      <w:r>
        <w:rPr>
          <w:rFonts w:hAnsi="宋体"/>
          <w:b/>
          <w:color w:val="auto"/>
          <w:kern w:val="0"/>
          <w:sz w:val="22"/>
          <w:szCs w:val="22"/>
          <w:highlight w:val="none"/>
        </w:rPr>
        <w:t>：</w:t>
      </w:r>
    </w:p>
    <w:p w14:paraId="64B306E6">
      <w:pPr>
        <w:pStyle w:val="810"/>
        <w:widowControl w:val="0"/>
        <w:snapToGrid w:val="0"/>
        <w:spacing w:line="440" w:lineRule="exact"/>
        <w:ind w:firstLine="464" w:firstLineChars="200"/>
        <w:jc w:val="both"/>
        <w:rPr>
          <w:rFonts w:hint="default" w:hAnsi="宋体"/>
          <w:color w:val="auto"/>
          <w:spacing w:val="6"/>
          <w:sz w:val="22"/>
          <w:szCs w:val="22"/>
          <w:highlight w:val="none"/>
        </w:rPr>
      </w:pPr>
      <w:r>
        <w:rPr>
          <w:rFonts w:hAnsi="宋体"/>
          <w:color w:val="auto"/>
          <w:spacing w:val="6"/>
          <w:sz w:val="22"/>
          <w:szCs w:val="22"/>
          <w:highlight w:val="none"/>
        </w:rPr>
        <w:t>本人经由</w:t>
      </w:r>
      <w:r>
        <w:rPr>
          <w:rFonts w:hAnsi="宋体"/>
          <w:color w:val="auto"/>
          <w:spacing w:val="6"/>
          <w:sz w:val="22"/>
          <w:szCs w:val="22"/>
          <w:highlight w:val="none"/>
          <w:u w:val="single"/>
        </w:rPr>
        <w:t xml:space="preserve">                       （单位）</w:t>
      </w:r>
      <w:r>
        <w:rPr>
          <w:rFonts w:hAnsi="宋体"/>
          <w:color w:val="auto"/>
          <w:spacing w:val="6"/>
          <w:sz w:val="22"/>
          <w:szCs w:val="22"/>
          <w:highlight w:val="none"/>
        </w:rPr>
        <w:t>负责人</w:t>
      </w:r>
      <w:r>
        <w:rPr>
          <w:rFonts w:hAnsi="宋体"/>
          <w:color w:val="auto"/>
          <w:spacing w:val="6"/>
          <w:sz w:val="22"/>
          <w:szCs w:val="22"/>
          <w:highlight w:val="none"/>
          <w:u w:val="single"/>
        </w:rPr>
        <w:t xml:space="preserve">          （姓名）</w:t>
      </w:r>
      <w:r>
        <w:rPr>
          <w:rFonts w:hAnsi="宋体"/>
          <w:color w:val="auto"/>
          <w:spacing w:val="6"/>
          <w:sz w:val="22"/>
          <w:szCs w:val="22"/>
          <w:highlight w:val="none"/>
        </w:rPr>
        <w:t>合法授权</w:t>
      </w:r>
      <w:r>
        <w:rPr>
          <w:rFonts w:hint="eastAsia" w:hAnsi="宋体"/>
          <w:color w:val="auto"/>
          <w:spacing w:val="6"/>
          <w:sz w:val="22"/>
          <w:szCs w:val="22"/>
          <w:highlight w:val="none"/>
          <w:u w:val="single"/>
          <w:lang w:eastAsia="zh-CN"/>
        </w:rPr>
        <w:t>2025年度温州市瓯江口物业管理有限公司保安服务外包</w:t>
      </w:r>
      <w:r>
        <w:rPr>
          <w:rFonts w:hAnsi="宋体"/>
          <w:color w:val="auto"/>
          <w:spacing w:val="6"/>
          <w:sz w:val="22"/>
          <w:szCs w:val="22"/>
          <w:highlight w:val="none"/>
        </w:rPr>
        <w:t>（编号：</w:t>
      </w:r>
      <w:r>
        <w:rPr>
          <w:rFonts w:hint="eastAsia" w:hAnsi="宋体"/>
          <w:color w:val="auto"/>
          <w:spacing w:val="6"/>
          <w:sz w:val="22"/>
          <w:szCs w:val="22"/>
          <w:highlight w:val="none"/>
          <w:u w:val="single"/>
          <w:lang w:eastAsia="zh-CN"/>
        </w:rPr>
        <w:t>ZJDL</w:t>
      </w:r>
      <w:r>
        <w:rPr>
          <w:rFonts w:hAnsi="宋体"/>
          <w:color w:val="auto"/>
          <w:spacing w:val="6"/>
          <w:sz w:val="22"/>
          <w:szCs w:val="22"/>
          <w:highlight w:val="none"/>
        </w:rPr>
        <w:t xml:space="preserve">）采购活动，经与本单位法人代表（负责人）联系确认，现就有关公平竞争事项郑重声明如下： </w:t>
      </w:r>
    </w:p>
    <w:p w14:paraId="146B8F67">
      <w:pPr>
        <w:pStyle w:val="809"/>
        <w:widowControl/>
        <w:numPr>
          <w:ilvl w:val="0"/>
          <w:numId w:val="37"/>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kern w:val="0"/>
          <w:sz w:val="22"/>
          <w:szCs w:val="22"/>
          <w:highlight w:val="none"/>
        </w:rPr>
        <w:t xml:space="preserve">本单位与采购人之间 </w:t>
      </w:r>
      <w:r>
        <w:rPr>
          <w:rFonts w:ascii="宋体" w:hAnsi="宋体" w:cs="宋体"/>
          <w:color w:val="auto"/>
          <w:kern w:val="0"/>
          <w:sz w:val="22"/>
          <w:szCs w:val="22"/>
          <w:highlight w:val="none"/>
        </w:rPr>
        <w:t>□</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w:t>
      </w:r>
      <w:r>
        <w:rPr>
          <w:rFonts w:ascii="宋体" w:hAnsi="宋体"/>
          <w:color w:val="auto"/>
          <w:kern w:val="0"/>
          <w:sz w:val="22"/>
          <w:szCs w:val="22"/>
          <w:highlight w:val="none"/>
        </w:rPr>
        <w:t>存在下列利害关系：</w:t>
      </w:r>
    </w:p>
    <w:p w14:paraId="2F65064B">
      <w:pPr>
        <w:pStyle w:val="809"/>
        <w:widowControl/>
        <w:snapToGrid w:val="0"/>
        <w:spacing w:line="440" w:lineRule="exact"/>
        <w:rPr>
          <w:rFonts w:hint="default" w:ascii="宋体" w:hAnsi="宋体"/>
          <w:color w:val="auto"/>
          <w:kern w:val="0"/>
          <w:sz w:val="22"/>
          <w:szCs w:val="22"/>
          <w:highlight w:val="none"/>
        </w:rPr>
      </w:pPr>
      <w:r>
        <w:rPr>
          <w:rFonts w:ascii="宋体" w:hAnsi="宋体"/>
          <w:color w:val="auto"/>
          <w:kern w:val="0"/>
          <w:sz w:val="22"/>
          <w:szCs w:val="22"/>
          <w:highlight w:val="none"/>
        </w:rPr>
        <w:t xml:space="preserve">  A.投资关系    B.行政隶属关系    C.业务指导关系</w:t>
      </w:r>
    </w:p>
    <w:p w14:paraId="4794F848">
      <w:pPr>
        <w:pStyle w:val="809"/>
        <w:widowControl/>
        <w:snapToGrid w:val="0"/>
        <w:spacing w:line="440" w:lineRule="exact"/>
        <w:rPr>
          <w:rFonts w:hint="default" w:ascii="宋体" w:hAnsi="宋体"/>
          <w:color w:val="auto"/>
          <w:kern w:val="0"/>
          <w:sz w:val="22"/>
          <w:szCs w:val="22"/>
          <w:highlight w:val="none"/>
        </w:rPr>
      </w:pPr>
      <w:r>
        <w:rPr>
          <w:rFonts w:ascii="宋体" w:hAnsi="宋体"/>
          <w:color w:val="auto"/>
          <w:kern w:val="0"/>
          <w:sz w:val="22"/>
          <w:szCs w:val="22"/>
          <w:highlight w:val="none"/>
        </w:rPr>
        <w:t xml:space="preserve">  D.其他可能</w:t>
      </w:r>
      <w:r>
        <w:rPr>
          <w:rFonts w:ascii="宋体" w:hAnsi="宋体"/>
          <w:color w:val="auto"/>
          <w:sz w:val="22"/>
          <w:szCs w:val="22"/>
          <w:highlight w:val="none"/>
        </w:rPr>
        <w:t>影响采购公正的</w:t>
      </w:r>
      <w:r>
        <w:rPr>
          <w:rFonts w:ascii="宋体" w:hAnsi="宋体"/>
          <w:color w:val="auto"/>
          <w:kern w:val="0"/>
          <w:sz w:val="22"/>
          <w:szCs w:val="22"/>
          <w:highlight w:val="none"/>
        </w:rPr>
        <w:t>利害关系</w:t>
      </w:r>
      <w:r>
        <w:rPr>
          <w:rFonts w:ascii="宋体" w:hAnsi="宋体"/>
          <w:color w:val="auto"/>
          <w:kern w:val="0"/>
          <w:sz w:val="22"/>
          <w:szCs w:val="22"/>
          <w:highlight w:val="none"/>
          <w:u w:val="single"/>
        </w:rPr>
        <w:t xml:space="preserve">（如有，请如实说明）                 </w:t>
      </w:r>
      <w:r>
        <w:rPr>
          <w:rFonts w:ascii="宋体" w:hAnsi="宋体"/>
          <w:color w:val="auto"/>
          <w:kern w:val="0"/>
          <w:sz w:val="22"/>
          <w:szCs w:val="22"/>
          <w:highlight w:val="none"/>
        </w:rPr>
        <w:t>。</w:t>
      </w:r>
    </w:p>
    <w:p w14:paraId="5028A9D7">
      <w:pPr>
        <w:pStyle w:val="809"/>
        <w:widowControl/>
        <w:snapToGrid w:val="0"/>
        <w:spacing w:line="440" w:lineRule="exact"/>
        <w:rPr>
          <w:rFonts w:hint="default" w:ascii="宋体" w:hAnsi="宋体"/>
          <w:color w:val="auto"/>
          <w:kern w:val="0"/>
          <w:sz w:val="22"/>
          <w:szCs w:val="22"/>
          <w:highlight w:val="none"/>
        </w:rPr>
      </w:pPr>
      <w:r>
        <w:rPr>
          <w:rFonts w:ascii="宋体" w:hAnsi="宋体"/>
          <w:color w:val="auto"/>
          <w:spacing w:val="6"/>
          <w:sz w:val="22"/>
          <w:szCs w:val="22"/>
          <w:highlight w:val="none"/>
        </w:rPr>
        <w:t xml:space="preserve">  二、</w:t>
      </w:r>
      <w:r>
        <w:rPr>
          <w:rFonts w:ascii="宋体" w:hAnsi="宋体"/>
          <w:color w:val="auto"/>
          <w:kern w:val="0"/>
          <w:sz w:val="22"/>
          <w:szCs w:val="22"/>
          <w:highlight w:val="none"/>
        </w:rPr>
        <w:t xml:space="preserve">现已清楚知道参加本项目采购活动的其他所有投标人名称，本单位 </w:t>
      </w:r>
      <w:r>
        <w:rPr>
          <w:rFonts w:ascii="宋体" w:hAnsi="宋体" w:cs="宋体"/>
          <w:color w:val="auto"/>
          <w:kern w:val="0"/>
          <w:sz w:val="22"/>
          <w:szCs w:val="22"/>
          <w:highlight w:val="none"/>
        </w:rPr>
        <w:t>□与其他所有投标人之间均</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□与</w:t>
      </w:r>
      <w:r>
        <w:rPr>
          <w:rFonts w:ascii="宋体" w:hAnsi="宋体" w:cs="宋体"/>
          <w:color w:val="auto"/>
          <w:kern w:val="0"/>
          <w:sz w:val="22"/>
          <w:szCs w:val="22"/>
          <w:highlight w:val="none"/>
          <w:u w:val="single"/>
        </w:rPr>
        <w:t xml:space="preserve">           （投标人名称）</w:t>
      </w:r>
      <w:r>
        <w:rPr>
          <w:rFonts w:ascii="宋体" w:hAnsi="宋体" w:cs="宋体"/>
          <w:color w:val="auto"/>
          <w:kern w:val="0"/>
          <w:sz w:val="22"/>
          <w:szCs w:val="22"/>
          <w:highlight w:val="none"/>
        </w:rPr>
        <w:t>之间</w:t>
      </w:r>
      <w:r>
        <w:rPr>
          <w:rFonts w:ascii="宋体" w:hAnsi="宋体"/>
          <w:color w:val="auto"/>
          <w:kern w:val="0"/>
          <w:sz w:val="22"/>
          <w:szCs w:val="22"/>
          <w:highlight w:val="none"/>
        </w:rPr>
        <w:t>存在下列利害关系：</w:t>
      </w:r>
    </w:p>
    <w:p w14:paraId="3C7F12FC">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A.法定代表人或负责人或实际控制人是同一人</w:t>
      </w:r>
    </w:p>
    <w:p w14:paraId="020D51C8">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B.法定代表人或负责人或实际控制人是夫妻关系</w:t>
      </w:r>
    </w:p>
    <w:p w14:paraId="53CA60E4">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C.法定代表人或负责人或实际控制人是直系血亲关系</w:t>
      </w:r>
    </w:p>
    <w:p w14:paraId="0A1CA5CF">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D.法定代表人或负责人或实际控制人存在三代以内旁系血亲关系</w:t>
      </w:r>
    </w:p>
    <w:p w14:paraId="1AA7592D">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E.法定代表人或负责人或实际控制人存在近姻亲关系</w:t>
      </w:r>
    </w:p>
    <w:p w14:paraId="4399C541">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F.法定代表人或负责人或实际控制人存在股份控制或实际控制关系</w:t>
      </w:r>
    </w:p>
    <w:p w14:paraId="3971D299">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G.存在共同直接或间接投资设立子公司、联营企业和合营企业情况</w:t>
      </w:r>
    </w:p>
    <w:p w14:paraId="3AA37C17">
      <w:pPr>
        <w:pStyle w:val="810"/>
        <w:widowControl w:val="0"/>
        <w:snapToGrid w:val="0"/>
        <w:spacing w:line="440" w:lineRule="exact"/>
        <w:jc w:val="both"/>
        <w:rPr>
          <w:rFonts w:hint="default" w:hAnsi="宋体"/>
          <w:color w:val="auto"/>
          <w:kern w:val="0"/>
          <w:sz w:val="22"/>
          <w:szCs w:val="22"/>
          <w:highlight w:val="none"/>
        </w:rPr>
      </w:pPr>
      <w:r>
        <w:rPr>
          <w:rFonts w:hAnsi="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p>
    <w:p w14:paraId="651750CB">
      <w:pPr>
        <w:pStyle w:val="810"/>
        <w:widowControl w:val="0"/>
        <w:snapToGrid w:val="0"/>
        <w:spacing w:line="440" w:lineRule="exact"/>
        <w:jc w:val="both"/>
        <w:rPr>
          <w:rFonts w:hint="default" w:hAnsi="宋体"/>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Ansi="宋体"/>
          <w:color w:val="auto"/>
          <w:sz w:val="22"/>
          <w:szCs w:val="22"/>
          <w:highlight w:val="none"/>
        </w:rPr>
        <w:t>其他利害关系情况</w:t>
      </w:r>
      <w:r>
        <w:rPr>
          <w:rFonts w:hAnsi="宋体"/>
          <w:color w:val="auto"/>
          <w:kern w:val="0"/>
          <w:sz w:val="22"/>
          <w:szCs w:val="22"/>
          <w:highlight w:val="none"/>
        </w:rPr>
        <w:t>。</w:t>
      </w:r>
    </w:p>
    <w:p w14:paraId="04B79DAF">
      <w:pPr>
        <w:pStyle w:val="809"/>
        <w:widowControl/>
        <w:numPr>
          <w:ilvl w:val="0"/>
          <w:numId w:val="38"/>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sz w:val="22"/>
          <w:szCs w:val="22"/>
          <w:highlight w:val="none"/>
        </w:rPr>
        <w:t>现已清楚知道并</w:t>
      </w:r>
      <w:r>
        <w:rPr>
          <w:rFonts w:ascii="宋体" w:hAnsi="宋体"/>
          <w:color w:val="auto"/>
          <w:kern w:val="0"/>
          <w:sz w:val="22"/>
          <w:szCs w:val="22"/>
          <w:highlight w:val="none"/>
        </w:rPr>
        <w:t>严格遵守采购法律法规和现场纪律。</w:t>
      </w:r>
    </w:p>
    <w:p w14:paraId="1F21CF52">
      <w:pPr>
        <w:pStyle w:val="809"/>
        <w:widowControl/>
        <w:numPr>
          <w:ilvl w:val="0"/>
          <w:numId w:val="38"/>
        </w:numPr>
        <w:snapToGrid w:val="0"/>
        <w:spacing w:line="440" w:lineRule="exact"/>
        <w:ind w:firstLine="415" w:firstLineChars="189"/>
        <w:rPr>
          <w:rFonts w:hint="default" w:ascii="宋体" w:hAnsi="宋体"/>
          <w:color w:val="auto"/>
          <w:kern w:val="0"/>
          <w:sz w:val="22"/>
          <w:szCs w:val="22"/>
          <w:highlight w:val="none"/>
        </w:rPr>
      </w:pPr>
      <w:r>
        <w:rPr>
          <w:rFonts w:ascii="宋体" w:hAnsi="宋体"/>
          <w:color w:val="auto"/>
          <w:kern w:val="0"/>
          <w:sz w:val="22"/>
          <w:szCs w:val="22"/>
          <w:highlight w:val="none"/>
        </w:rPr>
        <w:t>我发现投标人之间存在或可能存在上述第二条第项利害关系。</w:t>
      </w:r>
    </w:p>
    <w:p w14:paraId="08280874">
      <w:pPr>
        <w:pStyle w:val="810"/>
        <w:widowControl w:val="0"/>
        <w:snapToGrid w:val="0"/>
        <w:spacing w:line="440" w:lineRule="exact"/>
        <w:ind w:firstLine="440" w:firstLineChars="200"/>
        <w:jc w:val="both"/>
        <w:rPr>
          <w:rFonts w:hint="default" w:hAnsi="宋体"/>
          <w:color w:val="auto"/>
          <w:sz w:val="22"/>
          <w:szCs w:val="22"/>
          <w:highlight w:val="none"/>
        </w:rPr>
      </w:pPr>
    </w:p>
    <w:p w14:paraId="5D710325">
      <w:pPr>
        <w:pStyle w:val="810"/>
        <w:widowControl w:val="0"/>
        <w:snapToGrid w:val="0"/>
        <w:spacing w:line="440" w:lineRule="exact"/>
        <w:ind w:firstLine="440" w:firstLineChars="200"/>
        <w:jc w:val="both"/>
        <w:rPr>
          <w:rFonts w:hint="default" w:hAnsi="宋体"/>
          <w:color w:val="auto"/>
          <w:sz w:val="22"/>
          <w:szCs w:val="22"/>
          <w:highlight w:val="none"/>
        </w:rPr>
      </w:pPr>
      <w:r>
        <w:rPr>
          <w:rFonts w:hAnsi="宋体"/>
          <w:color w:val="auto"/>
          <w:sz w:val="22"/>
          <w:szCs w:val="22"/>
          <w:highlight w:val="none"/>
        </w:rPr>
        <w:t xml:space="preserve">                                投标人代表签名：</w:t>
      </w:r>
    </w:p>
    <w:p w14:paraId="37D7A2CF">
      <w:pPr>
        <w:pStyle w:val="810"/>
        <w:widowControl w:val="0"/>
        <w:snapToGrid w:val="0"/>
        <w:spacing w:line="440" w:lineRule="exact"/>
        <w:ind w:firstLine="440" w:firstLineChars="200"/>
        <w:jc w:val="both"/>
        <w:rPr>
          <w:rFonts w:hint="default" w:hAnsi="宋体"/>
          <w:color w:val="auto"/>
          <w:sz w:val="22"/>
          <w:szCs w:val="22"/>
          <w:highlight w:val="none"/>
        </w:rPr>
      </w:pPr>
      <w:r>
        <w:rPr>
          <w:rFonts w:hAnsi="宋体"/>
          <w:color w:val="auto"/>
          <w:sz w:val="22"/>
          <w:szCs w:val="22"/>
          <w:highlight w:val="none"/>
        </w:rPr>
        <w:t xml:space="preserve">                                    年   月   日</w:t>
      </w:r>
    </w:p>
    <w:p w14:paraId="1292175A">
      <w:pPr>
        <w:tabs>
          <w:tab w:val="left" w:pos="795"/>
          <w:tab w:val="center" w:pos="4873"/>
        </w:tabs>
        <w:overflowPunct w:val="0"/>
        <w:spacing w:line="460" w:lineRule="exact"/>
        <w:ind w:firstLine="118" w:firstLineChars="49"/>
        <w:jc w:val="left"/>
        <w:rPr>
          <w:rFonts w:ascii="宋体" w:hAnsi="宋体" w:cs="Arial"/>
          <w:b/>
          <w:bCs/>
          <w:color w:val="auto"/>
          <w:sz w:val="24"/>
          <w:highlight w:val="none"/>
        </w:rPr>
      </w:pPr>
    </w:p>
    <w:p w14:paraId="42C8179B">
      <w:pPr>
        <w:rPr>
          <w:rFonts w:ascii="宋体" w:hAnsi="宋体"/>
          <w:color w:val="auto"/>
          <w:sz w:val="22"/>
          <w:highlight w:val="none"/>
        </w:rPr>
      </w:pPr>
      <w:r>
        <w:rPr>
          <w:rFonts w:hint="eastAsia" w:ascii="宋体" w:hAnsi="宋体"/>
          <w:color w:val="auto"/>
          <w:sz w:val="22"/>
          <w:highlight w:val="none"/>
        </w:rPr>
        <w:br w:type="page"/>
      </w:r>
    </w:p>
    <w:p w14:paraId="376367AB">
      <w:pPr>
        <w:pStyle w:val="3"/>
        <w:rPr>
          <w:rFonts w:ascii="宋体" w:hAnsi="宋体" w:eastAsia="宋体" w:cs="Arial"/>
          <w:color w:val="auto"/>
          <w:sz w:val="36"/>
          <w:szCs w:val="36"/>
          <w:highlight w:val="none"/>
        </w:rPr>
      </w:pPr>
      <w:bookmarkStart w:id="190" w:name="_Toc249758721"/>
      <w:bookmarkStart w:id="191" w:name="_Toc262105510"/>
      <w:bookmarkStart w:id="192" w:name="_Toc262049425"/>
      <w:bookmarkStart w:id="193" w:name="_Toc16640"/>
      <w:bookmarkStart w:id="194" w:name="_Toc249758871"/>
      <w:r>
        <w:rPr>
          <w:rFonts w:hint="eastAsia" w:ascii="宋体" w:hAnsi="宋体" w:eastAsia="宋体" w:cs="Arial"/>
          <w:color w:val="auto"/>
          <w:sz w:val="36"/>
          <w:szCs w:val="36"/>
          <w:highlight w:val="none"/>
        </w:rPr>
        <w:t>第四部分   招标内容及要求</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4170A2C">
      <w:pPr>
        <w:tabs>
          <w:tab w:val="left" w:pos="525"/>
        </w:tabs>
        <w:autoSpaceDE w:val="0"/>
        <w:autoSpaceDN w:val="0"/>
        <w:adjustRightInd w:val="0"/>
        <w:snapToGrid w:val="0"/>
        <w:spacing w:line="460" w:lineRule="exact"/>
        <w:textAlignment w:val="bottom"/>
        <w:rPr>
          <w:rFonts w:ascii="宋体" w:hAnsi="宋体"/>
          <w:color w:val="auto"/>
          <w:sz w:val="22"/>
          <w:szCs w:val="22"/>
          <w:highlight w:val="none"/>
        </w:rPr>
      </w:pPr>
      <w:bookmarkStart w:id="195" w:name="_Toc221356960"/>
      <w:bookmarkStart w:id="196" w:name="_Toc221374633"/>
      <w:bookmarkStart w:id="197" w:name="_Toc221356897"/>
    </w:p>
    <w:p w14:paraId="6461C904">
      <w:pPr>
        <w:pStyle w:val="24"/>
        <w:spacing w:after="0" w:line="360" w:lineRule="auto"/>
        <w:outlineLvl w:val="1"/>
        <w:rPr>
          <w:sz w:val="22"/>
          <w:szCs w:val="22"/>
        </w:rPr>
      </w:pPr>
      <w:r>
        <w:rPr>
          <w:spacing w:val="-2"/>
          <w:sz w:val="22"/>
          <w:szCs w:val="22"/>
          <w14:textOutline w14:w="4013" w14:cap="sq" w14:cmpd="sng" w14:algn="ctr">
            <w14:solidFill>
              <w14:srgbClr w14:val="000000"/>
            </w14:solidFill>
            <w14:prstDash w14:val="solid"/>
            <w14:bevel/>
          </w14:textOutline>
        </w:rPr>
        <w:t>一、项目概况：</w:t>
      </w:r>
    </w:p>
    <w:p w14:paraId="19297C15">
      <w:pPr>
        <w:spacing w:line="360" w:lineRule="auto"/>
        <w:ind w:left="22" w:right="60" w:firstLine="420" w:firstLineChars="200"/>
      </w:pPr>
      <w:r>
        <w:t>因采购人工作需要，需选定</w:t>
      </w:r>
      <w:r>
        <w:rPr>
          <w:rFonts w:hint="eastAsia"/>
          <w:lang w:eastAsia="zh-CN"/>
        </w:rPr>
        <w:t>两家</w:t>
      </w:r>
      <w:r>
        <w:t>供应商为采购人提供</w:t>
      </w:r>
      <w:r>
        <w:rPr>
          <w:rFonts w:hint="eastAsia"/>
          <w:lang w:eastAsia="zh-CN"/>
        </w:rPr>
        <w:t>保安服务外包</w:t>
      </w:r>
      <w:r>
        <w:t>，在协议服务期内，中标供应商向承包区域选派的保安人数及要求均由采购人确定，且保安人员工作岗位、地点均由采购人负责安排。</w:t>
      </w:r>
    </w:p>
    <w:p w14:paraId="1DD0AE1D">
      <w:pPr>
        <w:pStyle w:val="24"/>
        <w:spacing w:after="0" w:line="360" w:lineRule="auto"/>
        <w:outlineLvl w:val="1"/>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hint="eastAsia" w:ascii="Times New Roman" w:hAnsi="Times New Roman" w:eastAsia="宋体" w:cs="Times New Roman"/>
          <w:spacing w:val="-2"/>
          <w:sz w:val="22"/>
          <w:szCs w:val="22"/>
          <w14:textOutline w14:w="4013" w14:cap="sq" w14:cmpd="sng" w14:algn="ctr">
            <w14:solidFill>
              <w14:srgbClr w14:val="000000"/>
            </w14:solidFill>
            <w14:prstDash w14:val="solid"/>
            <w14:bevel/>
          </w14:textOutline>
        </w:rPr>
        <w:t>二</w:t>
      </w:r>
      <w:r>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t>、项目服务范围、内容及服务期限</w:t>
      </w:r>
    </w:p>
    <w:p w14:paraId="5FF296FD">
      <w:pPr>
        <w:spacing w:line="360" w:lineRule="auto"/>
        <w:ind w:left="22" w:right="60" w:firstLine="420" w:firstLineChars="200"/>
      </w:pPr>
      <w:r>
        <w:t>1</w:t>
      </w:r>
      <w:r>
        <w:rPr>
          <w:rFonts w:hint="eastAsia"/>
        </w:rPr>
        <w:t>.服务内容：严格按照采购人要求及采购文件的规定向采购人提供保安</w:t>
      </w:r>
      <w:r>
        <w:rPr>
          <w:rFonts w:hint="eastAsia"/>
          <w:lang w:val="en-US" w:eastAsia="zh-CN"/>
        </w:rPr>
        <w:t>服务</w:t>
      </w:r>
      <w:r>
        <w:rPr>
          <w:rFonts w:hint="eastAsia"/>
        </w:rPr>
        <w:t>。</w:t>
      </w:r>
    </w:p>
    <w:p w14:paraId="75C9A562">
      <w:pPr>
        <w:spacing w:line="360" w:lineRule="auto"/>
        <w:ind w:left="22" w:right="60" w:firstLine="420" w:firstLineChars="200"/>
        <w:rPr>
          <w:rFonts w:hint="eastAsia"/>
          <w:color w:val="0000FF"/>
          <w:lang w:val="en-US" w:eastAsia="zh-CN"/>
        </w:rPr>
      </w:pPr>
      <w:r>
        <w:rPr>
          <w:color w:val="0000FF"/>
        </w:rPr>
        <w:t>2</w:t>
      </w:r>
      <w:r>
        <w:rPr>
          <w:rFonts w:hint="eastAsia"/>
          <w:color w:val="0000FF"/>
        </w:rPr>
        <w:t>服务期限：</w:t>
      </w:r>
      <w:r>
        <w:rPr>
          <w:rFonts w:hint="eastAsia"/>
          <w:color w:val="0000FF"/>
          <w:lang w:val="en-US" w:eastAsia="zh-CN"/>
        </w:rPr>
        <w:t>本项目首签合同服务时间为1年。</w:t>
      </w:r>
    </w:p>
    <w:p w14:paraId="596D9EBE">
      <w:pPr>
        <w:spacing w:line="360" w:lineRule="auto"/>
        <w:ind w:left="22" w:right="60" w:firstLine="420" w:firstLineChars="200"/>
        <w:rPr>
          <w:rFonts w:hint="eastAsia"/>
          <w:color w:val="0000FF"/>
          <w:lang w:val="en-US" w:eastAsia="zh-CN"/>
        </w:rPr>
      </w:pPr>
      <w:r>
        <w:rPr>
          <w:rFonts w:hint="eastAsia"/>
          <w:color w:val="0000FF"/>
          <w:lang w:val="en-US" w:eastAsia="zh-CN"/>
        </w:rPr>
        <w:t>3本项目最多</w:t>
      </w:r>
      <w:r>
        <w:rPr>
          <w:rFonts w:hint="eastAsia"/>
          <w:color w:val="0000FF"/>
        </w:rPr>
        <w:t>续签</w:t>
      </w:r>
      <w:r>
        <w:rPr>
          <w:rFonts w:hint="eastAsia"/>
          <w:color w:val="0000FF"/>
          <w:lang w:val="en-US" w:eastAsia="zh-CN"/>
        </w:rPr>
        <w:t>一年，两家中标单位续签合同累计</w:t>
      </w:r>
      <w:r>
        <w:rPr>
          <w:rFonts w:hint="eastAsia"/>
          <w:color w:val="0000FF"/>
        </w:rPr>
        <w:t>采购数量和合同总金额，原则上不超过原</w:t>
      </w:r>
      <w:r>
        <w:rPr>
          <w:rFonts w:hint="eastAsia"/>
          <w:color w:val="0000FF"/>
          <w:lang w:val="en-US" w:eastAsia="zh-CN"/>
        </w:rPr>
        <w:t>首签</w:t>
      </w:r>
      <w:r>
        <w:rPr>
          <w:rFonts w:hint="eastAsia"/>
          <w:color w:val="0000FF"/>
        </w:rPr>
        <w:t>合同数量和金额，如超过应提交企业采购工作领导小组审批通过。</w:t>
      </w:r>
      <w:r>
        <w:rPr>
          <w:rFonts w:hint="eastAsia"/>
          <w:color w:val="0000FF"/>
          <w:lang w:val="en-US" w:eastAsia="zh-CN"/>
        </w:rPr>
        <w:t>采购人有权拒绝续签。</w:t>
      </w:r>
    </w:p>
    <w:p w14:paraId="1EB8D44B">
      <w:pPr>
        <w:spacing w:line="360" w:lineRule="auto"/>
        <w:ind w:left="22" w:right="60"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4服务区域</w:t>
      </w:r>
    </w:p>
    <w:p w14:paraId="37707B89">
      <w:pPr>
        <w:spacing w:line="360" w:lineRule="auto"/>
        <w:ind w:left="22" w:right="60" w:firstLine="420" w:firstLineChars="200"/>
        <w:rPr>
          <w:rFonts w:hint="eastAsia"/>
          <w:color w:val="auto"/>
          <w:highlight w:val="none"/>
          <w:lang w:val="en-US" w:eastAsia="zh-CN"/>
        </w:rPr>
      </w:pPr>
      <w:r>
        <w:rPr>
          <w:rFonts w:hint="eastAsia" w:cs="Times New Roman"/>
          <w:color w:val="auto"/>
          <w:highlight w:val="none"/>
          <w:lang w:val="en-US" w:eastAsia="zh-CN"/>
        </w:rPr>
        <w:t>排名最高</w:t>
      </w:r>
      <w:r>
        <w:rPr>
          <w:rFonts w:hint="eastAsia" w:ascii="Times New Roman" w:hAnsi="Times New Roman" w:eastAsia="宋体" w:cs="Times New Roman"/>
          <w:color w:val="auto"/>
          <w:highlight w:val="none"/>
          <w:lang w:val="en-US" w:eastAsia="zh-CN"/>
        </w:rPr>
        <w:t>的中标供应商</w:t>
      </w:r>
      <w:r>
        <w:rPr>
          <w:rFonts w:hint="eastAsia" w:cs="Times New Roman"/>
          <w:color w:val="auto"/>
          <w:highlight w:val="none"/>
          <w:lang w:val="en-US" w:eastAsia="zh-CN"/>
        </w:rPr>
        <w:t>暂定</w:t>
      </w:r>
      <w:r>
        <w:rPr>
          <w:rFonts w:hint="eastAsia" w:ascii="Times New Roman" w:hAnsi="Times New Roman" w:eastAsia="宋体" w:cs="Times New Roman"/>
          <w:color w:val="auto"/>
          <w:highlight w:val="none"/>
          <w:lang w:val="en-US" w:eastAsia="zh-CN"/>
        </w:rPr>
        <w:t>服务区域：实验学校、海思公寓、人才公寓、安心公寓、英才公寓、展示馆、宏丰码头、布袋岙、24-28号码头、公安项目</w:t>
      </w:r>
      <w:r>
        <w:rPr>
          <w:rFonts w:hint="eastAsia" w:cs="Times New Roman"/>
          <w:color w:val="auto"/>
          <w:highlight w:val="none"/>
          <w:lang w:val="en-US" w:eastAsia="zh-CN"/>
        </w:rPr>
        <w:t>、发展大厦。</w:t>
      </w:r>
    </w:p>
    <w:p w14:paraId="213C7AAA">
      <w:pPr>
        <w:spacing w:line="360" w:lineRule="auto"/>
        <w:ind w:left="22" w:right="60" w:firstLine="420" w:firstLineChars="200"/>
        <w:rPr>
          <w:rFonts w:hint="eastAsia" w:cs="Times New Roman"/>
          <w:color w:val="auto"/>
          <w:highlight w:val="none"/>
          <w:lang w:val="en-US" w:eastAsia="zh-CN"/>
        </w:rPr>
      </w:pPr>
      <w:r>
        <w:rPr>
          <w:rFonts w:hint="eastAsia" w:ascii="Times New Roman" w:hAnsi="Times New Roman" w:eastAsia="宋体" w:cs="Times New Roman"/>
          <w:color w:val="auto"/>
          <w:highlight w:val="none"/>
          <w:lang w:val="en-US" w:eastAsia="zh-CN"/>
        </w:rPr>
        <w:t>排名</w:t>
      </w:r>
      <w:r>
        <w:rPr>
          <w:rFonts w:hint="eastAsia" w:cs="Times New Roman"/>
          <w:color w:val="auto"/>
          <w:highlight w:val="none"/>
          <w:lang w:val="en-US" w:eastAsia="zh-CN"/>
        </w:rPr>
        <w:t>次高中标供应商暂定</w:t>
      </w:r>
      <w:r>
        <w:rPr>
          <w:rFonts w:hint="eastAsia" w:ascii="Times New Roman" w:hAnsi="Times New Roman" w:eastAsia="宋体" w:cs="Times New Roman"/>
          <w:color w:val="auto"/>
          <w:highlight w:val="none"/>
          <w:lang w:val="en-US" w:eastAsia="zh-CN"/>
        </w:rPr>
        <w:t>服务区域：标准厂房、老管委会、综保、港城大楼、石料堆场</w:t>
      </w:r>
      <w:r>
        <w:rPr>
          <w:rFonts w:hint="eastAsia" w:cs="Times New Roman"/>
          <w:color w:val="auto"/>
          <w:highlight w:val="none"/>
          <w:lang w:val="en-US" w:eastAsia="zh-CN"/>
        </w:rPr>
        <w:t>。</w:t>
      </w:r>
    </w:p>
    <w:p w14:paraId="551F696A">
      <w:pPr>
        <w:spacing w:line="360" w:lineRule="auto"/>
        <w:ind w:left="22" w:right="60" w:firstLine="420" w:firstLineChars="200"/>
        <w:rPr>
          <w:rFonts w:hint="default"/>
          <w:lang w:val="en-US" w:eastAsia="zh-CN"/>
        </w:rPr>
      </w:pPr>
      <w:r>
        <w:rPr>
          <w:rFonts w:hint="eastAsia" w:cs="Times New Roman"/>
          <w:color w:val="0000FF"/>
          <w:highlight w:val="yellow"/>
          <w:lang w:val="en-US" w:eastAsia="zh-CN"/>
        </w:rPr>
        <w:t>注：</w:t>
      </w:r>
      <w:r>
        <w:rPr>
          <w:rFonts w:hint="eastAsia"/>
          <w:lang w:val="en-US" w:eastAsia="zh-CN"/>
        </w:rPr>
        <w:t>实际服务区域以中标后采购人指定的范围为准；今后服务区域增减或调整的，以采购人要求为准。</w:t>
      </w:r>
    </w:p>
    <w:p w14:paraId="016BA767">
      <w:pPr>
        <w:pStyle w:val="24"/>
        <w:spacing w:after="0" w:line="360" w:lineRule="auto"/>
        <w:outlineLvl w:val="1"/>
        <w:rPr>
          <w:rFonts w:hint="eastAsia"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hint="eastAsia" w:ascii="Times New Roman" w:hAnsi="Times New Roman" w:eastAsia="宋体" w:cs="Times New Roman"/>
          <w:spacing w:val="-2"/>
          <w:sz w:val="22"/>
          <w:szCs w:val="22"/>
          <w14:textOutline w14:w="4013" w14:cap="sq" w14:cmpd="sng" w14:algn="ctr">
            <w14:solidFill>
              <w14:srgbClr w14:val="000000"/>
            </w14:solidFill>
            <w14:prstDash w14:val="solid"/>
            <w14:bevel/>
          </w14:textOutline>
        </w:rPr>
        <w:t>三、人员基本要求及岗位要求</w:t>
      </w:r>
    </w:p>
    <w:p w14:paraId="4A609B45">
      <w:pPr>
        <w:spacing w:line="360" w:lineRule="auto"/>
        <w:ind w:left="464"/>
        <w:rPr>
          <w:rFonts w:hint="eastAsia" w:ascii="宋体" w:hAnsi="宋体" w:eastAsia="宋体" w:cs="宋体"/>
          <w:spacing w:val="-1"/>
          <w:sz w:val="22"/>
          <w:szCs w:val="22"/>
          <w:lang w:eastAsia="zh-CN"/>
          <w14:textOutline w14:w="4013" w14:cap="sq" w14:cmpd="sng" w14:algn="ctr">
            <w14:solidFill>
              <w14:srgbClr w14:val="000000"/>
            </w14:solidFill>
            <w14:prstDash w14:val="solid"/>
            <w14:bevel/>
          </w14:textOutline>
        </w:rPr>
      </w:pPr>
      <w:r>
        <w:rPr>
          <w:rFonts w:ascii="宋体" w:hAnsi="宋体" w:cs="宋体"/>
          <w:spacing w:val="-1"/>
          <w:sz w:val="22"/>
          <w:szCs w:val="22"/>
          <w14:textOutline w14:w="4013" w14:cap="sq" w14:cmpd="sng" w14:algn="ctr">
            <w14:solidFill>
              <w14:srgbClr w14:val="000000"/>
            </w14:solidFill>
            <w14:prstDash w14:val="solid"/>
            <w14:bevel/>
          </w14:textOutline>
        </w:rPr>
        <w:t>1.项目责任人（负责人）</w:t>
      </w:r>
      <w:r>
        <w:rPr>
          <w:rFonts w:hint="eastAsia" w:ascii="宋体" w:hAnsi="宋体" w:cs="宋体"/>
          <w:spacing w:val="-1"/>
          <w:sz w:val="22"/>
          <w:szCs w:val="22"/>
          <w:lang w:eastAsia="zh-CN"/>
          <w14:textOutline w14:w="4013" w14:cap="sq" w14:cmpd="sng" w14:algn="ctr">
            <w14:solidFill>
              <w14:srgbClr w14:val="000000"/>
            </w14:solidFill>
            <w14:prstDash w14:val="solid"/>
            <w14:bevel/>
          </w14:textOutline>
        </w:rPr>
        <w:t>：</w:t>
      </w:r>
    </w:p>
    <w:p w14:paraId="201413B1">
      <w:pPr>
        <w:spacing w:line="360" w:lineRule="auto"/>
        <w:ind w:left="22" w:right="60" w:firstLine="420" w:firstLineChars="200"/>
      </w:pPr>
      <w:r>
        <w:t>中标供应商必须聘请（或指定）一位项目责任人（负责人），全权代表中标供应商与采购人保持密切联系并保证承包区域内服务工作正常进行。</w:t>
      </w:r>
    </w:p>
    <w:p w14:paraId="2D92AFD5">
      <w:pPr>
        <w:spacing w:line="360" w:lineRule="auto"/>
        <w:ind w:left="22" w:right="60" w:firstLine="420" w:firstLineChars="200"/>
        <w:rPr>
          <w:rFonts w:hint="eastAsia"/>
          <w:color w:val="auto"/>
          <w:highlight w:val="none"/>
          <w:lang w:eastAsia="zh-CN"/>
        </w:rPr>
      </w:pPr>
      <w:r>
        <w:rPr>
          <w:rFonts w:hint="eastAsia"/>
          <w:color w:val="auto"/>
          <w:highlight w:val="none"/>
        </w:rPr>
        <w:t>项目负责人到位率每周不少于2日，并监督指导</w:t>
      </w:r>
      <w:r>
        <w:rPr>
          <w:rFonts w:hint="eastAsia"/>
          <w:color w:val="auto"/>
          <w:highlight w:val="none"/>
          <w:lang w:val="en-US" w:eastAsia="zh-CN"/>
        </w:rPr>
        <w:t>保安员</w:t>
      </w:r>
      <w:r>
        <w:rPr>
          <w:rFonts w:hint="eastAsia"/>
          <w:color w:val="auto"/>
          <w:highlight w:val="none"/>
        </w:rPr>
        <w:t>的工作，确保工作质量和效率、定期巡查各岗位工作情况，并做好记录；中标供应商应当确保岗位标准在岗数量，如岗位数量不足的应增配</w:t>
      </w:r>
      <w:r>
        <w:rPr>
          <w:rFonts w:hint="eastAsia"/>
          <w:color w:val="auto"/>
          <w:highlight w:val="none"/>
          <w:lang w:eastAsia="zh-CN"/>
        </w:rPr>
        <w:t>。</w:t>
      </w:r>
    </w:p>
    <w:p w14:paraId="102B56B1">
      <w:pPr>
        <w:pStyle w:val="75"/>
        <w:rPr>
          <w:rFonts w:hint="eastAsia"/>
          <w:color w:val="auto"/>
          <w:highlight w:val="none"/>
          <w:lang w:eastAsia="zh-CN"/>
        </w:rPr>
      </w:pPr>
      <w:r>
        <w:rPr>
          <w:rFonts w:hint="eastAsia"/>
          <w:color w:val="auto"/>
          <w:highlight w:val="none"/>
          <w:lang w:eastAsia="zh-CN"/>
        </w:rPr>
        <w:t>项目负责人必须服从</w:t>
      </w:r>
      <w:r>
        <w:rPr>
          <w:rFonts w:hint="eastAsia"/>
          <w:color w:val="auto"/>
          <w:highlight w:val="none"/>
          <w:lang w:val="en-US" w:eastAsia="zh-CN"/>
        </w:rPr>
        <w:t>采购人委派的物业项目经理及有关管理人员工作安排。</w:t>
      </w:r>
    </w:p>
    <w:p w14:paraId="1DB18083">
      <w:pPr>
        <w:spacing w:line="360" w:lineRule="auto"/>
        <w:ind w:left="464"/>
        <w:rPr>
          <w:rFonts w:ascii="宋体" w:hAnsi="宋体" w:cs="宋体"/>
          <w:sz w:val="22"/>
          <w:szCs w:val="22"/>
        </w:rPr>
      </w:pPr>
      <w:r>
        <w:rPr>
          <w:rFonts w:ascii="宋体" w:hAnsi="宋体" w:cs="宋体"/>
          <w:spacing w:val="-1"/>
          <w:sz w:val="22"/>
          <w:szCs w:val="22"/>
          <w14:textOutline w14:w="4013" w14:cap="sq" w14:cmpd="sng" w14:algn="ctr">
            <w14:solidFill>
              <w14:srgbClr w14:val="000000"/>
            </w14:solidFill>
            <w14:prstDash w14:val="solid"/>
            <w14:bevel/>
          </w14:textOutline>
        </w:rPr>
        <w:t>2</w:t>
      </w:r>
      <w:r>
        <w:rPr>
          <w:rFonts w:hint="eastAsia" w:ascii="宋体" w:hAnsi="宋体" w:cs="宋体"/>
          <w:spacing w:val="-1"/>
          <w:sz w:val="22"/>
          <w:szCs w:val="22"/>
          <w14:textOutline w14:w="4013" w14:cap="sq" w14:cmpd="sng" w14:algn="ctr">
            <w14:solidFill>
              <w14:srgbClr w14:val="000000"/>
            </w14:solidFill>
            <w14:prstDash w14:val="solid"/>
            <w14:bevel/>
          </w14:textOutline>
        </w:rPr>
        <w:t>．</w:t>
      </w:r>
      <w:r>
        <w:rPr>
          <w:rFonts w:ascii="宋体" w:hAnsi="宋体" w:cs="宋体"/>
          <w:spacing w:val="-1"/>
          <w:sz w:val="22"/>
          <w:szCs w:val="22"/>
          <w14:textOutline w14:w="4013" w14:cap="sq" w14:cmpd="sng" w14:algn="ctr">
            <w14:solidFill>
              <w14:srgbClr w14:val="000000"/>
            </w14:solidFill>
            <w14:prstDash w14:val="solid"/>
            <w14:bevel/>
          </w14:textOutline>
        </w:rPr>
        <w:t>保安人员基本要求：</w:t>
      </w:r>
    </w:p>
    <w:p w14:paraId="2563035A">
      <w:pPr>
        <w:spacing w:line="360" w:lineRule="auto"/>
        <w:ind w:left="22" w:right="60" w:firstLine="416" w:firstLineChars="200"/>
      </w:pPr>
      <w:r>
        <w:rPr>
          <w:rFonts w:ascii="宋体" w:hAnsi="宋体" w:cs="宋体"/>
          <w:spacing w:val="-6"/>
          <w:sz w:val="22"/>
          <w:szCs w:val="22"/>
        </w:rPr>
        <w:t>（1）</w:t>
      </w:r>
      <w:r>
        <w:rPr>
          <w:rFonts w:hint="eastAsia" w:ascii="宋体" w:hAnsi="宋体" w:cs="宋体"/>
          <w:spacing w:val="-6"/>
          <w:sz w:val="22"/>
          <w:szCs w:val="22"/>
          <w:lang w:eastAsia="zh-CN"/>
        </w:rPr>
        <w:t>每名</w:t>
      </w:r>
      <w:r>
        <w:rPr>
          <w:rFonts w:ascii="宋体" w:hAnsi="宋体" w:cs="宋体"/>
          <w:spacing w:val="-6"/>
          <w:sz w:val="22"/>
          <w:szCs w:val="22"/>
        </w:rPr>
        <w:t>保安人员</w:t>
      </w:r>
      <w:r>
        <w:rPr>
          <w:rFonts w:hint="eastAsia" w:ascii="宋体" w:hAnsi="宋体" w:cs="宋体"/>
          <w:spacing w:val="-6"/>
          <w:sz w:val="22"/>
          <w:szCs w:val="22"/>
          <w:lang w:eastAsia="zh-CN"/>
        </w:rPr>
        <w:t>基础</w:t>
      </w:r>
      <w:r>
        <w:rPr>
          <w:rFonts w:ascii="宋体" w:hAnsi="宋体" w:cs="宋体"/>
          <w:spacing w:val="-6"/>
          <w:sz w:val="22"/>
          <w:szCs w:val="22"/>
        </w:rPr>
        <w:t>条件：男性，年</w:t>
      </w:r>
      <w:r>
        <w:rPr>
          <w:rFonts w:ascii="宋体" w:hAnsi="宋体" w:eastAsia="宋体" w:cs="宋体"/>
          <w:spacing w:val="-6"/>
          <w:sz w:val="22"/>
          <w:szCs w:val="22"/>
        </w:rPr>
        <w:t>龄在18</w:t>
      </w:r>
      <w:r>
        <w:rPr>
          <w:rFonts w:hint="eastAsia" w:ascii="宋体" w:hAnsi="宋体" w:eastAsia="宋体" w:cs="宋体"/>
          <w:spacing w:val="-6"/>
          <w:sz w:val="22"/>
          <w:szCs w:val="22"/>
          <w:lang w:eastAsia="zh-CN"/>
        </w:rPr>
        <w:t>周岁</w:t>
      </w:r>
      <w:r>
        <w:rPr>
          <w:rFonts w:hint="eastAsia" w:ascii="宋体" w:hAnsi="宋体" w:eastAsia="宋体" w:cs="宋体"/>
          <w:spacing w:val="-6"/>
          <w:sz w:val="22"/>
          <w:szCs w:val="22"/>
          <w:lang w:val="en-US" w:eastAsia="zh-CN"/>
        </w:rPr>
        <w:t>以上</w:t>
      </w:r>
      <w:r>
        <w:rPr>
          <w:rFonts w:ascii="宋体" w:hAnsi="宋体" w:eastAsia="宋体" w:cs="宋体"/>
          <w:spacing w:val="-6"/>
          <w:sz w:val="22"/>
          <w:szCs w:val="22"/>
        </w:rPr>
        <w:t>；服务意识</w:t>
      </w:r>
      <w:r>
        <w:rPr>
          <w:rFonts w:ascii="宋体" w:hAnsi="宋体" w:cs="宋体"/>
          <w:spacing w:val="-6"/>
          <w:sz w:val="22"/>
          <w:szCs w:val="22"/>
        </w:rPr>
        <w:t>好</w:t>
      </w:r>
      <w:r>
        <w:rPr>
          <w:rFonts w:hint="eastAsia" w:ascii="宋体" w:hAnsi="宋体" w:cs="宋体"/>
          <w:spacing w:val="-6"/>
          <w:sz w:val="22"/>
          <w:szCs w:val="22"/>
          <w:lang w:eastAsia="zh-CN"/>
        </w:rPr>
        <w:t>，</w:t>
      </w:r>
      <w:r>
        <w:rPr>
          <w:rFonts w:ascii="宋体" w:hAnsi="宋体" w:cs="宋体"/>
          <w:spacing w:val="-6"/>
          <w:sz w:val="22"/>
          <w:szCs w:val="22"/>
        </w:rPr>
        <w:t>身体</w:t>
      </w:r>
      <w:r>
        <w:rPr>
          <w:rFonts w:ascii="宋体" w:hAnsi="宋体" w:cs="宋体"/>
          <w:sz w:val="22"/>
          <w:szCs w:val="22"/>
        </w:rPr>
        <w:t>健康（经医院体检合格</w:t>
      </w:r>
      <w:r>
        <w:rPr>
          <w:rFonts w:ascii="宋体" w:hAnsi="宋体" w:cs="宋体"/>
          <w:spacing w:val="-52"/>
          <w:sz w:val="22"/>
          <w:szCs w:val="22"/>
        </w:rPr>
        <w:t>），</w:t>
      </w:r>
      <w:r>
        <w:rPr>
          <w:rFonts w:ascii="宋体" w:hAnsi="宋体" w:cs="宋体"/>
          <w:sz w:val="22"/>
          <w:szCs w:val="22"/>
        </w:rPr>
        <w:t>相貌端正，仪表大方，无传染性疾</w:t>
      </w:r>
      <w:r>
        <w:rPr>
          <w:rFonts w:ascii="宋体" w:hAnsi="宋体" w:cs="宋体"/>
          <w:spacing w:val="-1"/>
          <w:sz w:val="22"/>
          <w:szCs w:val="22"/>
        </w:rPr>
        <w:t>病</w:t>
      </w:r>
      <w:r>
        <w:rPr>
          <w:rFonts w:ascii="宋体" w:hAnsi="宋体" w:cs="宋体"/>
          <w:spacing w:val="-1"/>
          <w:sz w:val="22"/>
          <w:szCs w:val="22"/>
          <w14:textOutline w14:w="4013" w14:cap="sq" w14:cmpd="sng" w14:algn="ctr">
            <w14:solidFill>
              <w14:srgbClr w14:val="000000"/>
            </w14:solidFill>
            <w14:prstDash w14:val="solid"/>
            <w14:bevel/>
          </w14:textOutline>
        </w:rPr>
        <w:t>。</w:t>
      </w:r>
    </w:p>
    <w:tbl>
      <w:tblPr>
        <w:tblStyle w:val="62"/>
        <w:tblW w:w="8897" w:type="dxa"/>
        <w:jc w:val="center"/>
        <w:tblLayout w:type="fixed"/>
        <w:tblCellMar>
          <w:top w:w="0" w:type="dxa"/>
          <w:left w:w="0" w:type="dxa"/>
          <w:bottom w:w="0" w:type="dxa"/>
          <w:right w:w="0" w:type="dxa"/>
        </w:tblCellMar>
      </w:tblPr>
      <w:tblGrid>
        <w:gridCol w:w="723"/>
        <w:gridCol w:w="1467"/>
        <w:gridCol w:w="1727"/>
        <w:gridCol w:w="1727"/>
        <w:gridCol w:w="1887"/>
        <w:gridCol w:w="1366"/>
      </w:tblGrid>
      <w:tr w14:paraId="79B10B71">
        <w:tblPrEx>
          <w:tblCellMar>
            <w:top w:w="0" w:type="dxa"/>
            <w:left w:w="0" w:type="dxa"/>
            <w:bottom w:w="0" w:type="dxa"/>
            <w:right w:w="0" w:type="dxa"/>
          </w:tblCellMar>
        </w:tblPrEx>
        <w:trPr>
          <w:trHeight w:val="642" w:hRule="exact"/>
          <w:tblHeader/>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4AC9B">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序号</w:t>
            </w:r>
          </w:p>
        </w:tc>
        <w:tc>
          <w:tcPr>
            <w:tcW w:w="1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AFEF6">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类别</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62F09">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身高要求</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1B1A6">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年龄</w:t>
            </w:r>
          </w:p>
        </w:tc>
        <w:tc>
          <w:tcPr>
            <w:tcW w:w="18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B645F">
            <w:pPr>
              <w:keepNext w:val="0"/>
              <w:keepLines w:val="0"/>
              <w:widowControl/>
              <w:suppressLineNumbers w:val="0"/>
              <w:jc w:val="center"/>
              <w:textAlignment w:val="center"/>
              <w:rPr>
                <w:rFonts w:hint="eastAsia" w:ascii="宋体" w:hAnsi="宋体" w:cs="宋体"/>
                <w:b/>
                <w:bCs/>
                <w:i w:val="0"/>
                <w:color w:val="auto"/>
                <w:sz w:val="22"/>
                <w:szCs w:val="22"/>
                <w:highlight w:val="none"/>
                <w:u w:val="none"/>
                <w:lang w:val="en-US" w:eastAsia="zh-CN"/>
              </w:rPr>
            </w:pPr>
            <w:r>
              <w:rPr>
                <w:rFonts w:hint="eastAsia" w:ascii="宋体" w:hAnsi="宋体" w:cs="宋体"/>
                <w:b/>
                <w:bCs/>
                <w:i w:val="0"/>
                <w:color w:val="auto"/>
                <w:sz w:val="22"/>
                <w:szCs w:val="22"/>
                <w:highlight w:val="none"/>
                <w:u w:val="none"/>
                <w:lang w:val="en-US" w:eastAsia="zh-CN"/>
              </w:rPr>
              <w:t>单价限价</w:t>
            </w:r>
          </w:p>
          <w:p w14:paraId="6747F8CE">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lang w:val="en-US" w:eastAsia="zh-CN"/>
              </w:rPr>
            </w:pPr>
            <w:r>
              <w:rPr>
                <w:rFonts w:hint="eastAsia" w:ascii="宋体" w:hAnsi="宋体" w:cs="宋体"/>
                <w:b/>
                <w:bCs/>
                <w:i w:val="0"/>
                <w:color w:val="auto"/>
                <w:sz w:val="22"/>
                <w:szCs w:val="22"/>
                <w:highlight w:val="none"/>
                <w:u w:val="none"/>
                <w:lang w:val="en-US" w:eastAsia="zh-CN"/>
              </w:rPr>
              <w:t>（单价基准价）</w:t>
            </w:r>
          </w:p>
        </w:tc>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4FBD5">
            <w:pPr>
              <w:keepNext w:val="0"/>
              <w:keepLines w:val="0"/>
              <w:widowControl/>
              <w:suppressLineNumbers w:val="0"/>
              <w:jc w:val="center"/>
              <w:textAlignment w:val="center"/>
              <w:rPr>
                <w:rFonts w:hint="eastAsia" w:ascii="宋体" w:hAnsi="宋体" w:cs="宋体"/>
                <w:b/>
                <w:bCs/>
                <w:i w:val="0"/>
                <w:color w:val="auto"/>
                <w:sz w:val="22"/>
                <w:szCs w:val="22"/>
                <w:highlight w:val="none"/>
                <w:u w:val="none"/>
                <w:lang w:val="en-US" w:eastAsia="zh-CN"/>
              </w:rPr>
            </w:pPr>
            <w:r>
              <w:rPr>
                <w:rFonts w:hint="eastAsia" w:ascii="宋体" w:hAnsi="宋体" w:cs="宋体"/>
                <w:b/>
                <w:bCs/>
                <w:i w:val="0"/>
                <w:color w:val="auto"/>
                <w:sz w:val="22"/>
                <w:szCs w:val="22"/>
                <w:highlight w:val="none"/>
                <w:u w:val="none"/>
                <w:lang w:val="en-US" w:eastAsia="zh-CN"/>
              </w:rPr>
              <w:t>最高单价折扣系数</w:t>
            </w:r>
          </w:p>
        </w:tc>
      </w:tr>
      <w:tr w14:paraId="0674D0A5">
        <w:tblPrEx>
          <w:tblCellMar>
            <w:top w:w="0" w:type="dxa"/>
            <w:left w:w="0" w:type="dxa"/>
            <w:bottom w:w="0" w:type="dxa"/>
            <w:right w:w="0" w:type="dxa"/>
          </w:tblCellMar>
        </w:tblPrEx>
        <w:trPr>
          <w:trHeight w:val="395" w:hRule="exact"/>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144DE">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FC947">
            <w:pPr>
              <w:keepNext w:val="0"/>
              <w:keepLines w:val="0"/>
              <w:widowControl/>
              <w:suppressLineNumbers w:val="0"/>
              <w:jc w:val="center"/>
              <w:textAlignment w:val="center"/>
              <w:rPr>
                <w:rFonts w:hint="eastAsia" w:ascii="宋体" w:hAnsi="宋体" w:eastAsia="宋体" w:cs="宋体"/>
                <w:b w:val="0"/>
                <w:bCs w:val="0"/>
                <w:i w:val="0"/>
                <w:color w:val="auto"/>
                <w:sz w:val="22"/>
                <w:szCs w:val="22"/>
                <w:highlight w:val="none"/>
                <w:u w:val="none"/>
              </w:rPr>
            </w:pPr>
            <w:r>
              <w:rPr>
                <w:rFonts w:hint="eastAsia" w:ascii="宋体" w:hAnsi="宋体" w:eastAsia="宋体" w:cs="宋体"/>
                <w:b w:val="0"/>
                <w:bCs w:val="0"/>
                <w:i w:val="0"/>
                <w:color w:val="auto"/>
                <w:kern w:val="0"/>
                <w:sz w:val="22"/>
                <w:szCs w:val="22"/>
                <w:highlight w:val="none"/>
                <w:u w:val="none"/>
                <w:lang w:val="en-US" w:eastAsia="zh-CN" w:bidi="ar"/>
              </w:rPr>
              <w:t>I类保安</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BF413">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≥170CM</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44512">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≤45周岁</w:t>
            </w:r>
          </w:p>
        </w:tc>
        <w:tc>
          <w:tcPr>
            <w:tcW w:w="18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27801">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5500元/</w:t>
            </w:r>
            <w:r>
              <w:rPr>
                <w:rFonts w:hint="eastAsia" w:ascii="宋体" w:hAnsi="宋体" w:cs="宋体"/>
                <w:b w:val="0"/>
                <w:bCs w:val="0"/>
                <w:i w:val="0"/>
                <w:color w:val="auto"/>
                <w:kern w:val="0"/>
                <w:sz w:val="22"/>
                <w:szCs w:val="22"/>
                <w:highlight w:val="none"/>
                <w:u w:val="none"/>
                <w:lang w:val="en-US" w:eastAsia="zh-CN" w:bidi="ar"/>
              </w:rPr>
              <w:t>（岗位·月）</w:t>
            </w:r>
          </w:p>
        </w:tc>
        <w:tc>
          <w:tcPr>
            <w:tcW w:w="136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8B7D6">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single"/>
                <w:lang w:val="en-US" w:eastAsia="zh-CN" w:bidi="ar"/>
              </w:rPr>
              <w:t>100</w:t>
            </w:r>
            <w:r>
              <w:rPr>
                <w:rFonts w:hint="eastAsia" w:ascii="宋体" w:hAnsi="宋体" w:eastAsia="宋体" w:cs="宋体"/>
                <w:b w:val="0"/>
                <w:bCs w:val="0"/>
                <w:i w:val="0"/>
                <w:color w:val="auto"/>
                <w:kern w:val="0"/>
                <w:sz w:val="22"/>
                <w:szCs w:val="22"/>
                <w:highlight w:val="none"/>
                <w:u w:val="none"/>
                <w:lang w:val="en-US" w:eastAsia="zh-CN" w:bidi="ar"/>
              </w:rPr>
              <w:t>%</w:t>
            </w:r>
          </w:p>
        </w:tc>
      </w:tr>
      <w:tr w14:paraId="29EE30C9">
        <w:tblPrEx>
          <w:tblCellMar>
            <w:top w:w="0" w:type="dxa"/>
            <w:left w:w="0" w:type="dxa"/>
            <w:bottom w:w="0" w:type="dxa"/>
            <w:right w:w="0" w:type="dxa"/>
          </w:tblCellMar>
        </w:tblPrEx>
        <w:trPr>
          <w:trHeight w:val="395" w:hRule="exact"/>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9B014">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8F5B0">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II类保安</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1A7BE">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≥170CM</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2492A">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≤50周岁</w:t>
            </w:r>
          </w:p>
        </w:tc>
        <w:tc>
          <w:tcPr>
            <w:tcW w:w="18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972D4">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5000元/</w:t>
            </w:r>
            <w:r>
              <w:rPr>
                <w:rFonts w:hint="eastAsia" w:ascii="宋体" w:hAnsi="宋体" w:cs="宋体"/>
                <w:b w:val="0"/>
                <w:bCs w:val="0"/>
                <w:i w:val="0"/>
                <w:color w:val="auto"/>
                <w:kern w:val="0"/>
                <w:sz w:val="22"/>
                <w:szCs w:val="22"/>
                <w:highlight w:val="none"/>
                <w:u w:val="none"/>
                <w:lang w:val="en-US" w:eastAsia="zh-CN" w:bidi="ar"/>
              </w:rPr>
              <w:t>（岗位·月）</w:t>
            </w:r>
          </w:p>
        </w:tc>
        <w:tc>
          <w:tcPr>
            <w:tcW w:w="136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C0DE3">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p>
        </w:tc>
      </w:tr>
      <w:tr w14:paraId="69535353">
        <w:tblPrEx>
          <w:tblCellMar>
            <w:top w:w="0" w:type="dxa"/>
            <w:left w:w="0" w:type="dxa"/>
            <w:bottom w:w="0" w:type="dxa"/>
            <w:right w:w="0" w:type="dxa"/>
          </w:tblCellMar>
        </w:tblPrEx>
        <w:trPr>
          <w:trHeight w:val="407" w:hRule="exact"/>
          <w:jc w:val="center"/>
        </w:trPr>
        <w:tc>
          <w:tcPr>
            <w:tcW w:w="7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39DE2">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3</w:t>
            </w:r>
          </w:p>
        </w:tc>
        <w:tc>
          <w:tcPr>
            <w:tcW w:w="14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5062E">
            <w:pPr>
              <w:jc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III类保安</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8C195">
            <w:pPr>
              <w:jc w:val="center"/>
              <w:rPr>
                <w:rFonts w:hint="eastAsia" w:ascii="宋体" w:hAnsi="宋体" w:eastAsia="宋体" w:cs="宋体"/>
                <w:b w:val="0"/>
                <w:bCs w:val="0"/>
                <w:i w:val="0"/>
                <w:color w:val="auto"/>
                <w:sz w:val="22"/>
                <w:szCs w:val="22"/>
                <w:highlight w:val="none"/>
                <w:u w:val="none"/>
                <w:lang w:eastAsia="zh-CN"/>
              </w:rPr>
            </w:pPr>
            <w:r>
              <w:rPr>
                <w:rFonts w:hint="eastAsia" w:ascii="宋体" w:hAnsi="宋体" w:eastAsia="宋体" w:cs="宋体"/>
                <w:b w:val="0"/>
                <w:bCs w:val="0"/>
                <w:i w:val="0"/>
                <w:color w:val="auto"/>
                <w:kern w:val="0"/>
                <w:sz w:val="22"/>
                <w:szCs w:val="22"/>
                <w:highlight w:val="none"/>
                <w:u w:val="none"/>
                <w:lang w:val="en-US" w:eastAsia="zh-CN" w:bidi="ar"/>
              </w:rPr>
              <w:t>≥165CM</w:t>
            </w:r>
          </w:p>
        </w:tc>
        <w:tc>
          <w:tcPr>
            <w:tcW w:w="1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4A26E">
            <w:pPr>
              <w:jc w:val="center"/>
              <w:rPr>
                <w:rFonts w:hint="default" w:ascii="宋体" w:hAnsi="宋体" w:eastAsia="宋体" w:cs="宋体"/>
                <w:b w:val="0"/>
                <w:bCs w:val="0"/>
                <w:i w:val="0"/>
                <w:color w:val="0000FF"/>
                <w:kern w:val="0"/>
                <w:sz w:val="22"/>
                <w:szCs w:val="22"/>
                <w:highlight w:val="none"/>
                <w:u w:val="none"/>
                <w:lang w:val="en-US" w:eastAsia="zh-CN" w:bidi="ar"/>
              </w:rPr>
            </w:pPr>
            <w:r>
              <w:rPr>
                <w:rFonts w:hint="eastAsia" w:ascii="宋体" w:hAnsi="宋体" w:cs="宋体"/>
                <w:b w:val="0"/>
                <w:bCs w:val="0"/>
                <w:i w:val="0"/>
                <w:color w:val="0000FF"/>
                <w:kern w:val="0"/>
                <w:sz w:val="22"/>
                <w:szCs w:val="22"/>
                <w:highlight w:val="none"/>
                <w:u w:val="none"/>
                <w:lang w:val="en-US" w:eastAsia="zh-CN" w:bidi="ar"/>
              </w:rPr>
              <w:t>法定退休年龄内</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41FD">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4000元/</w:t>
            </w:r>
            <w:r>
              <w:rPr>
                <w:rFonts w:hint="eastAsia" w:ascii="宋体" w:hAnsi="宋体" w:cs="宋体"/>
                <w:b w:val="0"/>
                <w:bCs w:val="0"/>
                <w:i w:val="0"/>
                <w:color w:val="auto"/>
                <w:kern w:val="0"/>
                <w:sz w:val="22"/>
                <w:szCs w:val="22"/>
                <w:highlight w:val="none"/>
                <w:u w:val="none"/>
                <w:lang w:val="en-US" w:eastAsia="zh-CN" w:bidi="ar"/>
              </w:rPr>
              <w:t>（岗位·月）</w:t>
            </w:r>
          </w:p>
        </w:tc>
        <w:tc>
          <w:tcPr>
            <w:tcW w:w="136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6E68B">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p>
        </w:tc>
      </w:tr>
      <w:tr w14:paraId="4FF84BFB">
        <w:tblPrEx>
          <w:tblCellMar>
            <w:top w:w="0" w:type="dxa"/>
            <w:left w:w="0" w:type="dxa"/>
            <w:bottom w:w="0" w:type="dxa"/>
            <w:right w:w="0" w:type="dxa"/>
          </w:tblCellMar>
        </w:tblPrEx>
        <w:trPr>
          <w:trHeight w:val="1943" w:hRule="exact"/>
          <w:jc w:val="center"/>
        </w:trPr>
        <w:tc>
          <w:tcPr>
            <w:tcW w:w="889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6B506">
            <w:pPr>
              <w:pStyle w:val="76"/>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bCs/>
                <w:color w:val="auto"/>
                <w:spacing w:val="-6"/>
                <w:kern w:val="2"/>
                <w:sz w:val="21"/>
                <w:szCs w:val="21"/>
                <w:lang w:val="en-US" w:eastAsia="zh-CN" w:bidi="ar-SA"/>
              </w:rPr>
            </w:pPr>
            <w:r>
              <w:rPr>
                <w:rFonts w:hint="eastAsia" w:ascii="宋体" w:hAnsi="宋体" w:eastAsia="宋体" w:cs="宋体"/>
                <w:b/>
                <w:bCs/>
                <w:color w:val="auto"/>
                <w:spacing w:val="-6"/>
                <w:kern w:val="2"/>
                <w:sz w:val="21"/>
                <w:szCs w:val="21"/>
                <w:lang w:val="en-US" w:eastAsia="zh-CN" w:bidi="ar-SA"/>
              </w:rPr>
              <w:t>说明：</w:t>
            </w:r>
          </w:p>
          <w:p w14:paraId="3541F714">
            <w:pPr>
              <w:pStyle w:val="76"/>
              <w:keepNext w:val="0"/>
              <w:keepLines w:val="0"/>
              <w:pageBreakBefore w:val="0"/>
              <w:widowControl w:val="0"/>
              <w:numPr>
                <w:ilvl w:val="0"/>
                <w:numId w:val="39"/>
              </w:numPr>
              <w:kinsoku/>
              <w:wordWrap/>
              <w:overflowPunct/>
              <w:topLinePunct w:val="0"/>
              <w:autoSpaceDE/>
              <w:autoSpaceDN/>
              <w:bidi w:val="0"/>
              <w:adjustRightInd w:val="0"/>
              <w:snapToGrid w:val="0"/>
              <w:spacing w:line="240" w:lineRule="exact"/>
              <w:ind w:firstLine="418" w:firstLineChars="200"/>
              <w:jc w:val="both"/>
              <w:textAlignment w:val="auto"/>
              <w:rPr>
                <w:rFonts w:hint="eastAsia" w:ascii="宋体" w:hAnsi="宋体" w:eastAsia="宋体" w:cs="宋体"/>
                <w:b/>
                <w:bCs/>
                <w:color w:val="auto"/>
                <w:spacing w:val="-6"/>
                <w:kern w:val="2"/>
                <w:sz w:val="21"/>
                <w:szCs w:val="21"/>
                <w:lang w:val="en-US" w:eastAsia="zh-CN" w:bidi="ar-SA"/>
              </w:rPr>
            </w:pPr>
            <w:r>
              <w:rPr>
                <w:rFonts w:hint="eastAsia" w:ascii="宋体" w:hAnsi="宋体" w:cs="宋体"/>
                <w:b/>
                <w:bCs/>
                <w:color w:val="auto"/>
                <w:spacing w:val="-6"/>
                <w:kern w:val="2"/>
                <w:sz w:val="22"/>
                <w:szCs w:val="22"/>
                <w:lang w:val="en-US" w:eastAsia="zh-CN" w:bidi="ar-SA"/>
              </w:rPr>
              <w:t>岗位数量及需要的人员类别以采购人</w:t>
            </w:r>
            <w:r>
              <w:rPr>
                <w:rFonts w:hint="eastAsia" w:ascii="宋体" w:hAnsi="宋体" w:eastAsia="宋体" w:cs="宋体"/>
                <w:b/>
                <w:bCs/>
                <w:color w:val="auto"/>
                <w:spacing w:val="-6"/>
                <w:kern w:val="2"/>
                <w:sz w:val="22"/>
                <w:szCs w:val="22"/>
                <w:lang w:val="en-US" w:eastAsia="zh-CN" w:bidi="ar-SA"/>
              </w:rPr>
              <w:t>实际要求为准。</w:t>
            </w:r>
            <w:r>
              <w:rPr>
                <w:rFonts w:hint="eastAsia" w:ascii="宋体" w:hAnsi="宋体" w:eastAsia="宋体" w:cs="宋体"/>
                <w:b/>
                <w:bCs/>
                <w:color w:val="auto"/>
                <w:spacing w:val="-6"/>
                <w:kern w:val="2"/>
                <w:sz w:val="21"/>
                <w:szCs w:val="21"/>
                <w:lang w:val="en-US" w:eastAsia="zh-CN" w:bidi="ar-SA"/>
              </w:rPr>
              <w:t>如中标单位配备的人员高于采购人要求的，则按采购人要求的人员</w:t>
            </w:r>
            <w:r>
              <w:rPr>
                <w:rFonts w:hint="eastAsia" w:ascii="宋体" w:hAnsi="宋体" w:cs="宋体"/>
                <w:b/>
                <w:bCs/>
                <w:color w:val="auto"/>
                <w:spacing w:val="-6"/>
                <w:kern w:val="2"/>
                <w:sz w:val="21"/>
                <w:szCs w:val="21"/>
                <w:lang w:val="en-US" w:eastAsia="zh-CN" w:bidi="ar-SA"/>
              </w:rPr>
              <w:t>类别及数量</w:t>
            </w:r>
            <w:r>
              <w:rPr>
                <w:rFonts w:hint="eastAsia" w:ascii="宋体" w:hAnsi="宋体" w:eastAsia="宋体" w:cs="宋体"/>
                <w:b/>
                <w:bCs/>
                <w:color w:val="auto"/>
                <w:spacing w:val="-6"/>
                <w:kern w:val="2"/>
                <w:sz w:val="21"/>
                <w:szCs w:val="21"/>
                <w:lang w:val="en-US" w:eastAsia="zh-CN" w:bidi="ar-SA"/>
              </w:rPr>
              <w:t>结算。</w:t>
            </w:r>
          </w:p>
          <w:p w14:paraId="3DC45EFB">
            <w:pPr>
              <w:pStyle w:val="76"/>
              <w:keepNext w:val="0"/>
              <w:keepLines w:val="0"/>
              <w:pageBreakBefore w:val="0"/>
              <w:widowControl w:val="0"/>
              <w:numPr>
                <w:ilvl w:val="0"/>
                <w:numId w:val="39"/>
              </w:numPr>
              <w:kinsoku/>
              <w:wordWrap/>
              <w:overflowPunct/>
              <w:topLinePunct w:val="0"/>
              <w:autoSpaceDE/>
              <w:autoSpaceDN/>
              <w:bidi w:val="0"/>
              <w:adjustRightInd w:val="0"/>
              <w:snapToGrid w:val="0"/>
              <w:spacing w:line="240" w:lineRule="exact"/>
              <w:ind w:firstLine="398" w:firstLineChars="200"/>
              <w:jc w:val="both"/>
              <w:textAlignment w:val="auto"/>
              <w:rPr>
                <w:rFonts w:hint="eastAsia" w:ascii="宋体" w:hAnsi="宋体" w:eastAsia="宋体" w:cs="宋体"/>
                <w:b/>
                <w:bCs/>
                <w:color w:val="auto"/>
                <w:spacing w:val="-6"/>
                <w:kern w:val="2"/>
                <w:sz w:val="21"/>
                <w:szCs w:val="21"/>
                <w:lang w:val="en-US" w:eastAsia="zh-CN" w:bidi="ar-SA"/>
              </w:rPr>
            </w:pPr>
            <w:r>
              <w:rPr>
                <w:rFonts w:hint="eastAsia" w:ascii="宋体" w:hAnsi="宋体" w:cs="宋体"/>
                <w:b/>
                <w:bCs/>
                <w:color w:val="auto"/>
                <w:spacing w:val="-6"/>
                <w:kern w:val="2"/>
                <w:sz w:val="21"/>
                <w:szCs w:val="21"/>
                <w:lang w:val="en-US" w:eastAsia="zh-CN" w:bidi="ar-SA"/>
              </w:rPr>
              <w:t>上述单价包含每个岗位每月每天12小时均有人员在岗提供安保服务的费用</w:t>
            </w:r>
            <w:r>
              <w:rPr>
                <w:rFonts w:hint="eastAsia" w:ascii="宋体" w:hAnsi="宋体" w:eastAsia="宋体" w:cs="宋体"/>
                <w:b/>
                <w:bCs/>
                <w:color w:val="auto"/>
                <w:spacing w:val="-6"/>
                <w:kern w:val="2"/>
                <w:sz w:val="21"/>
                <w:szCs w:val="21"/>
                <w:lang w:val="en-US" w:eastAsia="zh-CN" w:bidi="ar-SA"/>
              </w:rPr>
              <w:t>，</w:t>
            </w:r>
            <w:r>
              <w:rPr>
                <w:rFonts w:hint="eastAsia" w:ascii="宋体" w:hAnsi="宋体" w:cs="宋体"/>
                <w:b/>
                <w:bCs/>
                <w:color w:val="auto"/>
                <w:spacing w:val="-6"/>
                <w:kern w:val="2"/>
                <w:sz w:val="21"/>
                <w:szCs w:val="21"/>
                <w:lang w:val="en-US" w:eastAsia="zh-CN" w:bidi="ar-SA"/>
              </w:rPr>
              <w:t>人员</w:t>
            </w:r>
            <w:r>
              <w:rPr>
                <w:rFonts w:hint="eastAsia" w:ascii="宋体" w:hAnsi="宋体" w:eastAsia="宋体" w:cs="宋体"/>
                <w:b/>
                <w:bCs/>
                <w:color w:val="auto"/>
                <w:spacing w:val="-6"/>
                <w:kern w:val="2"/>
                <w:sz w:val="21"/>
                <w:szCs w:val="21"/>
                <w:lang w:val="en-US" w:eastAsia="zh-CN" w:bidi="ar-SA"/>
              </w:rPr>
              <w:t>轮岗排班制度，由中标供应商自行安排。</w:t>
            </w:r>
          </w:p>
          <w:p w14:paraId="1F1F818A">
            <w:pPr>
              <w:pStyle w:val="76"/>
              <w:keepNext w:val="0"/>
              <w:keepLines w:val="0"/>
              <w:pageBreakBefore w:val="0"/>
              <w:widowControl w:val="0"/>
              <w:numPr>
                <w:ilvl w:val="0"/>
                <w:numId w:val="39"/>
              </w:numPr>
              <w:kinsoku/>
              <w:wordWrap/>
              <w:overflowPunct/>
              <w:topLinePunct w:val="0"/>
              <w:autoSpaceDE/>
              <w:autoSpaceDN/>
              <w:bidi w:val="0"/>
              <w:adjustRightInd w:val="0"/>
              <w:snapToGrid w:val="0"/>
              <w:spacing w:line="240" w:lineRule="exact"/>
              <w:ind w:firstLine="398" w:firstLineChars="200"/>
              <w:jc w:val="both"/>
              <w:textAlignment w:val="auto"/>
              <w:rPr>
                <w:rFonts w:hint="eastAsia"/>
                <w:sz w:val="22"/>
                <w:szCs w:val="22"/>
                <w:lang w:val="en-US" w:eastAsia="zh-CN"/>
              </w:rPr>
            </w:pPr>
            <w:r>
              <w:rPr>
                <w:rFonts w:hint="eastAsia" w:ascii="宋体" w:hAnsi="宋体" w:eastAsia="宋体" w:cs="宋体"/>
                <w:b/>
                <w:bCs/>
                <w:color w:val="auto"/>
                <w:spacing w:val="-6"/>
                <w:kern w:val="2"/>
                <w:sz w:val="21"/>
                <w:szCs w:val="21"/>
                <w:lang w:val="en-US" w:eastAsia="zh-CN" w:bidi="ar-SA"/>
              </w:rPr>
              <w:t>消防管理人员由保安人员兼任，要求具备《消防设施操作员》证书，兼任人员不再额外支付费用。</w:t>
            </w:r>
          </w:p>
        </w:tc>
      </w:tr>
    </w:tbl>
    <w:p w14:paraId="2DE47B91">
      <w:pPr>
        <w:spacing w:line="360" w:lineRule="auto"/>
        <w:ind w:left="22" w:firstLine="428" w:firstLineChars="200"/>
        <w:rPr>
          <w:rFonts w:ascii="宋体" w:hAnsi="宋体" w:cs="宋体"/>
          <w:sz w:val="22"/>
          <w:szCs w:val="22"/>
        </w:rPr>
      </w:pPr>
      <w:r>
        <w:rPr>
          <w:rFonts w:ascii="宋体" w:hAnsi="宋体" w:cs="宋体"/>
          <w:spacing w:val="-3"/>
          <w:sz w:val="22"/>
          <w:szCs w:val="22"/>
        </w:rPr>
        <w:t>（2）中标供应商人员政治素质：拥护党的路线、方针、政策，尊重领导</w:t>
      </w:r>
      <w:r>
        <w:rPr>
          <w:rFonts w:ascii="宋体" w:hAnsi="宋体" w:cs="宋体"/>
          <w:spacing w:val="-4"/>
          <w:sz w:val="22"/>
          <w:szCs w:val="22"/>
        </w:rPr>
        <w:t>和服务对象，</w:t>
      </w:r>
      <w:r>
        <w:rPr>
          <w:rFonts w:ascii="宋体" w:hAnsi="宋体" w:cs="宋体"/>
          <w:spacing w:val="-6"/>
          <w:sz w:val="22"/>
          <w:szCs w:val="22"/>
        </w:rPr>
        <w:t>服从安排，听从指挥，无违法犯罪记录等。爱岗敬业，恪尽职守，遵纪守法，文明执勤，</w:t>
      </w:r>
      <w:r>
        <w:rPr>
          <w:rFonts w:ascii="宋体" w:hAnsi="宋体" w:cs="宋体"/>
          <w:spacing w:val="-1"/>
          <w:sz w:val="22"/>
          <w:szCs w:val="22"/>
        </w:rPr>
        <w:t>礼貌待人，敢于同违法犯罪现象作斗争。</w:t>
      </w:r>
    </w:p>
    <w:p w14:paraId="18055A9F">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（3）中标供应商的保安人员必须无违规和违法犯罪记录，如中标供应商保安人员在责任区内出现违法犯罪行为，中标供应商必须负相关法律责任。</w:t>
      </w:r>
    </w:p>
    <w:p w14:paraId="0E937F6D">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（4）保安人员业务技能要求：具备相关法律法规知识、安保知识和消防知识，具备一定的语言和文字表达能力。</w:t>
      </w:r>
    </w:p>
    <w:p w14:paraId="33796ABE">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（5）保安人员文化条件：必须具备初中及以上文化水平，具备较好的语言表达及沟通协调能力。</w:t>
      </w:r>
    </w:p>
    <w:p w14:paraId="33B104A9">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（6）项目负责人资质条件：同时具备大专文化程度以上，三年以上安保服务工作经历。</w:t>
      </w:r>
    </w:p>
    <w:p w14:paraId="7E7DF2B1">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（7）保安员必须持公安机关颁发的保安证，且经采购人审核通过后方可进场上岗。</w:t>
      </w:r>
    </w:p>
    <w:p w14:paraId="777F3EB6">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（8）中标供应商的保安员不得向无关人员泄露监控画面并有义务保护客户隐私。必须严守单位机密，不得对外散播、传播本系统内部数据；不得利用系统内任何数据参加任何非法组织和发布任何反动言论。</w:t>
      </w:r>
    </w:p>
    <w:p w14:paraId="54C15141">
      <w:pPr>
        <w:spacing w:line="360" w:lineRule="auto"/>
        <w:ind w:firstLine="436" w:firstLineChars="200"/>
        <w:rPr>
          <w:rFonts w:ascii="宋体" w:hAnsi="宋体" w:cs="宋体"/>
          <w:color w:val="0000FF"/>
          <w:spacing w:val="-1"/>
          <w:sz w:val="22"/>
          <w:szCs w:val="22"/>
        </w:rPr>
      </w:pPr>
      <w:r>
        <w:rPr>
          <w:rFonts w:ascii="宋体" w:hAnsi="宋体" w:cs="宋体"/>
          <w:color w:val="0000FF"/>
          <w:spacing w:val="-1"/>
          <w:sz w:val="22"/>
          <w:szCs w:val="22"/>
        </w:rPr>
        <w:t>（9）</w:t>
      </w:r>
      <w:r>
        <w:rPr>
          <w:rFonts w:hint="eastAsia" w:ascii="宋体" w:hAnsi="宋体" w:cs="宋体"/>
          <w:color w:val="0000FF"/>
          <w:spacing w:val="-1"/>
          <w:sz w:val="22"/>
          <w:szCs w:val="22"/>
          <w:lang w:eastAsia="zh-CN"/>
        </w:rPr>
        <w:t>委派保安</w:t>
      </w:r>
      <w:r>
        <w:rPr>
          <w:rFonts w:ascii="宋体" w:hAnsi="宋体" w:cs="宋体"/>
          <w:color w:val="0000FF"/>
          <w:spacing w:val="-1"/>
          <w:sz w:val="22"/>
          <w:szCs w:val="22"/>
        </w:rPr>
        <w:t>人员</w:t>
      </w:r>
      <w:r>
        <w:rPr>
          <w:rFonts w:hint="eastAsia" w:ascii="宋体" w:hAnsi="宋体" w:cs="宋体"/>
          <w:color w:val="0000FF"/>
          <w:spacing w:val="-1"/>
          <w:sz w:val="22"/>
          <w:szCs w:val="22"/>
          <w:lang w:eastAsia="zh-CN"/>
        </w:rPr>
        <w:t>名单资料</w:t>
      </w:r>
      <w:r>
        <w:rPr>
          <w:rFonts w:ascii="宋体" w:hAnsi="宋体" w:cs="宋体"/>
          <w:color w:val="0000FF"/>
          <w:spacing w:val="-1"/>
          <w:sz w:val="22"/>
          <w:szCs w:val="22"/>
        </w:rPr>
        <w:t>由中标供应商提供</w:t>
      </w:r>
      <w:r>
        <w:rPr>
          <w:rFonts w:hint="eastAsia" w:ascii="宋体" w:hAnsi="宋体" w:cs="宋体"/>
          <w:color w:val="0000FF"/>
          <w:spacing w:val="-1"/>
          <w:sz w:val="22"/>
          <w:szCs w:val="22"/>
          <w:lang w:eastAsia="zh-CN"/>
        </w:rPr>
        <w:t>，</w:t>
      </w:r>
      <w:r>
        <w:rPr>
          <w:rFonts w:ascii="宋体" w:hAnsi="宋体" w:cs="宋体"/>
          <w:color w:val="0000FF"/>
          <w:spacing w:val="-1"/>
          <w:sz w:val="22"/>
          <w:szCs w:val="22"/>
        </w:rPr>
        <w:t>采购人核查登记工作人员资料。</w:t>
      </w:r>
    </w:p>
    <w:p w14:paraId="5127A94F">
      <w:pPr>
        <w:spacing w:line="360" w:lineRule="auto"/>
        <w:ind w:firstLine="436" w:firstLineChars="200"/>
        <w:rPr>
          <w:rFonts w:hint="default" w:ascii="宋体" w:hAnsi="宋体" w:eastAsia="宋体" w:cs="宋体"/>
          <w:color w:val="0000FF"/>
          <w:spacing w:val="-1"/>
          <w:sz w:val="22"/>
          <w:szCs w:val="22"/>
          <w:highlight w:val="yellow"/>
          <w:lang w:val="en-US" w:eastAsia="zh-CN"/>
        </w:rPr>
      </w:pPr>
      <w:r>
        <w:rPr>
          <w:rFonts w:hint="eastAsia" w:ascii="宋体" w:hAnsi="宋体" w:cs="宋体"/>
          <w:color w:val="0000FF"/>
          <w:spacing w:val="-1"/>
          <w:sz w:val="22"/>
          <w:szCs w:val="22"/>
          <w:highlight w:val="yellow"/>
          <w:lang w:eastAsia="zh-CN"/>
        </w:rPr>
        <w:t>（</w:t>
      </w:r>
      <w:r>
        <w:rPr>
          <w:rFonts w:hint="eastAsia" w:ascii="宋体" w:hAnsi="宋体" w:cs="宋体"/>
          <w:color w:val="0000FF"/>
          <w:spacing w:val="-1"/>
          <w:sz w:val="22"/>
          <w:szCs w:val="22"/>
          <w:highlight w:val="yellow"/>
          <w:lang w:val="en-US" w:eastAsia="zh-CN"/>
        </w:rPr>
        <w:t>10</w:t>
      </w:r>
      <w:r>
        <w:rPr>
          <w:rFonts w:hint="eastAsia" w:ascii="宋体" w:hAnsi="宋体" w:cs="宋体"/>
          <w:color w:val="0000FF"/>
          <w:spacing w:val="-1"/>
          <w:sz w:val="22"/>
          <w:szCs w:val="22"/>
          <w:highlight w:val="yellow"/>
          <w:lang w:eastAsia="zh-CN"/>
        </w:rPr>
        <w:t>）中标供应商</w:t>
      </w:r>
      <w:r>
        <w:rPr>
          <w:rFonts w:hint="eastAsia" w:ascii="宋体" w:hAnsi="宋体" w:cs="宋体"/>
          <w:color w:val="0000FF"/>
          <w:spacing w:val="-1"/>
          <w:sz w:val="22"/>
          <w:szCs w:val="22"/>
          <w:highlight w:val="yellow"/>
          <w:lang w:val="en-US" w:eastAsia="zh-CN"/>
        </w:rPr>
        <w:t>的投标保安人员职务（队长、队员），采购人有权根据项目实际情况调整。投标承诺人员不能满足项目实际需求的，中标供应商应按采购人要求增派人员。</w:t>
      </w:r>
    </w:p>
    <w:p w14:paraId="2433210C">
      <w:pPr>
        <w:pStyle w:val="24"/>
        <w:spacing w:after="0" w:line="360" w:lineRule="auto"/>
        <w:outlineLvl w:val="1"/>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t>四、管理服务的具体内容（具体根据实际安排区域要求执行）</w:t>
      </w:r>
    </w:p>
    <w:p w14:paraId="56B3FA6E">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 形象岗管理</w:t>
      </w:r>
    </w:p>
    <w:p w14:paraId="3C560FC9">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1.1 实行二十四小时定岗值班；</w:t>
      </w:r>
    </w:p>
    <w:p w14:paraId="290F0B81">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1.2 建立《门卫职责》和《物资进出门核查制度》；</w:t>
      </w:r>
    </w:p>
    <w:p w14:paraId="4A541668">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1.3 确保大门及周边的环境良好，交通通畅。</w:t>
      </w:r>
    </w:p>
    <w:p w14:paraId="435990B9">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1.4 清理大门外无证摊贩占道经营；</w:t>
      </w:r>
    </w:p>
    <w:p w14:paraId="4E593952">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1.5 禁止赢利车辆出入以及门口清理各类违章人员，保持出入口畅通；</w:t>
      </w:r>
    </w:p>
    <w:p w14:paraId="6FDDF1DD">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1.6 引导各类车辆进出；</w:t>
      </w:r>
    </w:p>
    <w:p w14:paraId="65027212">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1.7 维护进出口以及园区的正常交通秩序；</w:t>
      </w:r>
    </w:p>
    <w:p w14:paraId="7BA41797">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1.8 检查进出责任区的物资，确保责任区的物品不流失；</w:t>
      </w:r>
    </w:p>
    <w:p w14:paraId="5DCBDF8E">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2. 停车场（含地下车库）管理服务</w:t>
      </w:r>
    </w:p>
    <w:p w14:paraId="5F267A9E">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2.1 实行二十四小时定岗值班。</w:t>
      </w:r>
    </w:p>
    <w:p w14:paraId="5C6E8EF0">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2.2 建立《车辆管理员职责》、《车辆管理制度》及《停车收费管理制度》等。（所有的制度配合甲方现有制度上建立）</w:t>
      </w:r>
    </w:p>
    <w:p w14:paraId="348F603C">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2.3 确保进入责任区的车辆停放有序以及通道畅通。</w:t>
      </w:r>
    </w:p>
    <w:p w14:paraId="097BFBF3">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2.4 严格按规定收费。（依照甲方需求）</w:t>
      </w:r>
    </w:p>
    <w:p w14:paraId="292E8E55">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2.5 加强巡视，确保停放车辆的安全。</w:t>
      </w:r>
    </w:p>
    <w:p w14:paraId="73B6173B">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2.6 给予采购人认可的特殊车辆放行（公、检、法、急救车、公务车等以及责任区的免费单据），免费停放。</w:t>
      </w:r>
    </w:p>
    <w:p w14:paraId="219B8A1E">
      <w:pPr>
        <w:spacing w:line="360" w:lineRule="auto"/>
        <w:ind w:left="22" w:firstLine="428" w:firstLineChars="200"/>
        <w:rPr>
          <w:rFonts w:ascii="宋体" w:hAnsi="宋体" w:cs="宋体"/>
          <w:spacing w:val="-3"/>
          <w:sz w:val="22"/>
          <w:szCs w:val="22"/>
        </w:rPr>
      </w:pPr>
      <w:r>
        <w:rPr>
          <w:rFonts w:hint="eastAsia" w:ascii="宋体" w:hAnsi="宋体" w:cs="宋体"/>
          <w:spacing w:val="-3"/>
          <w:sz w:val="22"/>
          <w:szCs w:val="22"/>
        </w:rPr>
        <w:t>3</w:t>
      </w:r>
      <w:r>
        <w:rPr>
          <w:rFonts w:ascii="宋体" w:hAnsi="宋体" w:cs="宋体"/>
          <w:spacing w:val="-3"/>
          <w:sz w:val="22"/>
          <w:szCs w:val="22"/>
        </w:rPr>
        <w:t>. 配合采购人开展相应的警示服务</w:t>
      </w:r>
    </w:p>
    <w:p w14:paraId="22355D1B">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3.1 配合采购人在适当的地方张贴防盗警示语，提醒工作人员及来访人员保管好自己的物品。</w:t>
      </w:r>
    </w:p>
    <w:p w14:paraId="663F7D1D">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3.2 配合采购人在公共区域利用各种办法通知当事人，注意保管自己的贵重物品。</w:t>
      </w:r>
    </w:p>
    <w:p w14:paraId="48320973">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3.3 配合采购人在办公区域张贴宣传标语，警示员工注意防火防盗。</w:t>
      </w:r>
    </w:p>
    <w:p w14:paraId="0C6700D4">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3.4 配合采购人在消防重点区域必须张贴禁烟标语。</w:t>
      </w:r>
    </w:p>
    <w:p w14:paraId="5B6A6AC6">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3.5 对公共区域要进行严格管理，严禁闲杂人员在该区域滞留和打地铺睡觉。</w:t>
      </w:r>
    </w:p>
    <w:p w14:paraId="2C29317C">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3.6 若责任区作息时间有调整，中标供应商必须无条件服从。</w:t>
      </w:r>
    </w:p>
    <w:p w14:paraId="7512A6F4">
      <w:pPr>
        <w:spacing w:line="360" w:lineRule="auto"/>
        <w:ind w:left="22" w:firstLine="428" w:firstLineChars="200"/>
        <w:rPr>
          <w:rFonts w:ascii="宋体" w:hAnsi="宋体" w:cs="宋体"/>
          <w:spacing w:val="-3"/>
          <w:sz w:val="22"/>
          <w:szCs w:val="22"/>
        </w:rPr>
      </w:pPr>
      <w:r>
        <w:rPr>
          <w:rFonts w:hint="eastAsia" w:ascii="宋体" w:hAnsi="宋体" w:cs="宋体"/>
          <w:spacing w:val="-3"/>
          <w:sz w:val="22"/>
          <w:szCs w:val="22"/>
        </w:rPr>
        <w:t>4</w:t>
      </w:r>
      <w:r>
        <w:rPr>
          <w:rFonts w:ascii="宋体" w:hAnsi="宋体" w:cs="宋体"/>
          <w:spacing w:val="-3"/>
          <w:sz w:val="22"/>
          <w:szCs w:val="22"/>
        </w:rPr>
        <w:t>. 消防管理</w:t>
      </w:r>
    </w:p>
    <w:p w14:paraId="1B23AFB3">
      <w:pPr>
        <w:spacing w:line="360" w:lineRule="auto"/>
        <w:ind w:left="22" w:firstLine="428" w:firstLineChars="200"/>
        <w:rPr>
          <w:rFonts w:hint="eastAsia" w:ascii="宋体" w:hAnsi="宋体" w:cs="宋体"/>
          <w:spacing w:val="-3"/>
          <w:sz w:val="22"/>
          <w:szCs w:val="22"/>
          <w:lang w:eastAsia="zh-CN"/>
        </w:rPr>
      </w:pPr>
      <w:r>
        <w:rPr>
          <w:rFonts w:ascii="宋体" w:hAnsi="宋体" w:cs="宋体"/>
          <w:spacing w:val="-3"/>
          <w:sz w:val="22"/>
          <w:szCs w:val="22"/>
        </w:rPr>
        <w:t xml:space="preserve">4.1 </w:t>
      </w:r>
      <w:r>
        <w:rPr>
          <w:rFonts w:hint="eastAsia" w:ascii="宋体" w:hAnsi="宋体" w:cs="宋体"/>
          <w:spacing w:val="-3"/>
          <w:sz w:val="22"/>
          <w:szCs w:val="22"/>
          <w:lang w:eastAsia="zh-CN"/>
        </w:rPr>
        <w:t>消防管理人员由保安人员兼任，要求具备《消防设施操作员》证书；</w:t>
      </w:r>
    </w:p>
    <w:p w14:paraId="470791B7">
      <w:pPr>
        <w:spacing w:line="360" w:lineRule="auto"/>
        <w:ind w:left="22" w:firstLine="428" w:firstLineChars="200"/>
        <w:rPr>
          <w:rFonts w:ascii="宋体" w:hAnsi="宋体" w:cs="宋体"/>
          <w:spacing w:val="-3"/>
          <w:sz w:val="22"/>
          <w:szCs w:val="22"/>
        </w:rPr>
      </w:pPr>
      <w:r>
        <w:rPr>
          <w:rFonts w:hint="eastAsia" w:ascii="宋体" w:hAnsi="宋体" w:cs="宋体"/>
          <w:spacing w:val="-3"/>
          <w:sz w:val="22"/>
          <w:szCs w:val="22"/>
          <w:lang w:val="en-US" w:eastAsia="zh-CN"/>
        </w:rPr>
        <w:t>4.2</w:t>
      </w:r>
      <w:r>
        <w:rPr>
          <w:rFonts w:ascii="宋体" w:hAnsi="宋体" w:cs="宋体"/>
          <w:spacing w:val="-3"/>
          <w:sz w:val="22"/>
          <w:szCs w:val="22"/>
        </w:rPr>
        <w:t>.每月一次对责任区进行规定项目（灭火器是否完好有效；消防水带水枪是否齐全；消防栓是否有水；应急疏散通道是否畅通；安全疏散通道标志、安全出口标志、应急照明装置是否完好有效）的消防大检查，并作登记备档；有违反消防规定的，要及时通知整改，并监督整改过程。</w:t>
      </w:r>
    </w:p>
    <w:p w14:paraId="65B27E02">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4.</w:t>
      </w:r>
      <w:r>
        <w:rPr>
          <w:rFonts w:hint="eastAsia" w:ascii="宋体" w:hAnsi="宋体" w:cs="宋体"/>
          <w:spacing w:val="-3"/>
          <w:sz w:val="22"/>
          <w:szCs w:val="22"/>
          <w:lang w:val="en-US" w:eastAsia="zh-CN"/>
        </w:rPr>
        <w:t>3</w:t>
      </w:r>
      <w:r>
        <w:rPr>
          <w:rFonts w:ascii="宋体" w:hAnsi="宋体" w:cs="宋体"/>
          <w:spacing w:val="-3"/>
          <w:sz w:val="22"/>
          <w:szCs w:val="22"/>
        </w:rPr>
        <w:t>.建立责任区消防器材分布图档案，按规定进行“消防四个能力建设”，并在公共区域、重点部位张贴安全疏散示意图。</w:t>
      </w:r>
    </w:p>
    <w:p w14:paraId="3961CF9F">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4.</w:t>
      </w:r>
      <w:r>
        <w:rPr>
          <w:rFonts w:hint="eastAsia" w:ascii="宋体" w:hAnsi="宋体" w:cs="宋体"/>
          <w:spacing w:val="-3"/>
          <w:sz w:val="22"/>
          <w:szCs w:val="22"/>
          <w:lang w:val="en-US" w:eastAsia="zh-CN"/>
        </w:rPr>
        <w:t>4</w:t>
      </w:r>
      <w:r>
        <w:rPr>
          <w:rFonts w:ascii="宋体" w:hAnsi="宋体" w:cs="宋体"/>
          <w:spacing w:val="-3"/>
          <w:sz w:val="22"/>
          <w:szCs w:val="22"/>
        </w:rPr>
        <w:t>.组织义务消防队，制定《义务消防队工作制度》和《义务消防队员职责》，组织义务消防队员学习、训练及演练。</w:t>
      </w:r>
    </w:p>
    <w:p w14:paraId="7AC462C2">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4.</w:t>
      </w:r>
      <w:r>
        <w:rPr>
          <w:rFonts w:hint="eastAsia" w:ascii="宋体" w:hAnsi="宋体" w:cs="宋体"/>
          <w:spacing w:val="-3"/>
          <w:sz w:val="22"/>
          <w:szCs w:val="22"/>
          <w:lang w:val="en-US" w:eastAsia="zh-CN"/>
        </w:rPr>
        <w:t>5</w:t>
      </w:r>
      <w:r>
        <w:rPr>
          <w:rFonts w:ascii="宋体" w:hAnsi="宋体" w:cs="宋体"/>
          <w:spacing w:val="-3"/>
          <w:sz w:val="22"/>
          <w:szCs w:val="22"/>
        </w:rPr>
        <w:t>.按规定进行“消防四个能力建设 ”要求每日进行巡查，查处违章用电、用火、用气情况；保持消防通道通畅；建立消防重点部位（配电房、装修区域、发电机、车库等）的管理规范。</w:t>
      </w:r>
    </w:p>
    <w:p w14:paraId="38990268">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4.</w:t>
      </w:r>
      <w:r>
        <w:rPr>
          <w:rFonts w:hint="eastAsia" w:ascii="宋体" w:hAnsi="宋体" w:cs="宋体"/>
          <w:spacing w:val="-3"/>
          <w:sz w:val="22"/>
          <w:szCs w:val="22"/>
          <w:lang w:val="en-US" w:eastAsia="zh-CN"/>
        </w:rPr>
        <w:t>6</w:t>
      </w:r>
      <w:r>
        <w:rPr>
          <w:rFonts w:ascii="宋体" w:hAnsi="宋体" w:cs="宋体"/>
          <w:spacing w:val="-3"/>
          <w:sz w:val="22"/>
          <w:szCs w:val="22"/>
        </w:rPr>
        <w:t xml:space="preserve"> 当接收到消防报警时，应按照消防部门规定的“一分钟有反馈，三分钟到达现场，五分钟灭初期火灾 ”要求。</w:t>
      </w:r>
    </w:p>
    <w:p w14:paraId="26AE81CD">
      <w:pPr>
        <w:spacing w:line="360" w:lineRule="auto"/>
        <w:ind w:left="22" w:firstLine="428" w:firstLineChars="200"/>
        <w:rPr>
          <w:rFonts w:ascii="宋体" w:hAnsi="宋体" w:cs="宋体"/>
          <w:spacing w:val="-3"/>
          <w:sz w:val="22"/>
          <w:szCs w:val="22"/>
        </w:rPr>
      </w:pPr>
      <w:r>
        <w:rPr>
          <w:rFonts w:hint="eastAsia" w:ascii="宋体" w:hAnsi="宋体" w:cs="宋体"/>
          <w:spacing w:val="-3"/>
          <w:sz w:val="22"/>
          <w:szCs w:val="22"/>
        </w:rPr>
        <w:t>5</w:t>
      </w:r>
      <w:r>
        <w:rPr>
          <w:rFonts w:ascii="宋体" w:hAnsi="宋体" w:cs="宋体"/>
          <w:spacing w:val="-3"/>
          <w:sz w:val="22"/>
          <w:szCs w:val="22"/>
        </w:rPr>
        <w:t>.治安管理</w:t>
      </w:r>
    </w:p>
    <w:p w14:paraId="00A0F264">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5.1 对服务区域内进行定时有效的巡逻，确保责任区、业户的财产不受损失；</w:t>
      </w:r>
    </w:p>
    <w:p w14:paraId="50577F58">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5.2 制定预案，针对责任区的情况，解决各类治安案件；</w:t>
      </w:r>
    </w:p>
    <w:p w14:paraId="2D699E0D">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5.3 严密监控责任区的重点要害部位，发现报警立即出击；</w:t>
      </w:r>
    </w:p>
    <w:p w14:paraId="54E587A3">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5.4 二十四小时接受报警，及时处理，并做好情况登记工作；</w:t>
      </w:r>
    </w:p>
    <w:p w14:paraId="38876D6D">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5.5 维护责任区各个部门的秩序，保持办公、审批环节的安静有序。</w:t>
      </w:r>
    </w:p>
    <w:p w14:paraId="1CD51AD1">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5.6 外来人口的管理。制定《责任区外来人口管理制度》，对责任区内工作的外来人口进行登记，掌握其基本情况，检查身份证、暂住证，确保外来人口品行端正，行为合法。</w:t>
      </w:r>
    </w:p>
    <w:p w14:paraId="1A764BDB">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5.7 易燃易爆剧毒物品以及各类危险品的管理。制定《易燃易爆剧毒物品以及各类危险品的管理制度》，以及易燃易爆剧毒物品等各类危险品进院时的运输路线，建立易燃易爆剧毒物品以及各类危险品的登记工作，并经常进行检查。</w:t>
      </w:r>
    </w:p>
    <w:p w14:paraId="728E15B3">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5.8 重点要害部位的管理。确定责任区的重点要害部位，登记重点要害部位工作人员的情况，制定《重点要害部位的管理制度》，落实重点要害部位的防范措施（三防），每月对监控系统进行检查，确保系统的完好有效。</w:t>
      </w:r>
    </w:p>
    <w:p w14:paraId="1D5FC7FF">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5.9 及时有效制止各种突发事件。保证解决纠纷时有足够的人员和装备，竭力保证人员的尊严、保证人身不受侵犯。如出现人身伤害事件，一定要滞留住肇事人员。</w:t>
      </w:r>
    </w:p>
    <w:p w14:paraId="3DE954C8">
      <w:pPr>
        <w:spacing w:line="360" w:lineRule="auto"/>
        <w:ind w:left="22" w:firstLine="428" w:firstLineChars="200"/>
        <w:rPr>
          <w:rFonts w:ascii="宋体" w:hAnsi="宋体" w:cs="宋体"/>
          <w:spacing w:val="-3"/>
          <w:sz w:val="22"/>
          <w:szCs w:val="22"/>
        </w:rPr>
      </w:pPr>
      <w:r>
        <w:rPr>
          <w:rFonts w:hint="eastAsia" w:ascii="宋体" w:hAnsi="宋体" w:cs="宋体"/>
          <w:spacing w:val="-3"/>
          <w:sz w:val="22"/>
          <w:szCs w:val="22"/>
        </w:rPr>
        <w:t>6</w:t>
      </w:r>
      <w:r>
        <w:rPr>
          <w:rFonts w:ascii="宋体" w:hAnsi="宋体" w:cs="宋体"/>
          <w:spacing w:val="-3"/>
          <w:sz w:val="22"/>
          <w:szCs w:val="22"/>
        </w:rPr>
        <w:t>.应急呼叫系统管理</w:t>
      </w:r>
    </w:p>
    <w:p w14:paraId="051F2903">
      <w:pPr>
        <w:spacing w:line="360" w:lineRule="auto"/>
        <w:ind w:left="22" w:firstLine="428" w:firstLineChars="200"/>
        <w:rPr>
          <w:rFonts w:ascii="宋体" w:hAnsi="宋体" w:cs="宋体"/>
          <w:spacing w:val="-3"/>
          <w:sz w:val="22"/>
          <w:szCs w:val="22"/>
        </w:rPr>
      </w:pPr>
      <w:r>
        <w:rPr>
          <w:rFonts w:ascii="宋体" w:hAnsi="宋体" w:cs="宋体"/>
          <w:spacing w:val="-3"/>
          <w:sz w:val="22"/>
          <w:szCs w:val="22"/>
        </w:rPr>
        <w:t>在各部门装有一套紧急呼叫系统，当接到指令后，必须确保一名以上的队员在三分钟内赶赴呼叫现场，及时控制事态，确保人身的绝对安全及责任区财物不受破坏，并每月对应急呼叫系统进行检查，确保系统的完好有效。</w:t>
      </w:r>
    </w:p>
    <w:p w14:paraId="57BCDA50">
      <w:pPr>
        <w:pStyle w:val="24"/>
        <w:spacing w:after="0" w:line="360" w:lineRule="auto"/>
        <w:outlineLvl w:val="1"/>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t>五、管理服务的要求</w:t>
      </w:r>
    </w:p>
    <w:p w14:paraId="47003A69">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（1）责任区内每月发生偷盗案件不得大于 2 起（以辖区派出所报案记录为准）， 每超过1 起，采购人对中标供应商罚款 1000.00 元在该季度服务费中直接扣除，连续三个月偷盗案件每月大于二起，或当月大于五起，采购人对中标供应商罚款伍仟元在该季度服务费中直接扣除。</w:t>
      </w:r>
    </w:p>
    <w:p w14:paraId="6D841D00">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（2）由于中标供应商的责任导致物品被盗，中标供应商应按采购人核准价格承担等价赔偿。</w:t>
      </w:r>
    </w:p>
    <w:p w14:paraId="24DE71A8">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（3）停车管理收费标准应根据采购人张贴收费标准进行收费，如违规收费，出现第三方投诉的，中标供应商应承担处理责任。并承担采购人的经济损失。（依照采购人要求）</w:t>
      </w:r>
    </w:p>
    <w:p w14:paraId="3A7BBE0C">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（4）如需在责任区张贴告示，必须得到采购人的许可，严禁乱张贴。</w:t>
      </w:r>
    </w:p>
    <w:p w14:paraId="51564306">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（5）如出现工作人员的身心受到侵犯，必须立即制止，依据情节及时报警，且控制肇事人员，配合公安部门进行处置。</w:t>
      </w:r>
    </w:p>
    <w:p w14:paraId="78FD9F1B">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（6）每月检查紧急呼叫系统，确保完好有效，出现故障要及时报告采购人修理；如出现紧急呼叫无应答，视后果轻重予以处罚。</w:t>
      </w:r>
    </w:p>
    <w:p w14:paraId="077D7ABA">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（7）按《消防户籍化管理》落实消防管理措施，建立各种消防档案备查；组织义 务消防队员学习和训练（每半月一次，每次一小时）及火灾应急演练（每年两次），并建立档案。</w:t>
      </w:r>
    </w:p>
    <w:p w14:paraId="33D3B326">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（8）若甲方举行相关应急演练，中标供应商须及时无条件予以配合，确保各种应急演练顺利实施。</w:t>
      </w:r>
    </w:p>
    <w:p w14:paraId="361E4F0D">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（9）</w:t>
      </w:r>
      <w:r>
        <w:rPr>
          <w:rFonts w:hint="eastAsia" w:ascii="宋体" w:hAnsi="宋体" w:cs="宋体"/>
          <w:spacing w:val="-3"/>
          <w:sz w:val="22"/>
          <w:szCs w:val="22"/>
        </w:rPr>
        <w:fldChar w:fldCharType="begin"/>
      </w:r>
      <w:r>
        <w:rPr>
          <w:rFonts w:hint="eastAsia" w:ascii="宋体" w:hAnsi="宋体" w:cs="宋体"/>
          <w:spacing w:val="-3"/>
          <w:sz w:val="22"/>
          <w:szCs w:val="22"/>
        </w:rPr>
        <w:instrText xml:space="preserve"> HYPERLINK "http://www.xfkyw.cn/" </w:instrText>
      </w:r>
      <w:r>
        <w:rPr>
          <w:rFonts w:hint="eastAsia" w:ascii="宋体" w:hAnsi="宋体" w:cs="宋体"/>
          <w:spacing w:val="-3"/>
          <w:sz w:val="22"/>
          <w:szCs w:val="22"/>
        </w:rPr>
        <w:fldChar w:fldCharType="separate"/>
      </w:r>
      <w:r>
        <w:rPr>
          <w:rFonts w:hint="eastAsia" w:ascii="宋体" w:hAnsi="宋体" w:cs="宋体"/>
          <w:spacing w:val="-3"/>
          <w:sz w:val="22"/>
          <w:szCs w:val="22"/>
        </w:rPr>
        <w:t>服务合同</w:t>
      </w:r>
      <w:r>
        <w:rPr>
          <w:rFonts w:hint="eastAsia" w:ascii="宋体" w:hAnsi="宋体" w:cs="宋体"/>
          <w:spacing w:val="-3"/>
          <w:sz w:val="22"/>
          <w:szCs w:val="22"/>
        </w:rPr>
        <w:fldChar w:fldCharType="end"/>
      </w:r>
      <w:r>
        <w:rPr>
          <w:rFonts w:hint="eastAsia" w:ascii="宋体" w:hAnsi="宋体" w:cs="宋体"/>
          <w:spacing w:val="-3"/>
          <w:sz w:val="22"/>
          <w:szCs w:val="22"/>
        </w:rPr>
        <w:t>签订后，中标供应商应遵守国家政策法规和甲方的相关管理制度，制定和完善车辆管理制度，应尽职尽责做好停放车辆保管工作。</w:t>
      </w:r>
    </w:p>
    <w:p w14:paraId="4D8A364F">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(10) 停车场（含地下车库）必须全年每天二十四小时有人员管理值岗，车辆停放时不得影响消防通道及损坏绿化。</w:t>
      </w:r>
    </w:p>
    <w:p w14:paraId="68C795FB">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(11)中标供应商要维护采购人利益，文明、礼貌、优质服务，处处体现以客户为中心、客户优先的服务理念，不得做出有损采购人形象的言论或行为。</w:t>
      </w:r>
    </w:p>
    <w:p w14:paraId="73B504AE">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(12)因中标供应商在服务过程中产生的一切纠纷、投诉及任何第三方责任，由其自行解决，费用由中标供应商承担，中标供应商需将处理结果报采购人项目部备案。</w:t>
      </w:r>
    </w:p>
    <w:p w14:paraId="580FFDF5">
      <w:pPr>
        <w:spacing w:line="360" w:lineRule="auto"/>
        <w:ind w:left="22" w:firstLine="428" w:firstLineChars="200"/>
        <w:rPr>
          <w:rFonts w:hint="eastAsia" w:ascii="宋体" w:hAnsi="宋体" w:cs="宋体"/>
          <w:spacing w:val="-3"/>
          <w:sz w:val="22"/>
          <w:szCs w:val="22"/>
        </w:rPr>
      </w:pPr>
      <w:r>
        <w:rPr>
          <w:rFonts w:hint="eastAsia" w:ascii="宋体" w:hAnsi="宋体" w:cs="宋体"/>
          <w:spacing w:val="-3"/>
          <w:sz w:val="22"/>
          <w:szCs w:val="22"/>
        </w:rPr>
        <w:t>(13)因中标供应商原因采购人接受相关主管部门检查不达标或出现违规现象，中标单位须承担相应责任，并落实整改。</w:t>
      </w:r>
    </w:p>
    <w:p w14:paraId="1EE99BBF">
      <w:pPr>
        <w:spacing w:line="360" w:lineRule="auto"/>
        <w:ind w:left="22" w:firstLine="428" w:firstLineChars="200"/>
        <w:rPr>
          <w:rFonts w:hint="eastAsia" w:ascii="宋体" w:hAnsi="宋体" w:cs="宋体"/>
          <w:color w:val="0000FF"/>
          <w:spacing w:val="-3"/>
          <w:sz w:val="22"/>
          <w:szCs w:val="22"/>
        </w:rPr>
      </w:pPr>
      <w:r>
        <w:rPr>
          <w:rFonts w:hint="eastAsia" w:ascii="宋体" w:hAnsi="宋体" w:cs="宋体"/>
          <w:color w:val="0000FF"/>
          <w:spacing w:val="-3"/>
          <w:sz w:val="22"/>
          <w:szCs w:val="22"/>
        </w:rPr>
        <w:t>(14)如采购人其他责任区因工作需要，需</w:t>
      </w:r>
      <w:r>
        <w:rPr>
          <w:rFonts w:hint="eastAsia" w:ascii="宋体" w:hAnsi="宋体" w:cs="宋体"/>
          <w:color w:val="0000FF"/>
          <w:spacing w:val="-3"/>
          <w:sz w:val="22"/>
          <w:szCs w:val="22"/>
          <w:lang w:eastAsia="zh-CN"/>
        </w:rPr>
        <w:t>增派</w:t>
      </w:r>
      <w:r>
        <w:rPr>
          <w:rFonts w:hint="eastAsia" w:ascii="宋体" w:hAnsi="宋体" w:cs="宋体"/>
          <w:color w:val="0000FF"/>
          <w:spacing w:val="-3"/>
          <w:sz w:val="22"/>
          <w:szCs w:val="22"/>
        </w:rPr>
        <w:t>安保人员支援，中标供应商须无条件配合，原则上在 24 小时内到位，</w:t>
      </w:r>
      <w:r>
        <w:rPr>
          <w:rFonts w:hint="eastAsia" w:ascii="宋体" w:hAnsi="宋体" w:cs="宋体"/>
          <w:color w:val="0000FF"/>
          <w:spacing w:val="-3"/>
          <w:sz w:val="22"/>
          <w:szCs w:val="22"/>
          <w:lang w:eastAsia="zh-CN"/>
        </w:rPr>
        <w:t>增派</w:t>
      </w:r>
      <w:r>
        <w:rPr>
          <w:rFonts w:hint="eastAsia" w:ascii="宋体" w:hAnsi="宋体" w:cs="宋体"/>
          <w:color w:val="0000FF"/>
          <w:spacing w:val="-3"/>
          <w:sz w:val="22"/>
          <w:szCs w:val="22"/>
        </w:rPr>
        <w:t>人员须无条件服从采购人的工作指派。</w:t>
      </w:r>
      <w:r>
        <w:rPr>
          <w:rFonts w:hint="eastAsia" w:ascii="宋体" w:hAnsi="宋体" w:cs="宋体"/>
          <w:color w:val="0000FF"/>
          <w:spacing w:val="-3"/>
          <w:sz w:val="22"/>
          <w:szCs w:val="22"/>
          <w:lang w:eastAsia="zh-CN"/>
        </w:rPr>
        <w:t>增派</w:t>
      </w:r>
      <w:r>
        <w:rPr>
          <w:rFonts w:hint="eastAsia" w:ascii="宋体" w:hAnsi="宋体" w:cs="宋体"/>
          <w:color w:val="0000FF"/>
          <w:spacing w:val="-3"/>
          <w:sz w:val="22"/>
          <w:szCs w:val="22"/>
        </w:rPr>
        <w:t>人员的一切用工风险由中标供应商自行承担，采购人不负任何责任。</w:t>
      </w:r>
    </w:p>
    <w:p w14:paraId="61ADB397">
      <w:pPr>
        <w:pStyle w:val="24"/>
        <w:spacing w:after="0" w:line="360" w:lineRule="auto"/>
        <w:outlineLvl w:val="1"/>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t>六、其他要求</w:t>
      </w:r>
    </w:p>
    <w:p w14:paraId="4EC48B13">
      <w:pPr>
        <w:spacing w:line="360" w:lineRule="auto"/>
        <w:ind w:left="22" w:right="13" w:firstLine="428" w:firstLineChars="200"/>
        <w:rPr>
          <w:rFonts w:ascii="宋体" w:hAnsi="宋体" w:cs="宋体"/>
          <w:spacing w:val="-3"/>
          <w:sz w:val="22"/>
          <w:szCs w:val="22"/>
        </w:rPr>
      </w:pPr>
      <w:r>
        <w:rPr>
          <w:rFonts w:ascii="宋体" w:hAnsi="宋体" w:cs="宋体"/>
          <w:spacing w:val="-3"/>
          <w:sz w:val="22"/>
          <w:szCs w:val="22"/>
        </w:rPr>
        <w:t>1.中标供应商服务能力未达到采购人要求的，采购人提出整改意见，如经整改仍无法达到的，采购人有权终止合同。</w:t>
      </w:r>
    </w:p>
    <w:p w14:paraId="02F31514">
      <w:pPr>
        <w:spacing w:line="360" w:lineRule="auto"/>
        <w:ind w:firstLine="428" w:firstLineChars="200"/>
        <w:rPr>
          <w:rFonts w:ascii="宋体" w:hAnsi="宋体" w:cs="宋体"/>
          <w:spacing w:val="-3"/>
          <w:sz w:val="22"/>
          <w:szCs w:val="22"/>
        </w:rPr>
      </w:pPr>
      <w:r>
        <w:rPr>
          <w:rFonts w:ascii="宋体" w:hAnsi="宋体" w:cs="宋体"/>
          <w:spacing w:val="-3"/>
          <w:sz w:val="22"/>
          <w:szCs w:val="22"/>
        </w:rPr>
        <w:t>2.中标供应商工作人员薪酬由乙方发放，与采购人无关。</w:t>
      </w:r>
    </w:p>
    <w:p w14:paraId="685AC985">
      <w:pPr>
        <w:spacing w:line="360" w:lineRule="auto"/>
        <w:ind w:firstLine="428" w:firstLineChars="200"/>
        <w:rPr>
          <w:rFonts w:ascii="宋体" w:hAnsi="宋体" w:cs="宋体"/>
          <w:spacing w:val="-3"/>
          <w:sz w:val="22"/>
          <w:szCs w:val="22"/>
        </w:rPr>
      </w:pPr>
      <w:r>
        <w:rPr>
          <w:rFonts w:ascii="宋体" w:hAnsi="宋体" w:cs="宋体"/>
          <w:spacing w:val="-3"/>
          <w:sz w:val="22"/>
          <w:szCs w:val="22"/>
        </w:rPr>
        <w:t>3.采购人因岗位变动需增（减）派人员的，中标供应商须无条件响应采购人的要求，并配合落实相关人员，费用按照中标供应商保安的人均价核算。</w:t>
      </w:r>
    </w:p>
    <w:p w14:paraId="0693C5CF">
      <w:pPr>
        <w:spacing w:line="360" w:lineRule="auto"/>
        <w:ind w:firstLine="428" w:firstLineChars="200"/>
        <w:rPr>
          <w:rFonts w:ascii="宋体" w:hAnsi="宋体" w:cs="宋体"/>
          <w:spacing w:val="-3"/>
          <w:sz w:val="22"/>
          <w:szCs w:val="22"/>
        </w:rPr>
      </w:pPr>
      <w:r>
        <w:rPr>
          <w:rFonts w:ascii="宋体" w:hAnsi="宋体" w:cs="宋体"/>
          <w:spacing w:val="-3"/>
          <w:sz w:val="22"/>
          <w:szCs w:val="22"/>
        </w:rPr>
        <w:t>4.中标供应商所有工作人员入场都需经甲方审核，并且分批、分次进入。</w:t>
      </w:r>
    </w:p>
    <w:p w14:paraId="13FD7F49">
      <w:pPr>
        <w:spacing w:line="360" w:lineRule="auto"/>
        <w:ind w:firstLine="428" w:firstLineChars="200"/>
        <w:rPr>
          <w:rFonts w:ascii="宋体" w:hAnsi="宋体" w:cs="宋体"/>
          <w:spacing w:val="-3"/>
          <w:sz w:val="22"/>
          <w:szCs w:val="22"/>
        </w:rPr>
      </w:pPr>
      <w:r>
        <w:rPr>
          <w:rFonts w:ascii="宋体" w:hAnsi="宋体" w:cs="宋体"/>
          <w:spacing w:val="-3"/>
          <w:sz w:val="22"/>
          <w:szCs w:val="22"/>
        </w:rPr>
        <w:t>5.采购人因工作需要临时使用机动保安，中标供应商应在24小时内响应并落实相关人员到位。责任区若有重大突发性事件发生，中标供应商须启动安保应急预案，配合责任区及时（原则上要求 1 小时内增员到位）安排安保人员，予以妥善处置。</w:t>
      </w:r>
    </w:p>
    <w:p w14:paraId="096AE0FB">
      <w:pPr>
        <w:spacing w:line="360" w:lineRule="auto"/>
        <w:ind w:firstLine="428" w:firstLineChars="200"/>
        <w:rPr>
          <w:rFonts w:ascii="宋体" w:hAnsi="宋体" w:cs="宋体"/>
          <w:spacing w:val="-3"/>
          <w:sz w:val="22"/>
          <w:szCs w:val="22"/>
        </w:rPr>
      </w:pPr>
      <w:r>
        <w:rPr>
          <w:rFonts w:ascii="宋体" w:hAnsi="宋体" w:cs="宋体"/>
          <w:spacing w:val="-3"/>
          <w:sz w:val="22"/>
          <w:szCs w:val="22"/>
        </w:rPr>
        <w:t>6.工作人员上岗需按采购人规定统一着装，</w:t>
      </w:r>
      <w:r>
        <w:rPr>
          <w:rFonts w:hint="eastAsia" w:ascii="宋体" w:hAnsi="宋体" w:cs="宋体"/>
          <w:spacing w:val="-3"/>
          <w:sz w:val="22"/>
          <w:szCs w:val="22"/>
          <w:lang w:eastAsia="zh-CN"/>
        </w:rPr>
        <w:t>服装（包括人员春、夏、秋、冬各季节工作服）</w:t>
      </w:r>
      <w:r>
        <w:rPr>
          <w:rFonts w:ascii="宋体" w:hAnsi="宋体" w:cs="宋体"/>
          <w:spacing w:val="-3"/>
          <w:sz w:val="22"/>
          <w:szCs w:val="22"/>
        </w:rPr>
        <w:t>费、保安装备</w:t>
      </w:r>
      <w:r>
        <w:rPr>
          <w:rFonts w:hint="eastAsia" w:ascii="宋体" w:hAnsi="宋体" w:cs="宋体"/>
          <w:spacing w:val="-3"/>
          <w:sz w:val="22"/>
          <w:szCs w:val="22"/>
          <w:lang w:eastAsia="zh-CN"/>
        </w:rPr>
        <w:t>费</w:t>
      </w:r>
      <w:r>
        <w:rPr>
          <w:rFonts w:ascii="宋体" w:hAnsi="宋体" w:cs="宋体"/>
          <w:spacing w:val="-3"/>
          <w:sz w:val="22"/>
          <w:szCs w:val="22"/>
        </w:rPr>
        <w:t>用由中标供应商自行承担</w:t>
      </w:r>
      <w:r>
        <w:rPr>
          <w:rFonts w:hint="eastAsia" w:ascii="宋体" w:hAnsi="宋体" w:cs="宋体"/>
          <w:spacing w:val="-3"/>
          <w:sz w:val="22"/>
          <w:szCs w:val="22"/>
          <w:lang w:eastAsia="zh-CN"/>
        </w:rPr>
        <w:t>，</w:t>
      </w:r>
      <w:r>
        <w:rPr>
          <w:rFonts w:hint="eastAsia" w:ascii="宋体" w:hAnsi="宋体" w:cs="宋体"/>
          <w:color w:val="0000FF"/>
          <w:spacing w:val="-3"/>
          <w:sz w:val="22"/>
          <w:szCs w:val="22"/>
          <w:lang w:eastAsia="zh-CN"/>
        </w:rPr>
        <w:t>其中鞋服帽款式、质量应经采购人确认同意</w:t>
      </w:r>
      <w:r>
        <w:rPr>
          <w:rFonts w:ascii="宋体" w:hAnsi="宋体" w:cs="宋体"/>
          <w:color w:val="0000FF"/>
          <w:spacing w:val="-3"/>
          <w:sz w:val="22"/>
          <w:szCs w:val="22"/>
        </w:rPr>
        <w:t>。</w:t>
      </w:r>
    </w:p>
    <w:p w14:paraId="34588DDC">
      <w:pPr>
        <w:spacing w:line="360" w:lineRule="auto"/>
        <w:ind w:firstLine="428" w:firstLineChars="200"/>
        <w:rPr>
          <w:rFonts w:ascii="宋体" w:hAnsi="宋体" w:cs="宋体"/>
          <w:color w:val="auto"/>
          <w:spacing w:val="-3"/>
          <w:sz w:val="22"/>
          <w:szCs w:val="22"/>
        </w:rPr>
      </w:pPr>
      <w:r>
        <w:rPr>
          <w:rFonts w:ascii="宋体" w:hAnsi="宋体" w:cs="宋体"/>
          <w:color w:val="auto"/>
          <w:spacing w:val="-3"/>
          <w:sz w:val="22"/>
          <w:szCs w:val="22"/>
        </w:rPr>
        <w:t>7.各楼宇大厅</w:t>
      </w:r>
      <w:r>
        <w:rPr>
          <w:rFonts w:hint="eastAsia" w:ascii="宋体" w:hAnsi="宋体" w:cs="宋体"/>
          <w:color w:val="auto"/>
          <w:spacing w:val="-3"/>
          <w:sz w:val="22"/>
          <w:szCs w:val="22"/>
          <w:lang w:eastAsia="zh-CN"/>
        </w:rPr>
        <w:t>防暴</w:t>
      </w:r>
      <w:r>
        <w:rPr>
          <w:rFonts w:ascii="宋体" w:hAnsi="宋体" w:cs="宋体"/>
          <w:color w:val="auto"/>
          <w:spacing w:val="-3"/>
          <w:sz w:val="22"/>
          <w:szCs w:val="22"/>
        </w:rPr>
        <w:t>警用设备</w:t>
      </w:r>
      <w:r>
        <w:rPr>
          <w:rFonts w:hint="eastAsia" w:ascii="宋体" w:hAnsi="宋体" w:cs="宋体"/>
          <w:color w:val="auto"/>
          <w:spacing w:val="-3"/>
          <w:sz w:val="22"/>
          <w:szCs w:val="22"/>
          <w:lang w:val="en-US" w:eastAsia="zh-CN"/>
        </w:rPr>
        <w:t>由采购人提供</w:t>
      </w:r>
      <w:r>
        <w:rPr>
          <w:rFonts w:ascii="宋体" w:hAnsi="宋体" w:cs="宋体"/>
          <w:color w:val="auto"/>
          <w:spacing w:val="-3"/>
          <w:sz w:val="22"/>
          <w:szCs w:val="22"/>
        </w:rPr>
        <w:t>。</w:t>
      </w:r>
    </w:p>
    <w:p w14:paraId="1DC72992">
      <w:pPr>
        <w:spacing w:line="360" w:lineRule="auto"/>
        <w:ind w:firstLine="428" w:firstLineChars="200"/>
        <w:rPr>
          <w:rFonts w:ascii="宋体" w:hAnsi="宋体" w:cs="宋体"/>
          <w:spacing w:val="-3"/>
          <w:sz w:val="22"/>
          <w:szCs w:val="22"/>
        </w:rPr>
      </w:pPr>
      <w:r>
        <w:rPr>
          <w:rFonts w:ascii="宋体" w:hAnsi="宋体" w:cs="宋体"/>
          <w:spacing w:val="-3"/>
          <w:sz w:val="22"/>
          <w:szCs w:val="22"/>
        </w:rPr>
        <w:t>8.周末上班以及节假日的补贴费用由中标供应商自行承担。</w:t>
      </w:r>
    </w:p>
    <w:p w14:paraId="283A482D">
      <w:pPr>
        <w:spacing w:line="360" w:lineRule="auto"/>
        <w:ind w:firstLine="428" w:firstLineChars="200"/>
        <w:rPr>
          <w:rFonts w:ascii="宋体" w:hAnsi="宋体" w:cs="宋体"/>
          <w:sz w:val="22"/>
          <w:szCs w:val="22"/>
        </w:rPr>
      </w:pPr>
      <w:r>
        <w:rPr>
          <w:rFonts w:ascii="宋体" w:hAnsi="宋体" w:cs="宋体"/>
          <w:spacing w:val="-3"/>
          <w:sz w:val="22"/>
          <w:szCs w:val="22"/>
        </w:rPr>
        <w:t>9.中标供应商中标后，提交履约保证金到</w:t>
      </w:r>
      <w:r>
        <w:rPr>
          <w:rFonts w:ascii="宋体" w:hAnsi="宋体" w:cs="宋体"/>
          <w:spacing w:val="-4"/>
          <w:sz w:val="22"/>
          <w:szCs w:val="22"/>
        </w:rPr>
        <w:t>采购人</w:t>
      </w:r>
      <w:r>
        <w:rPr>
          <w:rFonts w:hint="eastAsia" w:ascii="宋体" w:hAnsi="宋体" w:cs="宋体"/>
          <w:spacing w:val="-4"/>
          <w:sz w:val="22"/>
          <w:szCs w:val="22"/>
        </w:rPr>
        <w:t>账</w:t>
      </w:r>
      <w:r>
        <w:rPr>
          <w:rFonts w:ascii="宋体" w:hAnsi="宋体" w:cs="宋体"/>
          <w:spacing w:val="-4"/>
          <w:sz w:val="22"/>
          <w:szCs w:val="22"/>
        </w:rPr>
        <w:t>户。（履约保证金无利息）</w:t>
      </w:r>
    </w:p>
    <w:p w14:paraId="4DBAE5FE">
      <w:pPr>
        <w:spacing w:line="360" w:lineRule="auto"/>
        <w:ind w:firstLine="428" w:firstLineChars="200"/>
        <w:rPr>
          <w:rFonts w:ascii="宋体" w:hAnsi="宋体" w:cs="宋体"/>
          <w:spacing w:val="-3"/>
          <w:sz w:val="22"/>
          <w:szCs w:val="22"/>
        </w:rPr>
      </w:pPr>
      <w:r>
        <w:rPr>
          <w:rFonts w:ascii="宋体" w:hAnsi="宋体" w:cs="宋体"/>
          <w:spacing w:val="-3"/>
          <w:sz w:val="22"/>
          <w:szCs w:val="22"/>
        </w:rPr>
        <w:t>10.中标供应商应将聘用人员的相关材料（包括体检证明、身份证明、从事岗位、个人履历、政审合格证明材料）等报采购人审查合格后方可录用。</w:t>
      </w:r>
    </w:p>
    <w:p w14:paraId="232D0AD3">
      <w:pPr>
        <w:spacing w:line="360" w:lineRule="auto"/>
        <w:ind w:firstLine="428" w:firstLineChars="200"/>
        <w:rPr>
          <w:rFonts w:ascii="宋体" w:hAnsi="宋体" w:cs="宋体"/>
          <w:spacing w:val="-3"/>
          <w:sz w:val="22"/>
          <w:szCs w:val="22"/>
        </w:rPr>
      </w:pPr>
      <w:r>
        <w:rPr>
          <w:rFonts w:ascii="宋体" w:hAnsi="宋体" w:cs="宋体"/>
          <w:spacing w:val="-3"/>
          <w:sz w:val="22"/>
          <w:szCs w:val="22"/>
        </w:rPr>
        <w:t>11.保险</w:t>
      </w:r>
    </w:p>
    <w:p w14:paraId="352E329C">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cs="宋体"/>
          <w:spacing w:val="-3"/>
          <w:sz w:val="22"/>
          <w:szCs w:val="22"/>
          <w:lang w:val="en-US" w:eastAsia="zh-CN"/>
        </w:rPr>
        <w:t xml:space="preserve">11.1 </w:t>
      </w:r>
      <w:r>
        <w:rPr>
          <w:rFonts w:hint="eastAsia" w:ascii="宋体" w:hAnsi="宋体" w:cs="宋体"/>
          <w:spacing w:val="-3"/>
          <w:sz w:val="22"/>
          <w:szCs w:val="22"/>
          <w:lang w:eastAsia="zh-CN"/>
        </w:rPr>
        <w:t>社会</w:t>
      </w:r>
      <w:r>
        <w:rPr>
          <w:rFonts w:ascii="宋体" w:hAnsi="宋体" w:cs="宋体"/>
          <w:spacing w:val="-3"/>
          <w:sz w:val="22"/>
          <w:szCs w:val="22"/>
        </w:rPr>
        <w:t>保险</w:t>
      </w:r>
      <w:r>
        <w:rPr>
          <w:rFonts w:hint="eastAsia" w:ascii="宋体" w:hAnsi="宋体" w:cs="宋体"/>
          <w:spacing w:val="-3"/>
          <w:sz w:val="22"/>
          <w:szCs w:val="22"/>
          <w:lang w:eastAsia="zh-CN"/>
        </w:rPr>
        <w:t>：</w:t>
      </w:r>
      <w:r>
        <w:rPr>
          <w:rFonts w:ascii="宋体" w:hAnsi="宋体" w:cs="宋体"/>
          <w:spacing w:val="-3"/>
          <w:sz w:val="22"/>
          <w:szCs w:val="22"/>
        </w:rPr>
        <w:t>承包方应为其员工</w:t>
      </w:r>
      <w:r>
        <w:rPr>
          <w:rFonts w:hint="eastAsia" w:ascii="宋体" w:hAnsi="宋体" w:cs="宋体"/>
          <w:spacing w:val="-3"/>
          <w:sz w:val="22"/>
          <w:szCs w:val="22"/>
          <w:lang w:eastAsia="zh-CN"/>
        </w:rPr>
        <w:t>缴纳供社会</w:t>
      </w:r>
      <w:r>
        <w:rPr>
          <w:rFonts w:ascii="宋体" w:hAnsi="宋体" w:cs="宋体"/>
          <w:spacing w:val="-3"/>
          <w:sz w:val="22"/>
          <w:szCs w:val="22"/>
        </w:rPr>
        <w:t>保险</w:t>
      </w:r>
      <w:r>
        <w:rPr>
          <w:rFonts w:hint="eastAsia" w:ascii="宋体" w:hAnsi="宋体" w:cs="宋体"/>
          <w:spacing w:val="-3"/>
          <w:sz w:val="22"/>
          <w:szCs w:val="22"/>
          <w:lang w:eastAsia="zh-CN"/>
        </w:rPr>
        <w:t>。</w:t>
      </w:r>
    </w:p>
    <w:p w14:paraId="632E617D">
      <w:pPr>
        <w:spacing w:line="360" w:lineRule="auto"/>
        <w:ind w:firstLine="428" w:firstLineChars="200"/>
        <w:rPr>
          <w:rFonts w:ascii="宋体" w:hAnsi="宋体" w:cs="宋体"/>
          <w:spacing w:val="-3"/>
          <w:sz w:val="22"/>
          <w:szCs w:val="22"/>
        </w:rPr>
      </w:pPr>
      <w:r>
        <w:rPr>
          <w:rFonts w:ascii="宋体" w:hAnsi="宋体" w:cs="宋体"/>
          <w:spacing w:val="-3"/>
          <w:sz w:val="22"/>
          <w:szCs w:val="22"/>
        </w:rPr>
        <w:t>11.1 第三者责任保险：承包方应为参与承包区的工作人员（包括</w:t>
      </w:r>
      <w:r>
        <w:rPr>
          <w:rFonts w:hint="eastAsia" w:ascii="宋体" w:hAnsi="宋体" w:cs="宋体"/>
          <w:spacing w:val="-3"/>
          <w:sz w:val="22"/>
          <w:szCs w:val="22"/>
          <w:lang w:eastAsia="zh-CN"/>
        </w:rPr>
        <w:t>保安</w:t>
      </w:r>
      <w:r>
        <w:rPr>
          <w:rFonts w:ascii="宋体" w:hAnsi="宋体" w:cs="宋体"/>
          <w:spacing w:val="-3"/>
          <w:sz w:val="22"/>
          <w:szCs w:val="22"/>
        </w:rPr>
        <w:t>人员以及第三方）投保，以保证在承包期间人员和财产以外遭受损失时得到补偿。</w:t>
      </w:r>
    </w:p>
    <w:p w14:paraId="665C0FB8">
      <w:pPr>
        <w:spacing w:line="360" w:lineRule="auto"/>
        <w:ind w:firstLine="428" w:firstLineChars="200"/>
        <w:rPr>
          <w:rFonts w:ascii="宋体" w:hAnsi="宋体" w:cs="宋体"/>
          <w:spacing w:val="-3"/>
          <w:sz w:val="22"/>
          <w:szCs w:val="22"/>
        </w:rPr>
      </w:pPr>
      <w:r>
        <w:rPr>
          <w:rFonts w:ascii="宋体" w:hAnsi="宋体" w:cs="宋体"/>
          <w:spacing w:val="-3"/>
          <w:sz w:val="22"/>
          <w:szCs w:val="22"/>
        </w:rPr>
        <w:t>11.2员工人身意外保险：在承包期内，承包方应为其员工投保人身意外险，以保证甲方在承包方工作人员索偿时不受任何责任的约束。</w:t>
      </w:r>
    </w:p>
    <w:p w14:paraId="307DC157">
      <w:pPr>
        <w:numPr>
          <w:ilvl w:val="0"/>
          <w:numId w:val="34"/>
        </w:numPr>
        <w:spacing w:line="360" w:lineRule="auto"/>
        <w:ind w:left="0" w:leftChars="0" w:firstLine="385" w:firstLineChars="0"/>
        <w:rPr>
          <w:rFonts w:ascii="宋体" w:hAnsi="宋体" w:cs="宋体"/>
          <w:color w:val="0000FF"/>
          <w:spacing w:val="-3"/>
          <w:sz w:val="22"/>
          <w:szCs w:val="22"/>
          <w:highlight w:val="yellow"/>
        </w:rPr>
      </w:pPr>
      <w:r>
        <w:rPr>
          <w:rFonts w:hint="eastAsia" w:ascii="宋体" w:hAnsi="宋体" w:cs="宋体"/>
          <w:color w:val="0000FF"/>
          <w:spacing w:val="-3"/>
          <w:sz w:val="22"/>
          <w:szCs w:val="22"/>
          <w:highlight w:val="yellow"/>
          <w:lang w:eastAsia="zh-CN"/>
        </w:rPr>
        <w:t>如出现</w:t>
      </w:r>
      <w:r>
        <w:rPr>
          <w:rFonts w:hint="eastAsia"/>
          <w:color w:val="0000FF"/>
          <w:lang w:val="en-US" w:eastAsia="zh-CN"/>
        </w:rPr>
        <w:t>自然灾害、公共卫生事件、公共安全事件等</w:t>
      </w:r>
      <w:r>
        <w:rPr>
          <w:rFonts w:hint="eastAsia" w:ascii="宋体" w:hAnsi="宋体" w:cs="宋体"/>
          <w:color w:val="0000FF"/>
          <w:spacing w:val="-3"/>
          <w:sz w:val="22"/>
          <w:szCs w:val="22"/>
          <w:highlight w:val="yellow"/>
          <w:lang w:eastAsia="zh-CN"/>
        </w:rPr>
        <w:t>，</w:t>
      </w:r>
      <w:r>
        <w:rPr>
          <w:rFonts w:ascii="宋体" w:hAnsi="宋体" w:cs="宋体"/>
          <w:color w:val="0000FF"/>
          <w:spacing w:val="-3"/>
          <w:sz w:val="22"/>
          <w:szCs w:val="22"/>
          <w:highlight w:val="yellow"/>
        </w:rPr>
        <w:t>中标供应商</w:t>
      </w:r>
      <w:r>
        <w:rPr>
          <w:rFonts w:hint="eastAsia" w:ascii="宋体" w:hAnsi="宋体" w:cs="宋体"/>
          <w:color w:val="0000FF"/>
          <w:spacing w:val="-3"/>
          <w:sz w:val="22"/>
          <w:szCs w:val="22"/>
          <w:highlight w:val="yellow"/>
          <w:lang w:eastAsia="zh-CN"/>
        </w:rPr>
        <w:t>应按主管部门及采购人要求</w:t>
      </w:r>
      <w:r>
        <w:rPr>
          <w:rFonts w:ascii="宋体" w:hAnsi="宋体" w:cs="宋体"/>
          <w:color w:val="0000FF"/>
          <w:spacing w:val="-3"/>
          <w:sz w:val="22"/>
          <w:szCs w:val="22"/>
          <w:highlight w:val="yellow"/>
        </w:rPr>
        <w:t>做好防控工作。</w:t>
      </w:r>
    </w:p>
    <w:p w14:paraId="4D1A4279">
      <w:pPr>
        <w:spacing w:line="360" w:lineRule="auto"/>
        <w:ind w:firstLine="428" w:firstLineChars="200"/>
        <w:rPr>
          <w:rFonts w:hint="eastAsia" w:ascii="宋体" w:hAnsi="宋体" w:eastAsia="宋体" w:cs="宋体"/>
          <w:spacing w:val="-3"/>
          <w:sz w:val="22"/>
          <w:szCs w:val="22"/>
          <w:highlight w:val="yellow"/>
          <w:lang w:val="en-US" w:eastAsia="zh-CN"/>
        </w:rPr>
      </w:pPr>
      <w:r>
        <w:rPr>
          <w:rFonts w:hint="eastAsia" w:ascii="宋体" w:hAnsi="宋体" w:eastAsia="宋体" w:cs="宋体"/>
          <w:spacing w:val="-3"/>
          <w:sz w:val="22"/>
          <w:szCs w:val="22"/>
          <w:highlight w:val="yellow"/>
          <w:lang w:val="en-US" w:eastAsia="zh-CN"/>
        </w:rPr>
        <w:t>12.保安人员的中餐费用和住宿标准：</w:t>
      </w:r>
    </w:p>
    <w:p w14:paraId="5B729896">
      <w:pPr>
        <w:spacing w:line="360" w:lineRule="auto"/>
        <w:ind w:firstLine="428" w:firstLineChars="200"/>
        <w:rPr>
          <w:rFonts w:hint="eastAsia" w:ascii="宋体" w:hAnsi="宋体" w:eastAsia="宋体" w:cs="宋体"/>
          <w:spacing w:val="-3"/>
          <w:sz w:val="22"/>
          <w:szCs w:val="22"/>
          <w:highlight w:val="yellow"/>
          <w:lang w:val="en-US" w:eastAsia="zh-CN"/>
        </w:rPr>
      </w:pPr>
      <w:r>
        <w:rPr>
          <w:rFonts w:hint="eastAsia" w:ascii="宋体" w:hAnsi="宋体" w:eastAsia="宋体" w:cs="宋体"/>
          <w:spacing w:val="-3"/>
          <w:sz w:val="22"/>
          <w:szCs w:val="22"/>
          <w:highlight w:val="yellow"/>
          <w:lang w:val="en-US" w:eastAsia="zh-CN"/>
        </w:rPr>
        <w:t>①采购人提供保安人员宿舍，具体位置为海经区安心公寓，满足卫生、安全及消防标准。</w:t>
      </w:r>
    </w:p>
    <w:p w14:paraId="0C82D219">
      <w:pPr>
        <w:spacing w:line="360" w:lineRule="auto"/>
        <w:ind w:firstLine="428" w:firstLineChars="200"/>
        <w:rPr>
          <w:rFonts w:hint="eastAsia" w:ascii="宋体" w:hAnsi="宋体" w:eastAsia="宋体" w:cs="宋体"/>
          <w:spacing w:val="-3"/>
          <w:sz w:val="22"/>
          <w:szCs w:val="22"/>
          <w:highlight w:val="yellow"/>
          <w:lang w:val="en-US" w:eastAsia="zh-CN"/>
        </w:rPr>
      </w:pPr>
      <w:r>
        <w:rPr>
          <w:rFonts w:hint="eastAsia" w:ascii="宋体" w:hAnsi="宋体" w:eastAsia="宋体" w:cs="宋体"/>
          <w:spacing w:val="-3"/>
          <w:sz w:val="22"/>
          <w:szCs w:val="22"/>
          <w:highlight w:val="yellow"/>
          <w:lang w:val="en-US" w:eastAsia="zh-CN"/>
        </w:rPr>
        <w:t>入住条件：保安人员需满足“在海经区无自有住房、无租房”的条件。</w:t>
      </w:r>
    </w:p>
    <w:p w14:paraId="6EF63A90">
      <w:pPr>
        <w:spacing w:line="360" w:lineRule="auto"/>
        <w:ind w:firstLine="428" w:firstLineChars="200"/>
        <w:rPr>
          <w:rFonts w:hint="eastAsia" w:ascii="宋体" w:hAnsi="宋体" w:eastAsia="宋体" w:cs="宋体"/>
          <w:spacing w:val="-3"/>
          <w:sz w:val="22"/>
          <w:szCs w:val="22"/>
          <w:highlight w:val="yellow"/>
          <w:lang w:val="en-US" w:eastAsia="zh-CN"/>
        </w:rPr>
      </w:pPr>
      <w:r>
        <w:rPr>
          <w:rFonts w:hint="eastAsia" w:ascii="宋体" w:hAnsi="宋体" w:eastAsia="宋体" w:cs="宋体"/>
          <w:spacing w:val="-3"/>
          <w:sz w:val="22"/>
          <w:szCs w:val="22"/>
          <w:highlight w:val="yellow"/>
          <w:lang w:val="en-US" w:eastAsia="zh-CN"/>
        </w:rPr>
        <w:t>②宿舍水电费由投标供应商按实际用量承担，每月根据采购人提供的缴费金额支付。</w:t>
      </w:r>
    </w:p>
    <w:p w14:paraId="2DDBE203">
      <w:pPr>
        <w:spacing w:line="360" w:lineRule="auto"/>
        <w:ind w:firstLine="428" w:firstLineChars="200"/>
        <w:rPr>
          <w:rFonts w:hint="eastAsia" w:ascii="宋体" w:hAnsi="宋体" w:eastAsia="宋体" w:cs="宋体"/>
          <w:spacing w:val="-3"/>
          <w:sz w:val="22"/>
          <w:szCs w:val="22"/>
          <w:highlight w:val="yellow"/>
          <w:lang w:val="en-US" w:eastAsia="zh-CN"/>
        </w:rPr>
      </w:pPr>
      <w:r>
        <w:rPr>
          <w:rFonts w:hint="eastAsia" w:ascii="宋体" w:hAnsi="宋体" w:eastAsia="宋体" w:cs="宋体"/>
          <w:spacing w:val="-3"/>
          <w:sz w:val="22"/>
          <w:szCs w:val="22"/>
          <w:highlight w:val="yellow"/>
          <w:lang w:val="en-US" w:eastAsia="zh-CN"/>
        </w:rPr>
        <w:t>③住宿管理：入住人员需遵守采购人宿舍管理制度，违规行为按制度处理。</w:t>
      </w:r>
    </w:p>
    <w:p w14:paraId="36247273">
      <w:pPr>
        <w:spacing w:line="360" w:lineRule="auto"/>
        <w:ind w:firstLine="428" w:firstLineChars="200"/>
        <w:rPr>
          <w:rFonts w:hint="default" w:ascii="宋体" w:hAnsi="宋体" w:eastAsia="宋体" w:cs="宋体"/>
          <w:spacing w:val="-3"/>
          <w:sz w:val="22"/>
          <w:szCs w:val="22"/>
          <w:highlight w:val="yellow"/>
          <w:lang w:val="en-US" w:eastAsia="zh-CN"/>
        </w:rPr>
      </w:pPr>
      <w:r>
        <w:rPr>
          <w:rFonts w:hint="eastAsia" w:ascii="宋体" w:hAnsi="宋体" w:eastAsia="宋体" w:cs="宋体"/>
          <w:spacing w:val="-3"/>
          <w:sz w:val="22"/>
          <w:szCs w:val="22"/>
          <w:highlight w:val="yellow"/>
          <w:lang w:val="en-US" w:eastAsia="zh-CN"/>
        </w:rPr>
        <w:t xml:space="preserve">④采购人提供保安人员工作中餐，原则上采用配送餐形式,人均每餐不低于10元，具体用餐形式由采购人根据实际情况安排。 </w:t>
      </w:r>
    </w:p>
    <w:p w14:paraId="3623B7ED">
      <w:pPr>
        <w:spacing w:line="360" w:lineRule="auto"/>
        <w:ind w:firstLine="420" w:firstLineChars="200"/>
      </w:pPr>
    </w:p>
    <w:p w14:paraId="680007EE">
      <w:pPr>
        <w:pStyle w:val="24"/>
        <w:spacing w:after="0" w:line="360" w:lineRule="auto"/>
        <w:outlineLvl w:val="1"/>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t>七、服务质量考核标准（满分 100 分）</w:t>
      </w:r>
    </w:p>
    <w:tbl>
      <w:tblPr>
        <w:tblStyle w:val="820"/>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482"/>
        <w:gridCol w:w="4289"/>
        <w:gridCol w:w="1697"/>
        <w:gridCol w:w="2215"/>
      </w:tblGrid>
      <w:tr w14:paraId="6DF6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35" w:type="dxa"/>
          </w:tcPr>
          <w:p w14:paraId="6004123F">
            <w:pPr>
              <w:pStyle w:val="307"/>
              <w:spacing w:before="207" w:line="241" w:lineRule="auto"/>
              <w:ind w:left="155" w:right="144" w:hanging="3"/>
              <w:rPr>
                <w:sz w:val="22"/>
                <w:szCs w:val="22"/>
              </w:rPr>
            </w:pPr>
            <w:r>
              <w:rPr>
                <w:spacing w:val="-4"/>
                <w:sz w:val="22"/>
                <w:szCs w:val="22"/>
                <w14:textOutline w14:w="4013" w14:cap="sq" w14:cmpd="sng" w14:algn="ctr">
                  <w14:solidFill>
                    <w14:srgbClr w14:val="000000"/>
                  </w14:solidFill>
                  <w14:prstDash w14:val="solid"/>
                  <w14:bevel/>
                </w14:textOutline>
              </w:rPr>
              <w:t>考核</w:t>
            </w:r>
            <w:r>
              <w:rPr>
                <w:spacing w:val="-6"/>
                <w:sz w:val="22"/>
                <w:szCs w:val="22"/>
                <w14:textOutline w14:w="4013" w14:cap="sq" w14:cmpd="sng" w14:algn="ctr">
                  <w14:solidFill>
                    <w14:srgbClr w14:val="000000"/>
                  </w14:solidFill>
                  <w14:prstDash w14:val="solid"/>
                  <w14:bevel/>
                </w14:textOutline>
              </w:rPr>
              <w:t>项目</w:t>
            </w:r>
          </w:p>
        </w:tc>
        <w:tc>
          <w:tcPr>
            <w:tcW w:w="482" w:type="dxa"/>
            <w:textDirection w:val="tbRlV"/>
          </w:tcPr>
          <w:p w14:paraId="3AF3623A">
            <w:pPr>
              <w:pStyle w:val="307"/>
              <w:spacing w:before="129" w:line="211" w:lineRule="auto"/>
              <w:ind w:left="207"/>
              <w:rPr>
                <w:sz w:val="22"/>
                <w:szCs w:val="22"/>
              </w:rPr>
            </w:pPr>
            <w:r>
              <w:rPr>
                <w:sz w:val="22"/>
                <w:szCs w:val="22"/>
                <w14:textOutline w14:w="4013" w14:cap="sq" w14:cmpd="sng" w14:algn="ctr">
                  <w14:solidFill>
                    <w14:srgbClr w14:val="000000"/>
                  </w14:solidFill>
                  <w14:prstDash w14:val="solid"/>
                  <w14:bevel/>
                </w14:textOutline>
              </w:rPr>
              <w:t>序号</w:t>
            </w:r>
          </w:p>
        </w:tc>
        <w:tc>
          <w:tcPr>
            <w:tcW w:w="4289" w:type="dxa"/>
          </w:tcPr>
          <w:p w14:paraId="5DBFEAFA">
            <w:pPr>
              <w:spacing w:line="291" w:lineRule="auto"/>
              <w:rPr>
                <w:rFonts w:ascii="Arial"/>
              </w:rPr>
            </w:pPr>
          </w:p>
          <w:p w14:paraId="4DD54645">
            <w:pPr>
              <w:pStyle w:val="307"/>
              <w:spacing w:before="71" w:line="219" w:lineRule="auto"/>
              <w:ind w:left="1858"/>
              <w:rPr>
                <w:sz w:val="22"/>
                <w:szCs w:val="22"/>
              </w:rPr>
            </w:pPr>
            <w:r>
              <w:rPr>
                <w:spacing w:val="-2"/>
                <w:sz w:val="22"/>
                <w:szCs w:val="22"/>
                <w14:textOutline w14:w="4013" w14:cap="sq" w14:cmpd="sng" w14:algn="ctr">
                  <w14:solidFill>
                    <w14:srgbClr w14:val="000000"/>
                  </w14:solidFill>
                  <w14:prstDash w14:val="solid"/>
                  <w14:bevel/>
                </w14:textOutline>
              </w:rPr>
              <w:t>考核内容</w:t>
            </w:r>
          </w:p>
        </w:tc>
        <w:tc>
          <w:tcPr>
            <w:tcW w:w="1697" w:type="dxa"/>
          </w:tcPr>
          <w:p w14:paraId="377F007E">
            <w:pPr>
              <w:pStyle w:val="307"/>
              <w:spacing w:before="72" w:line="220" w:lineRule="auto"/>
              <w:ind w:left="290"/>
              <w:jc w:val="center"/>
              <w:rPr>
                <w:spacing w:val="-2"/>
                <w:sz w:val="22"/>
                <w:szCs w:val="22"/>
                <w14:textOutline w14:w="4013" w14:cap="sq" w14:cmpd="sng" w14:algn="ctr">
                  <w14:solidFill>
                    <w14:srgbClr w14:val="000000"/>
                  </w14:solidFill>
                  <w14:prstDash w14:val="solid"/>
                  <w14:bevel/>
                </w14:textOutline>
              </w:rPr>
            </w:pPr>
            <w:r>
              <w:rPr>
                <w:spacing w:val="-2"/>
                <w:sz w:val="22"/>
                <w:szCs w:val="22"/>
                <w14:textOutline w14:w="4013" w14:cap="sq" w14:cmpd="sng" w14:algn="ctr">
                  <w14:solidFill>
                    <w14:srgbClr w14:val="000000"/>
                  </w14:solidFill>
                  <w14:prstDash w14:val="solid"/>
                  <w14:bevel/>
                </w14:textOutline>
              </w:rPr>
              <w:t>考评要点</w:t>
            </w:r>
          </w:p>
          <w:p w14:paraId="1F76B2C2">
            <w:pPr>
              <w:pStyle w:val="307"/>
              <w:spacing w:before="72" w:line="220" w:lineRule="auto"/>
              <w:jc w:val="center"/>
              <w:rPr>
                <w:spacing w:val="-2"/>
                <w:sz w:val="22"/>
                <w:szCs w:val="22"/>
                <w14:textOutline w14:w="4013" w14:cap="sq" w14:cmpd="sng" w14:algn="ctr">
                  <w14:solidFill>
                    <w14:srgbClr w14:val="000000"/>
                  </w14:solidFill>
                  <w14:prstDash w14:val="solid"/>
                  <w14:bevel/>
                </w14:textOutline>
              </w:rPr>
            </w:pPr>
            <w:r>
              <w:rPr>
                <w:spacing w:val="18"/>
                <w:sz w:val="22"/>
                <w:szCs w:val="22"/>
                <w:lang w:eastAsia="zh-CN"/>
                <w14:textOutline w14:w="4013" w14:cap="sq" w14:cmpd="sng" w14:algn="ctr">
                  <w14:solidFill>
                    <w14:srgbClr w14:val="000000"/>
                  </w14:solidFill>
                  <w14:prstDash w14:val="solid"/>
                  <w14:bevel/>
                </w14:textOutline>
              </w:rPr>
              <w:t>（违规者直接</w:t>
            </w:r>
            <w:r>
              <w:rPr>
                <w:spacing w:val="-4"/>
                <w:sz w:val="22"/>
                <w:szCs w:val="22"/>
                <w:lang w:eastAsia="zh-CN"/>
                <w14:textOutline w14:w="4013" w14:cap="sq" w14:cmpd="sng" w14:algn="ctr">
                  <w14:solidFill>
                    <w14:srgbClr w14:val="000000"/>
                  </w14:solidFill>
                  <w14:prstDash w14:val="solid"/>
                  <w14:bevel/>
                </w14:textOutline>
              </w:rPr>
              <w:t>扣</w:t>
            </w:r>
            <w:r>
              <w:rPr>
                <w:rFonts w:hint="eastAsia"/>
                <w:spacing w:val="-4"/>
                <w:sz w:val="22"/>
                <w:szCs w:val="22"/>
                <w:lang w:eastAsia="zh-CN"/>
                <w14:textOutline w14:w="4013" w14:cap="sq" w14:cmpd="sng" w14:algn="ctr">
                  <w14:solidFill>
                    <w14:srgbClr w14:val="000000"/>
                  </w14:solidFill>
                  <w14:prstDash w14:val="solid"/>
                  <w14:bevel/>
                </w14:textOutline>
              </w:rPr>
              <w:t>分</w:t>
            </w:r>
            <w:r>
              <w:rPr>
                <w:spacing w:val="-4"/>
                <w:sz w:val="22"/>
                <w:szCs w:val="22"/>
                <w:lang w:eastAsia="zh-CN"/>
                <w14:textOutline w14:w="4013" w14:cap="sq" w14:cmpd="sng" w14:algn="ctr">
                  <w14:solidFill>
                    <w14:srgbClr w14:val="000000"/>
                  </w14:solidFill>
                  <w14:prstDash w14:val="solid"/>
                  <w14:bevel/>
                </w14:textOutline>
              </w:rPr>
              <w:t>）</w:t>
            </w:r>
          </w:p>
        </w:tc>
        <w:tc>
          <w:tcPr>
            <w:tcW w:w="2215" w:type="dxa"/>
          </w:tcPr>
          <w:p w14:paraId="0451CD54">
            <w:pPr>
              <w:pStyle w:val="307"/>
              <w:spacing w:before="51" w:line="219" w:lineRule="auto"/>
              <w:ind w:left="402"/>
              <w:jc w:val="center"/>
              <w:rPr>
                <w:sz w:val="22"/>
                <w:szCs w:val="22"/>
                <w:lang w:eastAsia="zh-CN"/>
              </w:rPr>
            </w:pPr>
            <w:r>
              <w:rPr>
                <w:spacing w:val="-3"/>
                <w:sz w:val="22"/>
                <w:szCs w:val="22"/>
                <w:lang w:eastAsia="zh-CN"/>
                <w14:textOutline w14:w="4013" w14:cap="sq" w14:cmpd="sng" w14:algn="ctr">
                  <w14:solidFill>
                    <w14:srgbClr w14:val="000000"/>
                  </w14:solidFill>
                  <w14:prstDash w14:val="solid"/>
                  <w14:bevel/>
                </w14:textOutline>
              </w:rPr>
              <w:t>扣款金额</w:t>
            </w:r>
          </w:p>
          <w:p w14:paraId="73C95031">
            <w:pPr>
              <w:pStyle w:val="307"/>
              <w:spacing w:before="50"/>
              <w:ind w:left="119" w:right="107" w:firstLine="2"/>
              <w:jc w:val="center"/>
              <w:rPr>
                <w:sz w:val="22"/>
                <w:szCs w:val="22"/>
                <w:lang w:eastAsia="zh-CN"/>
              </w:rPr>
            </w:pPr>
            <w:r>
              <w:rPr>
                <w:spacing w:val="18"/>
                <w:sz w:val="22"/>
                <w:szCs w:val="22"/>
                <w:lang w:eastAsia="zh-CN"/>
                <w14:textOutline w14:w="4013" w14:cap="sq" w14:cmpd="sng" w14:algn="ctr">
                  <w14:solidFill>
                    <w14:srgbClr w14:val="000000"/>
                  </w14:solidFill>
                  <w14:prstDash w14:val="solid"/>
                  <w14:bevel/>
                </w14:textOutline>
              </w:rPr>
              <w:t>（违规者直接</w:t>
            </w:r>
            <w:r>
              <w:rPr>
                <w:spacing w:val="-4"/>
                <w:sz w:val="22"/>
                <w:szCs w:val="22"/>
                <w:lang w:eastAsia="zh-CN"/>
                <w14:textOutline w14:w="4013" w14:cap="sq" w14:cmpd="sng" w14:algn="ctr">
                  <w14:solidFill>
                    <w14:srgbClr w14:val="000000"/>
                  </w14:solidFill>
                  <w14:prstDash w14:val="solid"/>
                  <w14:bevel/>
                </w14:textOutline>
              </w:rPr>
              <w:t>扣款）</w:t>
            </w:r>
          </w:p>
        </w:tc>
      </w:tr>
      <w:tr w14:paraId="7C8E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restart"/>
            <w:tcBorders>
              <w:bottom w:val="nil"/>
            </w:tcBorders>
          </w:tcPr>
          <w:p w14:paraId="70ACD064">
            <w:pPr>
              <w:spacing w:line="316" w:lineRule="auto"/>
              <w:rPr>
                <w:rFonts w:ascii="Arial"/>
              </w:rPr>
            </w:pPr>
          </w:p>
          <w:p w14:paraId="3237989E">
            <w:pPr>
              <w:spacing w:line="316" w:lineRule="auto"/>
              <w:rPr>
                <w:rFonts w:ascii="Arial"/>
              </w:rPr>
            </w:pPr>
          </w:p>
          <w:p w14:paraId="7122D184">
            <w:pPr>
              <w:spacing w:line="317" w:lineRule="auto"/>
              <w:rPr>
                <w:rFonts w:ascii="Arial"/>
              </w:rPr>
            </w:pPr>
          </w:p>
          <w:p w14:paraId="4362DA74">
            <w:pPr>
              <w:pStyle w:val="307"/>
              <w:spacing w:before="71" w:line="241" w:lineRule="auto"/>
              <w:ind w:left="153" w:right="144"/>
              <w:rPr>
                <w:sz w:val="22"/>
                <w:szCs w:val="22"/>
              </w:rPr>
            </w:pPr>
            <w:r>
              <w:rPr>
                <w:spacing w:val="-4"/>
                <w:sz w:val="22"/>
                <w:szCs w:val="22"/>
              </w:rPr>
              <w:t>仪容仪表</w:t>
            </w:r>
          </w:p>
        </w:tc>
        <w:tc>
          <w:tcPr>
            <w:tcW w:w="482" w:type="dxa"/>
          </w:tcPr>
          <w:p w14:paraId="52F2A0AC">
            <w:pPr>
              <w:pStyle w:val="307"/>
              <w:spacing w:before="237" w:line="184" w:lineRule="auto"/>
              <w:ind w:left="206"/>
              <w:rPr>
                <w:sz w:val="22"/>
                <w:szCs w:val="22"/>
              </w:rPr>
            </w:pPr>
            <w:r>
              <w:rPr>
                <w:sz w:val="22"/>
                <w:szCs w:val="22"/>
              </w:rPr>
              <w:t>1</w:t>
            </w:r>
          </w:p>
        </w:tc>
        <w:tc>
          <w:tcPr>
            <w:tcW w:w="4289" w:type="dxa"/>
          </w:tcPr>
          <w:p w14:paraId="189108D4">
            <w:pPr>
              <w:pStyle w:val="307"/>
              <w:spacing w:before="47"/>
              <w:ind w:left="111" w:right="104" w:firstLine="1"/>
              <w:rPr>
                <w:sz w:val="22"/>
                <w:szCs w:val="22"/>
                <w:lang w:eastAsia="zh-CN"/>
              </w:rPr>
            </w:pPr>
            <w:r>
              <w:rPr>
                <w:spacing w:val="-2"/>
                <w:sz w:val="22"/>
                <w:szCs w:val="22"/>
                <w:lang w:eastAsia="zh-CN"/>
              </w:rPr>
              <w:t>按规定统一穿着制服、佩戴工作证、其他必要</w:t>
            </w:r>
            <w:r>
              <w:rPr>
                <w:spacing w:val="-3"/>
                <w:sz w:val="22"/>
                <w:szCs w:val="22"/>
                <w:lang w:eastAsia="zh-CN"/>
              </w:rPr>
              <w:t>装备等；</w:t>
            </w:r>
          </w:p>
        </w:tc>
        <w:tc>
          <w:tcPr>
            <w:tcW w:w="1697" w:type="dxa"/>
          </w:tcPr>
          <w:p w14:paraId="58BC8677">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0287C4F4">
            <w:pPr>
              <w:pStyle w:val="307"/>
              <w:spacing w:before="47"/>
              <w:ind w:left="673" w:right="114" w:hanging="545"/>
              <w:rPr>
                <w:sz w:val="22"/>
                <w:szCs w:val="22"/>
              </w:rPr>
            </w:pPr>
            <w:r>
              <w:rPr>
                <w:spacing w:val="-6"/>
                <w:sz w:val="22"/>
                <w:szCs w:val="22"/>
              </w:rPr>
              <w:t>扣除</w:t>
            </w:r>
            <w:r>
              <w:rPr>
                <w:rFonts w:hint="eastAsia"/>
                <w:spacing w:val="-6"/>
                <w:sz w:val="22"/>
                <w:szCs w:val="22"/>
                <w:lang w:val="en-US" w:eastAsia="zh-CN"/>
              </w:rPr>
              <w:t>5</w:t>
            </w:r>
            <w:r>
              <w:rPr>
                <w:spacing w:val="-6"/>
                <w:sz w:val="22"/>
                <w:szCs w:val="22"/>
              </w:rPr>
              <w:t>0元/人</w:t>
            </w:r>
            <w:r>
              <w:rPr>
                <w:spacing w:val="-4"/>
                <w:sz w:val="22"/>
                <w:szCs w:val="22"/>
              </w:rPr>
              <w:t>/次</w:t>
            </w:r>
          </w:p>
        </w:tc>
      </w:tr>
      <w:tr w14:paraId="15D7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745BB587">
            <w:pPr>
              <w:rPr>
                <w:rFonts w:ascii="Arial"/>
              </w:rPr>
            </w:pPr>
          </w:p>
        </w:tc>
        <w:tc>
          <w:tcPr>
            <w:tcW w:w="482" w:type="dxa"/>
          </w:tcPr>
          <w:p w14:paraId="7E7C633B">
            <w:pPr>
              <w:pStyle w:val="307"/>
              <w:spacing w:before="237" w:line="184" w:lineRule="auto"/>
              <w:ind w:left="192"/>
              <w:rPr>
                <w:sz w:val="22"/>
                <w:szCs w:val="22"/>
              </w:rPr>
            </w:pPr>
            <w:r>
              <w:rPr>
                <w:sz w:val="22"/>
                <w:szCs w:val="22"/>
              </w:rPr>
              <w:t>2</w:t>
            </w:r>
          </w:p>
        </w:tc>
        <w:tc>
          <w:tcPr>
            <w:tcW w:w="4289" w:type="dxa"/>
          </w:tcPr>
          <w:p w14:paraId="2CBD9175">
            <w:pPr>
              <w:pStyle w:val="307"/>
              <w:spacing w:before="47"/>
              <w:ind w:left="114" w:right="43"/>
              <w:rPr>
                <w:sz w:val="22"/>
                <w:szCs w:val="22"/>
                <w:lang w:eastAsia="zh-CN"/>
              </w:rPr>
            </w:pPr>
            <w:r>
              <w:rPr>
                <w:spacing w:val="-10"/>
                <w:sz w:val="22"/>
                <w:szCs w:val="22"/>
                <w:lang w:eastAsia="zh-CN"/>
              </w:rPr>
              <w:t>不准留长发、胡须、留长指甲、不得随地吐痰，</w:t>
            </w:r>
            <w:r>
              <w:rPr>
                <w:spacing w:val="-2"/>
                <w:sz w:val="22"/>
                <w:szCs w:val="22"/>
                <w:lang w:eastAsia="zh-CN"/>
              </w:rPr>
              <w:t>工作场所内吸烟等；</w:t>
            </w:r>
          </w:p>
        </w:tc>
        <w:tc>
          <w:tcPr>
            <w:tcW w:w="1697" w:type="dxa"/>
          </w:tcPr>
          <w:p w14:paraId="6E246B15">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1B5D8572">
            <w:pPr>
              <w:pStyle w:val="307"/>
              <w:spacing w:before="47"/>
              <w:ind w:left="673" w:right="114" w:hanging="545"/>
              <w:rPr>
                <w:sz w:val="22"/>
                <w:szCs w:val="22"/>
              </w:rPr>
            </w:pPr>
            <w:r>
              <w:rPr>
                <w:spacing w:val="-6"/>
                <w:sz w:val="22"/>
                <w:szCs w:val="22"/>
              </w:rPr>
              <w:t>扣除</w:t>
            </w:r>
            <w:r>
              <w:rPr>
                <w:rFonts w:hint="eastAsia"/>
                <w:spacing w:val="-6"/>
                <w:sz w:val="22"/>
                <w:szCs w:val="22"/>
                <w:lang w:val="en-US" w:eastAsia="zh-CN"/>
              </w:rPr>
              <w:t>5</w:t>
            </w:r>
            <w:r>
              <w:rPr>
                <w:spacing w:val="-6"/>
                <w:sz w:val="22"/>
                <w:szCs w:val="22"/>
              </w:rPr>
              <w:t>0元/人</w:t>
            </w:r>
            <w:r>
              <w:rPr>
                <w:spacing w:val="-4"/>
                <w:sz w:val="22"/>
                <w:szCs w:val="22"/>
              </w:rPr>
              <w:t>/次</w:t>
            </w:r>
          </w:p>
        </w:tc>
      </w:tr>
      <w:tr w14:paraId="0524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35" w:type="dxa"/>
            <w:vMerge w:val="continue"/>
            <w:tcBorders>
              <w:top w:val="nil"/>
              <w:bottom w:val="nil"/>
            </w:tcBorders>
          </w:tcPr>
          <w:p w14:paraId="0BFE3883">
            <w:pPr>
              <w:rPr>
                <w:rFonts w:ascii="Arial"/>
              </w:rPr>
            </w:pPr>
          </w:p>
        </w:tc>
        <w:tc>
          <w:tcPr>
            <w:tcW w:w="482" w:type="dxa"/>
          </w:tcPr>
          <w:p w14:paraId="6F7F6C08">
            <w:pPr>
              <w:pStyle w:val="307"/>
              <w:spacing w:before="265" w:line="184" w:lineRule="auto"/>
              <w:ind w:left="194"/>
              <w:rPr>
                <w:sz w:val="22"/>
                <w:szCs w:val="22"/>
              </w:rPr>
            </w:pPr>
            <w:r>
              <w:rPr>
                <w:sz w:val="22"/>
                <w:szCs w:val="22"/>
              </w:rPr>
              <w:t>3</w:t>
            </w:r>
          </w:p>
        </w:tc>
        <w:tc>
          <w:tcPr>
            <w:tcW w:w="4289" w:type="dxa"/>
          </w:tcPr>
          <w:p w14:paraId="3EB26339">
            <w:pPr>
              <w:pStyle w:val="307"/>
              <w:spacing w:before="74"/>
              <w:ind w:left="116" w:right="104" w:hanging="5"/>
              <w:rPr>
                <w:sz w:val="22"/>
                <w:szCs w:val="22"/>
                <w:lang w:eastAsia="zh-CN"/>
              </w:rPr>
            </w:pPr>
            <w:r>
              <w:rPr>
                <w:spacing w:val="-2"/>
                <w:sz w:val="22"/>
                <w:szCs w:val="22"/>
                <w:lang w:eastAsia="zh-CN"/>
              </w:rPr>
              <w:t>微笑服务；当班期间，有上级领导、高级访客</w:t>
            </w:r>
            <w:r>
              <w:rPr>
                <w:spacing w:val="-1"/>
                <w:sz w:val="22"/>
                <w:szCs w:val="22"/>
                <w:lang w:eastAsia="zh-CN"/>
              </w:rPr>
              <w:t>带客经过岗位时要求敬礼,敬礼姿势较准确；</w:t>
            </w:r>
          </w:p>
        </w:tc>
        <w:tc>
          <w:tcPr>
            <w:tcW w:w="1697" w:type="dxa"/>
          </w:tcPr>
          <w:p w14:paraId="3DEC5ECD">
            <w:pPr>
              <w:pStyle w:val="307"/>
              <w:spacing w:before="75"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7584C4FA">
            <w:pPr>
              <w:pStyle w:val="307"/>
              <w:spacing w:before="75" w:line="241" w:lineRule="auto"/>
              <w:ind w:left="673" w:right="114" w:hanging="545"/>
              <w:rPr>
                <w:sz w:val="22"/>
                <w:szCs w:val="22"/>
              </w:rPr>
            </w:pPr>
            <w:r>
              <w:rPr>
                <w:spacing w:val="-6"/>
                <w:sz w:val="22"/>
                <w:szCs w:val="22"/>
              </w:rPr>
              <w:t>扣除</w:t>
            </w:r>
            <w:r>
              <w:rPr>
                <w:rFonts w:hint="eastAsia"/>
                <w:spacing w:val="-6"/>
                <w:sz w:val="22"/>
                <w:szCs w:val="22"/>
                <w:lang w:val="en-US" w:eastAsia="zh-CN"/>
              </w:rPr>
              <w:t>5</w:t>
            </w:r>
            <w:r>
              <w:rPr>
                <w:spacing w:val="-6"/>
                <w:sz w:val="22"/>
                <w:szCs w:val="22"/>
              </w:rPr>
              <w:t>0元/人</w:t>
            </w:r>
            <w:r>
              <w:rPr>
                <w:spacing w:val="-4"/>
                <w:sz w:val="22"/>
                <w:szCs w:val="22"/>
              </w:rPr>
              <w:t>/次</w:t>
            </w:r>
          </w:p>
        </w:tc>
      </w:tr>
      <w:tr w14:paraId="1E24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tcBorders>
          </w:tcPr>
          <w:p w14:paraId="203191A9">
            <w:pPr>
              <w:rPr>
                <w:rFonts w:ascii="Arial"/>
              </w:rPr>
            </w:pPr>
          </w:p>
        </w:tc>
        <w:tc>
          <w:tcPr>
            <w:tcW w:w="482" w:type="dxa"/>
          </w:tcPr>
          <w:p w14:paraId="795EC2B9">
            <w:pPr>
              <w:pStyle w:val="307"/>
              <w:spacing w:before="238" w:line="184" w:lineRule="auto"/>
              <w:ind w:left="189"/>
              <w:rPr>
                <w:sz w:val="22"/>
                <w:szCs w:val="22"/>
              </w:rPr>
            </w:pPr>
            <w:r>
              <w:rPr>
                <w:sz w:val="22"/>
                <w:szCs w:val="22"/>
              </w:rPr>
              <w:t>4</w:t>
            </w:r>
          </w:p>
        </w:tc>
        <w:tc>
          <w:tcPr>
            <w:tcW w:w="4289" w:type="dxa"/>
          </w:tcPr>
          <w:p w14:paraId="1E8BA62D">
            <w:pPr>
              <w:pStyle w:val="307"/>
              <w:spacing w:before="47"/>
              <w:ind w:left="114" w:right="132" w:hanging="3"/>
              <w:rPr>
                <w:sz w:val="22"/>
                <w:szCs w:val="22"/>
                <w:lang w:eastAsia="zh-CN"/>
              </w:rPr>
            </w:pPr>
            <w:r>
              <w:rPr>
                <w:spacing w:val="-3"/>
                <w:sz w:val="22"/>
                <w:szCs w:val="22"/>
                <w:lang w:eastAsia="zh-CN"/>
              </w:rPr>
              <w:t>举止文明大方；动作手势规范、准确、有力；</w:t>
            </w:r>
            <w:r>
              <w:rPr>
                <w:spacing w:val="-1"/>
                <w:sz w:val="22"/>
                <w:szCs w:val="22"/>
                <w:lang w:eastAsia="zh-CN"/>
              </w:rPr>
              <w:t>不可将手插入口袋，不可勾肩搭背。</w:t>
            </w:r>
          </w:p>
        </w:tc>
        <w:tc>
          <w:tcPr>
            <w:tcW w:w="1697" w:type="dxa"/>
          </w:tcPr>
          <w:p w14:paraId="315E32BA">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36DCB724">
            <w:pPr>
              <w:pStyle w:val="307"/>
              <w:spacing w:before="47"/>
              <w:ind w:left="673" w:right="114" w:hanging="545"/>
              <w:rPr>
                <w:sz w:val="22"/>
                <w:szCs w:val="22"/>
              </w:rPr>
            </w:pPr>
            <w:r>
              <w:rPr>
                <w:spacing w:val="-6"/>
                <w:sz w:val="22"/>
                <w:szCs w:val="22"/>
              </w:rPr>
              <w:t>扣除</w:t>
            </w:r>
            <w:r>
              <w:rPr>
                <w:rFonts w:hint="eastAsia"/>
                <w:spacing w:val="-6"/>
                <w:sz w:val="22"/>
                <w:szCs w:val="22"/>
                <w:lang w:val="en-US" w:eastAsia="zh-CN"/>
              </w:rPr>
              <w:t>5</w:t>
            </w:r>
            <w:r>
              <w:rPr>
                <w:spacing w:val="-6"/>
                <w:sz w:val="22"/>
                <w:szCs w:val="22"/>
              </w:rPr>
              <w:t>0元/人</w:t>
            </w:r>
            <w:r>
              <w:rPr>
                <w:spacing w:val="-4"/>
                <w:sz w:val="22"/>
                <w:szCs w:val="22"/>
              </w:rPr>
              <w:t>/次</w:t>
            </w:r>
          </w:p>
        </w:tc>
      </w:tr>
      <w:tr w14:paraId="3AE07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vMerge w:val="restart"/>
            <w:tcBorders>
              <w:bottom w:val="nil"/>
            </w:tcBorders>
          </w:tcPr>
          <w:p w14:paraId="168BF4D0">
            <w:pPr>
              <w:spacing w:line="301" w:lineRule="auto"/>
              <w:rPr>
                <w:rFonts w:ascii="Arial"/>
              </w:rPr>
            </w:pPr>
          </w:p>
          <w:p w14:paraId="31F9467E">
            <w:pPr>
              <w:pStyle w:val="818"/>
            </w:pPr>
          </w:p>
          <w:p w14:paraId="305FD811">
            <w:pPr>
              <w:pStyle w:val="307"/>
              <w:spacing w:before="71" w:line="241" w:lineRule="auto"/>
              <w:ind w:left="152" w:right="144"/>
              <w:rPr>
                <w:sz w:val="22"/>
                <w:szCs w:val="22"/>
              </w:rPr>
            </w:pPr>
            <w:r>
              <w:rPr>
                <w:spacing w:val="-4"/>
                <w:sz w:val="22"/>
                <w:szCs w:val="22"/>
              </w:rPr>
              <w:t>服务态度</w:t>
            </w:r>
          </w:p>
        </w:tc>
        <w:tc>
          <w:tcPr>
            <w:tcW w:w="482" w:type="dxa"/>
          </w:tcPr>
          <w:p w14:paraId="18D85E69">
            <w:pPr>
              <w:spacing w:line="323" w:lineRule="auto"/>
              <w:rPr>
                <w:rFonts w:ascii="Arial"/>
              </w:rPr>
            </w:pPr>
          </w:p>
          <w:p w14:paraId="52D398E2">
            <w:pPr>
              <w:pStyle w:val="307"/>
              <w:spacing w:before="71" w:line="182" w:lineRule="auto"/>
              <w:ind w:left="194"/>
              <w:rPr>
                <w:sz w:val="22"/>
                <w:szCs w:val="22"/>
              </w:rPr>
            </w:pPr>
            <w:r>
              <w:rPr>
                <w:sz w:val="22"/>
                <w:szCs w:val="22"/>
              </w:rPr>
              <w:t>5</w:t>
            </w:r>
          </w:p>
        </w:tc>
        <w:tc>
          <w:tcPr>
            <w:tcW w:w="4289" w:type="dxa"/>
          </w:tcPr>
          <w:p w14:paraId="5A62D30F">
            <w:pPr>
              <w:pStyle w:val="307"/>
              <w:spacing w:before="46" w:line="247" w:lineRule="auto"/>
              <w:ind w:left="110" w:right="102"/>
              <w:rPr>
                <w:sz w:val="22"/>
                <w:szCs w:val="22"/>
                <w:lang w:eastAsia="zh-CN"/>
              </w:rPr>
            </w:pPr>
            <w:r>
              <w:rPr>
                <w:spacing w:val="-2"/>
                <w:sz w:val="22"/>
                <w:szCs w:val="22"/>
                <w:lang w:eastAsia="zh-CN"/>
              </w:rPr>
              <w:t>精神饱满、热情，按规定使用礼貌用语，主动与业主或同事打招呼；工作过程中使用规范礼</w:t>
            </w:r>
            <w:r>
              <w:rPr>
                <w:spacing w:val="-1"/>
                <w:sz w:val="22"/>
                <w:szCs w:val="22"/>
                <w:lang w:eastAsia="zh-CN"/>
              </w:rPr>
              <w:t>貌用语，微笑服务，热情待客；</w:t>
            </w:r>
          </w:p>
        </w:tc>
        <w:tc>
          <w:tcPr>
            <w:tcW w:w="1697" w:type="dxa"/>
          </w:tcPr>
          <w:p w14:paraId="3B62CBBD">
            <w:pPr>
              <w:pStyle w:val="307"/>
              <w:spacing w:before="203"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12E9DBD2">
            <w:pPr>
              <w:pStyle w:val="307"/>
              <w:spacing w:before="203" w:line="241" w:lineRule="auto"/>
              <w:ind w:left="673" w:right="114" w:hanging="545"/>
              <w:rPr>
                <w:sz w:val="22"/>
                <w:szCs w:val="22"/>
              </w:rPr>
            </w:pPr>
            <w:r>
              <w:rPr>
                <w:spacing w:val="-6"/>
                <w:sz w:val="22"/>
                <w:szCs w:val="22"/>
              </w:rPr>
              <w:t>扣除</w:t>
            </w:r>
            <w:r>
              <w:rPr>
                <w:rFonts w:hint="eastAsia"/>
                <w:spacing w:val="-6"/>
                <w:sz w:val="22"/>
                <w:szCs w:val="22"/>
                <w:lang w:val="en-US" w:eastAsia="zh-CN"/>
              </w:rPr>
              <w:t>5</w:t>
            </w:r>
            <w:r>
              <w:rPr>
                <w:spacing w:val="-6"/>
                <w:sz w:val="22"/>
                <w:szCs w:val="22"/>
              </w:rPr>
              <w:t>0元/人</w:t>
            </w:r>
            <w:r>
              <w:rPr>
                <w:spacing w:val="-4"/>
                <w:sz w:val="22"/>
                <w:szCs w:val="22"/>
              </w:rPr>
              <w:t>/次</w:t>
            </w:r>
          </w:p>
        </w:tc>
      </w:tr>
      <w:tr w14:paraId="5A274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735" w:type="dxa"/>
            <w:vMerge w:val="continue"/>
            <w:tcBorders>
              <w:top w:val="nil"/>
            </w:tcBorders>
          </w:tcPr>
          <w:p w14:paraId="155651AE">
            <w:pPr>
              <w:rPr>
                <w:rFonts w:ascii="Arial"/>
              </w:rPr>
            </w:pPr>
          </w:p>
        </w:tc>
        <w:tc>
          <w:tcPr>
            <w:tcW w:w="482" w:type="dxa"/>
          </w:tcPr>
          <w:p w14:paraId="17C68013">
            <w:pPr>
              <w:spacing w:line="476" w:lineRule="auto"/>
              <w:rPr>
                <w:rFonts w:ascii="Arial"/>
              </w:rPr>
            </w:pPr>
          </w:p>
          <w:p w14:paraId="6D6DD104">
            <w:pPr>
              <w:pStyle w:val="307"/>
              <w:spacing w:before="71" w:line="184" w:lineRule="auto"/>
              <w:ind w:left="191"/>
              <w:rPr>
                <w:sz w:val="22"/>
                <w:szCs w:val="22"/>
              </w:rPr>
            </w:pPr>
            <w:r>
              <w:rPr>
                <w:sz w:val="22"/>
                <w:szCs w:val="22"/>
              </w:rPr>
              <w:t>6</w:t>
            </w:r>
          </w:p>
        </w:tc>
        <w:tc>
          <w:tcPr>
            <w:tcW w:w="4289" w:type="dxa"/>
          </w:tcPr>
          <w:p w14:paraId="789B62F7">
            <w:pPr>
              <w:pStyle w:val="307"/>
              <w:spacing w:before="46" w:line="247" w:lineRule="auto"/>
              <w:ind w:left="110" w:right="102"/>
              <w:rPr>
                <w:sz w:val="22"/>
                <w:szCs w:val="22"/>
                <w:lang w:eastAsia="zh-CN"/>
              </w:rPr>
            </w:pPr>
            <w:r>
              <w:rPr>
                <w:spacing w:val="-2"/>
                <w:sz w:val="22"/>
                <w:szCs w:val="22"/>
                <w:lang w:eastAsia="zh-CN"/>
              </w:rPr>
              <w:t>服务意识良好，能够积极接受业主或同事的意见，不与业主或同事发生争吵或有失敬、失礼的行为。</w:t>
            </w:r>
          </w:p>
        </w:tc>
        <w:tc>
          <w:tcPr>
            <w:tcW w:w="1697" w:type="dxa"/>
          </w:tcPr>
          <w:p w14:paraId="2E78317F">
            <w:pPr>
              <w:pStyle w:val="307"/>
              <w:spacing w:before="203" w:line="241" w:lineRule="auto"/>
              <w:ind w:left="564" w:right="113" w:hanging="434"/>
              <w:jc w:val="left"/>
              <w:rPr>
                <w:spacing w:val="-5"/>
                <w:sz w:val="22"/>
                <w:szCs w:val="22"/>
              </w:rPr>
            </w:pPr>
            <w:r>
              <w:rPr>
                <w:spacing w:val="-5"/>
                <w:sz w:val="22"/>
                <w:szCs w:val="22"/>
              </w:rPr>
              <w:t>扣2分/人/次</w:t>
            </w:r>
          </w:p>
        </w:tc>
        <w:tc>
          <w:tcPr>
            <w:tcW w:w="2215" w:type="dxa"/>
          </w:tcPr>
          <w:p w14:paraId="5FA821BB">
            <w:pPr>
              <w:pStyle w:val="307"/>
              <w:spacing w:before="203" w:line="241" w:lineRule="auto"/>
              <w:ind w:left="564" w:right="143" w:hanging="434"/>
              <w:rPr>
                <w:spacing w:val="-5"/>
                <w:sz w:val="22"/>
                <w:szCs w:val="22"/>
              </w:rPr>
            </w:pPr>
            <w:r>
              <w:rPr>
                <w:spacing w:val="-5"/>
                <w:sz w:val="22"/>
                <w:szCs w:val="22"/>
              </w:rPr>
              <w:t>扣除</w:t>
            </w:r>
            <w:r>
              <w:rPr>
                <w:rFonts w:hint="eastAsia"/>
                <w:spacing w:val="-5"/>
                <w:sz w:val="22"/>
                <w:szCs w:val="22"/>
                <w:lang w:val="en-US" w:eastAsia="zh-CN"/>
              </w:rPr>
              <w:t>500</w:t>
            </w:r>
            <w:r>
              <w:rPr>
                <w:spacing w:val="-5"/>
                <w:sz w:val="22"/>
                <w:szCs w:val="22"/>
              </w:rPr>
              <w:t>元/人/次</w:t>
            </w:r>
          </w:p>
        </w:tc>
      </w:tr>
      <w:tr w14:paraId="6BBE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35" w:type="dxa"/>
            <w:vMerge w:val="restart"/>
          </w:tcPr>
          <w:p w14:paraId="6B5E0617">
            <w:pPr>
              <w:spacing w:line="306" w:lineRule="auto"/>
              <w:rPr>
                <w:rFonts w:ascii="Arial"/>
              </w:rPr>
            </w:pPr>
          </w:p>
          <w:p w14:paraId="11CD5D20">
            <w:pPr>
              <w:spacing w:line="306" w:lineRule="auto"/>
              <w:rPr>
                <w:rFonts w:ascii="Arial"/>
              </w:rPr>
            </w:pPr>
          </w:p>
          <w:p w14:paraId="69E93E97">
            <w:pPr>
              <w:spacing w:line="307" w:lineRule="auto"/>
              <w:rPr>
                <w:rFonts w:ascii="Arial"/>
              </w:rPr>
            </w:pPr>
          </w:p>
          <w:p w14:paraId="1EE79FFF">
            <w:pPr>
              <w:pStyle w:val="307"/>
              <w:spacing w:before="72" w:line="241" w:lineRule="auto"/>
              <w:ind w:left="158" w:right="144" w:hanging="3"/>
              <w:rPr>
                <w:sz w:val="22"/>
                <w:szCs w:val="22"/>
              </w:rPr>
            </w:pPr>
            <w:r>
              <w:rPr>
                <w:spacing w:val="-5"/>
                <w:sz w:val="22"/>
                <w:szCs w:val="22"/>
              </w:rPr>
              <w:t>工作</w:t>
            </w:r>
            <w:r>
              <w:rPr>
                <w:spacing w:val="-7"/>
                <w:sz w:val="22"/>
                <w:szCs w:val="22"/>
              </w:rPr>
              <w:t>纪律</w:t>
            </w:r>
          </w:p>
        </w:tc>
        <w:tc>
          <w:tcPr>
            <w:tcW w:w="482" w:type="dxa"/>
          </w:tcPr>
          <w:p w14:paraId="26DFDFF9">
            <w:pPr>
              <w:spacing w:line="479" w:lineRule="auto"/>
              <w:rPr>
                <w:rFonts w:ascii="Arial"/>
              </w:rPr>
            </w:pPr>
          </w:p>
          <w:p w14:paraId="55E51CE1">
            <w:pPr>
              <w:pStyle w:val="307"/>
              <w:spacing w:before="71" w:line="182" w:lineRule="auto"/>
              <w:ind w:left="195"/>
              <w:rPr>
                <w:sz w:val="22"/>
                <w:szCs w:val="22"/>
              </w:rPr>
            </w:pPr>
            <w:r>
              <w:rPr>
                <w:sz w:val="22"/>
                <w:szCs w:val="22"/>
              </w:rPr>
              <w:t>7</w:t>
            </w:r>
          </w:p>
        </w:tc>
        <w:tc>
          <w:tcPr>
            <w:tcW w:w="4289" w:type="dxa"/>
          </w:tcPr>
          <w:p w14:paraId="347F6241">
            <w:pPr>
              <w:pStyle w:val="307"/>
              <w:spacing w:before="46" w:line="247" w:lineRule="auto"/>
              <w:ind w:right="102"/>
              <w:rPr>
                <w:sz w:val="22"/>
                <w:szCs w:val="22"/>
                <w:lang w:eastAsia="zh-CN"/>
              </w:rPr>
            </w:pPr>
            <w:r>
              <w:rPr>
                <w:spacing w:val="-2"/>
                <w:sz w:val="22"/>
                <w:szCs w:val="22"/>
                <w:lang w:eastAsia="zh-CN"/>
              </w:rPr>
              <w:t>按规定作息时间提前10分钟上班（严禁迟到、早退、无打卡记录、未经甲方同意旷工等）</w:t>
            </w:r>
          </w:p>
        </w:tc>
        <w:tc>
          <w:tcPr>
            <w:tcW w:w="1697" w:type="dxa"/>
          </w:tcPr>
          <w:p w14:paraId="53060B83">
            <w:pPr>
              <w:pStyle w:val="307"/>
              <w:spacing w:before="203" w:line="241" w:lineRule="auto"/>
              <w:ind w:left="564" w:right="113" w:hanging="434"/>
              <w:jc w:val="left"/>
              <w:rPr>
                <w:spacing w:val="-5"/>
                <w:sz w:val="22"/>
                <w:szCs w:val="22"/>
              </w:rPr>
            </w:pPr>
            <w:r>
              <w:rPr>
                <w:spacing w:val="-5"/>
                <w:sz w:val="22"/>
                <w:szCs w:val="22"/>
              </w:rPr>
              <w:t>扣0.5分/人/次</w:t>
            </w:r>
          </w:p>
        </w:tc>
        <w:tc>
          <w:tcPr>
            <w:tcW w:w="2215" w:type="dxa"/>
          </w:tcPr>
          <w:p w14:paraId="178AC241">
            <w:pPr>
              <w:pStyle w:val="307"/>
              <w:spacing w:before="203" w:line="241" w:lineRule="auto"/>
              <w:ind w:left="564" w:right="113" w:hanging="434"/>
              <w:jc w:val="left"/>
              <w:rPr>
                <w:rFonts w:hint="default" w:eastAsia="仿宋_GB2312"/>
                <w:spacing w:val="-5"/>
                <w:sz w:val="22"/>
                <w:szCs w:val="22"/>
                <w:lang w:val="en-US" w:eastAsia="zh-CN"/>
              </w:rPr>
            </w:pPr>
            <w:r>
              <w:rPr>
                <w:spacing w:val="-5"/>
                <w:sz w:val="22"/>
                <w:szCs w:val="22"/>
              </w:rPr>
              <w:t>扣除10元/人/</w:t>
            </w:r>
            <w:r>
              <w:rPr>
                <w:rFonts w:hint="eastAsia"/>
                <w:spacing w:val="-5"/>
                <w:sz w:val="22"/>
                <w:szCs w:val="22"/>
                <w:lang w:eastAsia="zh-CN"/>
              </w:rPr>
              <w:t>分钟，最高</w:t>
            </w:r>
            <w:r>
              <w:rPr>
                <w:rFonts w:hint="eastAsia"/>
                <w:spacing w:val="-5"/>
                <w:sz w:val="22"/>
                <w:szCs w:val="22"/>
                <w:lang w:val="en-US" w:eastAsia="zh-CN"/>
              </w:rPr>
              <w:t>200元</w:t>
            </w:r>
            <w:r>
              <w:rPr>
                <w:spacing w:val="-5"/>
                <w:sz w:val="22"/>
                <w:szCs w:val="22"/>
              </w:rPr>
              <w:t>/人/次</w:t>
            </w:r>
          </w:p>
        </w:tc>
      </w:tr>
      <w:tr w14:paraId="4919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Pr>
          <w:p w14:paraId="6571F744">
            <w:pPr>
              <w:rPr>
                <w:rFonts w:ascii="Arial"/>
              </w:rPr>
            </w:pPr>
          </w:p>
        </w:tc>
        <w:tc>
          <w:tcPr>
            <w:tcW w:w="482" w:type="dxa"/>
          </w:tcPr>
          <w:p w14:paraId="27E67157">
            <w:pPr>
              <w:pStyle w:val="307"/>
              <w:spacing w:before="242" w:line="184" w:lineRule="auto"/>
              <w:ind w:left="191"/>
              <w:rPr>
                <w:sz w:val="22"/>
                <w:szCs w:val="22"/>
              </w:rPr>
            </w:pPr>
            <w:r>
              <w:rPr>
                <w:sz w:val="22"/>
                <w:szCs w:val="22"/>
              </w:rPr>
              <w:t>8</w:t>
            </w:r>
          </w:p>
        </w:tc>
        <w:tc>
          <w:tcPr>
            <w:tcW w:w="4289" w:type="dxa"/>
          </w:tcPr>
          <w:p w14:paraId="2A276652">
            <w:pPr>
              <w:pStyle w:val="307"/>
              <w:spacing w:before="51" w:line="238" w:lineRule="auto"/>
              <w:ind w:left="119" w:right="104" w:hanging="6"/>
              <w:rPr>
                <w:sz w:val="22"/>
                <w:szCs w:val="22"/>
                <w:lang w:eastAsia="zh-CN"/>
              </w:rPr>
            </w:pPr>
            <w:r>
              <w:rPr>
                <w:spacing w:val="-2"/>
                <w:sz w:val="22"/>
                <w:szCs w:val="22"/>
                <w:lang w:eastAsia="zh-CN"/>
              </w:rPr>
              <w:t>上班时严禁擅自离岗、脱岗、串岗、睡岗；不</w:t>
            </w:r>
            <w:r>
              <w:rPr>
                <w:spacing w:val="-1"/>
                <w:sz w:val="22"/>
                <w:szCs w:val="22"/>
                <w:lang w:eastAsia="zh-CN"/>
              </w:rPr>
              <w:t>聚众闲聊、不做与本职工作无关的事情</w:t>
            </w:r>
          </w:p>
        </w:tc>
        <w:tc>
          <w:tcPr>
            <w:tcW w:w="1697" w:type="dxa"/>
          </w:tcPr>
          <w:p w14:paraId="28D0E7D5">
            <w:pPr>
              <w:pStyle w:val="307"/>
              <w:spacing w:before="51" w:line="238" w:lineRule="auto"/>
              <w:ind w:left="459" w:right="115" w:hanging="329"/>
              <w:rPr>
                <w:sz w:val="22"/>
                <w:szCs w:val="22"/>
              </w:rPr>
            </w:pPr>
            <w:r>
              <w:rPr>
                <w:spacing w:val="-4"/>
                <w:sz w:val="22"/>
                <w:szCs w:val="22"/>
              </w:rPr>
              <w:t>扣0.5分/人/次</w:t>
            </w:r>
          </w:p>
        </w:tc>
        <w:tc>
          <w:tcPr>
            <w:tcW w:w="2215" w:type="dxa"/>
          </w:tcPr>
          <w:p w14:paraId="4356511F">
            <w:pPr>
              <w:pStyle w:val="307"/>
              <w:spacing w:before="51" w:line="238" w:lineRule="auto"/>
              <w:ind w:left="507" w:right="114" w:hanging="379"/>
              <w:rPr>
                <w:sz w:val="22"/>
                <w:szCs w:val="22"/>
              </w:rPr>
            </w:pPr>
            <w:r>
              <w:rPr>
                <w:spacing w:val="-4"/>
                <w:sz w:val="22"/>
                <w:szCs w:val="22"/>
              </w:rPr>
              <w:t>扣除</w:t>
            </w:r>
            <w:r>
              <w:rPr>
                <w:rFonts w:hint="eastAsia"/>
                <w:spacing w:val="-4"/>
                <w:sz w:val="22"/>
                <w:szCs w:val="22"/>
                <w:lang w:val="en-US" w:eastAsia="zh-CN"/>
              </w:rPr>
              <w:t>20</w:t>
            </w:r>
            <w:r>
              <w:rPr>
                <w:spacing w:val="-4"/>
                <w:sz w:val="22"/>
                <w:szCs w:val="22"/>
              </w:rPr>
              <w:t>0元</w:t>
            </w:r>
            <w:r>
              <w:rPr>
                <w:spacing w:val="-2"/>
                <w:sz w:val="22"/>
                <w:szCs w:val="22"/>
              </w:rPr>
              <w:t>/人/次</w:t>
            </w:r>
          </w:p>
        </w:tc>
      </w:tr>
      <w:tr w14:paraId="59F94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5" w:type="dxa"/>
            <w:vMerge w:val="continue"/>
          </w:tcPr>
          <w:p w14:paraId="53FAC824">
            <w:pPr>
              <w:rPr>
                <w:rFonts w:ascii="Arial"/>
              </w:rPr>
            </w:pPr>
          </w:p>
        </w:tc>
        <w:tc>
          <w:tcPr>
            <w:tcW w:w="482" w:type="dxa"/>
          </w:tcPr>
          <w:p w14:paraId="71F2B9B4">
            <w:pPr>
              <w:pStyle w:val="307"/>
              <w:spacing w:before="242" w:line="184" w:lineRule="auto"/>
              <w:ind w:left="191"/>
              <w:rPr>
                <w:rFonts w:ascii="Times New Roman" w:hAnsi="Times New Roman" w:cs="Times New Roman"/>
                <w:sz w:val="22"/>
                <w:szCs w:val="22"/>
              </w:rPr>
            </w:pPr>
            <w:r>
              <w:rPr>
                <w:rFonts w:ascii="Times New Roman" w:hAnsi="Times New Roman" w:cs="Times New Roman"/>
                <w:sz w:val="22"/>
                <w:szCs w:val="22"/>
              </w:rPr>
              <w:t>9</w:t>
            </w:r>
          </w:p>
        </w:tc>
        <w:tc>
          <w:tcPr>
            <w:tcW w:w="4289" w:type="dxa"/>
          </w:tcPr>
          <w:p w14:paraId="0E6160D7">
            <w:pPr>
              <w:pStyle w:val="307"/>
              <w:spacing w:before="207" w:line="220" w:lineRule="auto"/>
              <w:ind w:left="111"/>
              <w:rPr>
                <w:sz w:val="22"/>
                <w:szCs w:val="22"/>
                <w:lang w:eastAsia="zh-CN"/>
              </w:rPr>
            </w:pPr>
            <w:r>
              <w:rPr>
                <w:spacing w:val="-1"/>
                <w:sz w:val="22"/>
                <w:szCs w:val="22"/>
                <w:lang w:eastAsia="zh-CN"/>
              </w:rPr>
              <w:t>做好交接班手续，严禁擅自离岗</w:t>
            </w:r>
          </w:p>
        </w:tc>
        <w:tc>
          <w:tcPr>
            <w:tcW w:w="1697" w:type="dxa"/>
          </w:tcPr>
          <w:p w14:paraId="587A8E69">
            <w:pPr>
              <w:pStyle w:val="307"/>
              <w:spacing w:before="51" w:line="239"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59E254FA">
            <w:pPr>
              <w:pStyle w:val="307"/>
              <w:spacing w:before="51" w:line="239" w:lineRule="auto"/>
              <w:ind w:left="507" w:right="114" w:hanging="379"/>
              <w:rPr>
                <w:sz w:val="22"/>
                <w:szCs w:val="22"/>
              </w:rPr>
            </w:pPr>
            <w:r>
              <w:rPr>
                <w:spacing w:val="-4"/>
                <w:sz w:val="22"/>
                <w:szCs w:val="22"/>
              </w:rPr>
              <w:t>扣除50元</w:t>
            </w:r>
            <w:r>
              <w:rPr>
                <w:spacing w:val="-2"/>
                <w:sz w:val="22"/>
                <w:szCs w:val="22"/>
              </w:rPr>
              <w:t>/人/次</w:t>
            </w:r>
          </w:p>
        </w:tc>
      </w:tr>
      <w:tr w14:paraId="1CD7F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5" w:type="dxa"/>
            <w:vMerge w:val="continue"/>
          </w:tcPr>
          <w:p w14:paraId="572331E4">
            <w:pPr>
              <w:rPr>
                <w:rFonts w:ascii="Arial"/>
              </w:rPr>
            </w:pPr>
          </w:p>
        </w:tc>
        <w:tc>
          <w:tcPr>
            <w:tcW w:w="482" w:type="dxa"/>
            <w:vAlign w:val="center"/>
          </w:tcPr>
          <w:p w14:paraId="78A924FB">
            <w:pPr>
              <w:pStyle w:val="307"/>
              <w:spacing w:before="242" w:line="184" w:lineRule="auto"/>
              <w:ind w:left="191"/>
              <w:rPr>
                <w:rFonts w:ascii="Times New Roman" w:hAnsi="Times New Roman" w:cs="Times New Roman"/>
                <w:sz w:val="22"/>
                <w:szCs w:val="22"/>
              </w:rPr>
            </w:pPr>
            <w:r>
              <w:rPr>
                <w:rFonts w:ascii="Times New Roman" w:hAnsi="Times New Roman" w:cs="Times New Roman"/>
                <w:sz w:val="22"/>
                <w:szCs w:val="22"/>
              </w:rPr>
              <w:t>10</w:t>
            </w:r>
          </w:p>
        </w:tc>
        <w:tc>
          <w:tcPr>
            <w:tcW w:w="4289" w:type="dxa"/>
          </w:tcPr>
          <w:p w14:paraId="32515691">
            <w:pPr>
              <w:pStyle w:val="307"/>
              <w:spacing w:before="51" w:line="247" w:lineRule="auto"/>
              <w:ind w:left="110" w:right="104"/>
              <w:rPr>
                <w:sz w:val="22"/>
                <w:szCs w:val="22"/>
                <w:lang w:eastAsia="zh-CN"/>
              </w:rPr>
            </w:pPr>
            <w:r>
              <w:rPr>
                <w:spacing w:val="-2"/>
                <w:sz w:val="22"/>
                <w:szCs w:val="22"/>
                <w:lang w:eastAsia="zh-CN"/>
              </w:rPr>
              <w:t>诚实公正</w:t>
            </w:r>
            <w:r>
              <w:rPr>
                <w:rFonts w:hint="eastAsia"/>
                <w:spacing w:val="-2"/>
                <w:sz w:val="22"/>
                <w:szCs w:val="22"/>
                <w:lang w:eastAsia="zh-CN"/>
              </w:rPr>
              <w:t>廉洁</w:t>
            </w:r>
            <w:r>
              <w:rPr>
                <w:spacing w:val="-2"/>
                <w:sz w:val="22"/>
                <w:szCs w:val="22"/>
                <w:lang w:eastAsia="zh-CN"/>
              </w:rPr>
              <w:t>、遵守服务单位各项规章制度，服从领导、听从指挥，对领导工作指示及安排</w:t>
            </w:r>
            <w:r>
              <w:rPr>
                <w:spacing w:val="-1"/>
                <w:sz w:val="22"/>
                <w:szCs w:val="22"/>
                <w:lang w:eastAsia="zh-CN"/>
              </w:rPr>
              <w:t>无不执行或蓄意违抗现象；</w:t>
            </w:r>
          </w:p>
        </w:tc>
        <w:tc>
          <w:tcPr>
            <w:tcW w:w="1697" w:type="dxa"/>
            <w:vAlign w:val="center"/>
          </w:tcPr>
          <w:p w14:paraId="62F66B5F">
            <w:pPr>
              <w:pStyle w:val="307"/>
              <w:spacing w:before="206" w:line="241" w:lineRule="auto"/>
              <w:ind w:left="626" w:right="168" w:hanging="441"/>
              <w:jc w:val="center"/>
              <w:rPr>
                <w:sz w:val="22"/>
                <w:szCs w:val="22"/>
              </w:rPr>
            </w:pPr>
            <w:r>
              <w:rPr>
                <w:spacing w:val="-6"/>
                <w:sz w:val="22"/>
                <w:szCs w:val="22"/>
              </w:rPr>
              <w:t>扣3分/人/</w:t>
            </w:r>
            <w:r>
              <w:rPr>
                <w:sz w:val="22"/>
                <w:szCs w:val="22"/>
              </w:rPr>
              <w:t>次</w:t>
            </w:r>
          </w:p>
        </w:tc>
        <w:tc>
          <w:tcPr>
            <w:tcW w:w="2215" w:type="dxa"/>
            <w:vAlign w:val="center"/>
          </w:tcPr>
          <w:p w14:paraId="3B7800DB">
            <w:pPr>
              <w:pStyle w:val="307"/>
              <w:spacing w:before="206" w:line="241" w:lineRule="auto"/>
              <w:ind w:left="673" w:right="114" w:hanging="545"/>
              <w:jc w:val="center"/>
              <w:rPr>
                <w:sz w:val="22"/>
                <w:szCs w:val="22"/>
              </w:rPr>
            </w:pPr>
            <w:r>
              <w:rPr>
                <w:spacing w:val="-4"/>
                <w:sz w:val="22"/>
                <w:szCs w:val="22"/>
              </w:rPr>
              <w:t>扣除500元/人/次</w:t>
            </w:r>
          </w:p>
        </w:tc>
      </w:tr>
      <w:tr w14:paraId="715D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5" w:type="dxa"/>
            <w:vMerge w:val="continue"/>
          </w:tcPr>
          <w:p w14:paraId="300FBFCB">
            <w:pPr>
              <w:rPr>
                <w:rFonts w:ascii="Arial"/>
              </w:rPr>
            </w:pPr>
          </w:p>
        </w:tc>
        <w:tc>
          <w:tcPr>
            <w:tcW w:w="482" w:type="dxa"/>
            <w:shd w:val="clear" w:color="auto" w:fill="auto"/>
            <w:vAlign w:val="center"/>
          </w:tcPr>
          <w:p w14:paraId="1BE267D6">
            <w:pPr>
              <w:pStyle w:val="307"/>
              <w:spacing w:before="242" w:line="184" w:lineRule="auto"/>
              <w:ind w:left="191"/>
              <w:rPr>
                <w:rFonts w:ascii="Times New Roman" w:hAnsi="Times New Roman" w:cs="Times New Roman"/>
                <w:sz w:val="22"/>
                <w:szCs w:val="22"/>
                <w:lang w:val="en-US" w:eastAsia="zh-CN"/>
              </w:rPr>
            </w:pPr>
            <w:r>
              <w:rPr>
                <w:rFonts w:ascii="Times New Roman" w:hAnsi="Times New Roman" w:cs="Times New Roman"/>
                <w:sz w:val="22"/>
                <w:szCs w:val="22"/>
              </w:rPr>
              <w:t>11</w:t>
            </w:r>
          </w:p>
        </w:tc>
        <w:tc>
          <w:tcPr>
            <w:tcW w:w="4289" w:type="dxa"/>
            <w:shd w:val="clear" w:color="auto" w:fill="auto"/>
            <w:vAlign w:val="top"/>
          </w:tcPr>
          <w:p w14:paraId="24D232FE">
            <w:pPr>
              <w:pStyle w:val="307"/>
              <w:spacing w:before="202" w:line="220" w:lineRule="auto"/>
              <w:ind w:left="112" w:leftChars="0"/>
              <w:rPr>
                <w:rFonts w:ascii="Times New Roman" w:hAnsi="Times New Roman" w:eastAsia="仿宋_GB2312" w:cs="Times New Roman"/>
                <w:kern w:val="0"/>
                <w:sz w:val="22"/>
                <w:szCs w:val="22"/>
                <w:lang w:val="en-US" w:eastAsia="zh-CN" w:bidi="ar-SA"/>
              </w:rPr>
            </w:pPr>
            <w:r>
              <w:rPr>
                <w:spacing w:val="-2"/>
                <w:sz w:val="22"/>
                <w:szCs w:val="22"/>
              </w:rPr>
              <w:t>严禁酗酒后上岗</w:t>
            </w:r>
          </w:p>
        </w:tc>
        <w:tc>
          <w:tcPr>
            <w:tcW w:w="1697" w:type="dxa"/>
            <w:shd w:val="clear" w:color="auto" w:fill="auto"/>
            <w:vAlign w:val="center"/>
          </w:tcPr>
          <w:p w14:paraId="5436E38E">
            <w:pPr>
              <w:pStyle w:val="307"/>
              <w:spacing w:before="47"/>
              <w:ind w:left="626" w:leftChars="0" w:right="168" w:rightChars="0" w:hanging="441" w:firstLineChars="0"/>
              <w:jc w:val="center"/>
              <w:rPr>
                <w:rFonts w:ascii="Times New Roman" w:hAnsi="Times New Roman" w:eastAsia="仿宋_GB2312" w:cs="Times New Roman"/>
                <w:kern w:val="0"/>
                <w:sz w:val="22"/>
                <w:szCs w:val="22"/>
                <w:lang w:val="en-US" w:eastAsia="zh-CN" w:bidi="ar-SA"/>
              </w:rPr>
            </w:pPr>
            <w:r>
              <w:rPr>
                <w:spacing w:val="-6"/>
                <w:sz w:val="22"/>
                <w:szCs w:val="22"/>
              </w:rPr>
              <w:t>扣5分/人/</w:t>
            </w:r>
            <w:r>
              <w:rPr>
                <w:sz w:val="22"/>
                <w:szCs w:val="22"/>
              </w:rPr>
              <w:t>次</w:t>
            </w:r>
          </w:p>
        </w:tc>
        <w:tc>
          <w:tcPr>
            <w:tcW w:w="2215" w:type="dxa"/>
            <w:shd w:val="clear" w:color="auto" w:fill="auto"/>
            <w:vAlign w:val="center"/>
          </w:tcPr>
          <w:p w14:paraId="5CFD62EF">
            <w:pPr>
              <w:pStyle w:val="307"/>
              <w:spacing w:before="47"/>
              <w:ind w:left="673" w:leftChars="0" w:right="114" w:rightChars="0" w:hanging="545" w:firstLineChars="0"/>
              <w:jc w:val="center"/>
              <w:rPr>
                <w:rFonts w:ascii="Times New Roman" w:hAnsi="Times New Roman" w:eastAsia="仿宋_GB2312" w:cs="Times New Roman"/>
                <w:kern w:val="0"/>
                <w:sz w:val="22"/>
                <w:szCs w:val="22"/>
                <w:lang w:val="en-US" w:eastAsia="zh-CN" w:bidi="ar-SA"/>
              </w:rPr>
            </w:pPr>
            <w:r>
              <w:rPr>
                <w:spacing w:val="-4"/>
                <w:sz w:val="22"/>
                <w:szCs w:val="22"/>
              </w:rPr>
              <w:t>扣除500元/人/次</w:t>
            </w:r>
          </w:p>
        </w:tc>
      </w:tr>
      <w:tr w14:paraId="39C73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5" w:type="dxa"/>
            <w:vMerge w:val="continue"/>
          </w:tcPr>
          <w:p w14:paraId="333C3DC5">
            <w:pPr>
              <w:rPr>
                <w:rFonts w:ascii="Arial"/>
              </w:rPr>
            </w:pPr>
          </w:p>
        </w:tc>
        <w:tc>
          <w:tcPr>
            <w:tcW w:w="482" w:type="dxa"/>
            <w:vAlign w:val="center"/>
          </w:tcPr>
          <w:p w14:paraId="2F59A846">
            <w:pPr>
              <w:pStyle w:val="307"/>
              <w:spacing w:before="242" w:line="184" w:lineRule="auto"/>
              <w:ind w:left="191"/>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12</w:t>
            </w:r>
          </w:p>
        </w:tc>
        <w:tc>
          <w:tcPr>
            <w:tcW w:w="4289" w:type="dxa"/>
          </w:tcPr>
          <w:p w14:paraId="07608738">
            <w:pPr>
              <w:pStyle w:val="307"/>
              <w:spacing w:before="202" w:line="220" w:lineRule="auto"/>
              <w:ind w:left="112"/>
              <w:rPr>
                <w:color w:val="0000FF"/>
                <w:sz w:val="22"/>
                <w:szCs w:val="22"/>
              </w:rPr>
            </w:pPr>
            <w:r>
              <w:rPr>
                <w:rFonts w:hint="eastAsia"/>
                <w:color w:val="0000FF"/>
                <w:sz w:val="22"/>
                <w:szCs w:val="22"/>
                <w:lang w:val="en-US" w:eastAsia="zh-CN"/>
              </w:rPr>
              <w:t>接采购人通知在</w:t>
            </w:r>
            <w:r>
              <w:rPr>
                <w:rFonts w:hint="eastAsia"/>
                <w:color w:val="0000FF"/>
                <w:sz w:val="22"/>
                <w:szCs w:val="22"/>
                <w:u w:val="single"/>
                <w:lang w:val="en-US" w:eastAsia="zh-CN"/>
              </w:rPr>
              <w:t>（以投标承诺为准）</w:t>
            </w:r>
            <w:r>
              <w:rPr>
                <w:rFonts w:hint="eastAsia"/>
                <w:color w:val="0000FF"/>
                <w:sz w:val="22"/>
                <w:szCs w:val="22"/>
                <w:lang w:val="en-US" w:eastAsia="zh-CN"/>
              </w:rPr>
              <w:t>小时内组织人员（人员以采购要求为准）到达采购人指定地点进行服务的。</w:t>
            </w:r>
          </w:p>
        </w:tc>
        <w:tc>
          <w:tcPr>
            <w:tcW w:w="1697" w:type="dxa"/>
            <w:vAlign w:val="center"/>
          </w:tcPr>
          <w:p w14:paraId="0152411F">
            <w:pPr>
              <w:pStyle w:val="307"/>
              <w:spacing w:before="47"/>
              <w:ind w:left="626" w:right="168" w:hanging="441"/>
              <w:jc w:val="center"/>
              <w:rPr>
                <w:sz w:val="22"/>
                <w:szCs w:val="22"/>
              </w:rPr>
            </w:pPr>
            <w:r>
              <w:rPr>
                <w:spacing w:val="-6"/>
                <w:sz w:val="22"/>
                <w:szCs w:val="22"/>
              </w:rPr>
              <w:t>扣</w:t>
            </w:r>
            <w:r>
              <w:rPr>
                <w:rFonts w:hint="eastAsia"/>
                <w:spacing w:val="-6"/>
                <w:sz w:val="22"/>
                <w:szCs w:val="22"/>
                <w:lang w:val="en-US" w:eastAsia="zh-CN"/>
              </w:rPr>
              <w:t>1</w:t>
            </w:r>
            <w:r>
              <w:rPr>
                <w:spacing w:val="-6"/>
                <w:sz w:val="22"/>
                <w:szCs w:val="22"/>
              </w:rPr>
              <w:t>分/人/</w:t>
            </w:r>
            <w:r>
              <w:rPr>
                <w:sz w:val="22"/>
                <w:szCs w:val="22"/>
              </w:rPr>
              <w:t>次</w:t>
            </w:r>
          </w:p>
        </w:tc>
        <w:tc>
          <w:tcPr>
            <w:tcW w:w="2215" w:type="dxa"/>
            <w:shd w:val="clear" w:color="auto" w:fill="auto"/>
            <w:vAlign w:val="center"/>
          </w:tcPr>
          <w:p w14:paraId="58A1C78C">
            <w:pPr>
              <w:pStyle w:val="307"/>
              <w:spacing w:before="47"/>
              <w:ind w:left="673" w:leftChars="0" w:right="114" w:rightChars="0" w:hanging="545" w:firstLineChars="0"/>
              <w:jc w:val="center"/>
              <w:rPr>
                <w:rFonts w:ascii="Times New Roman" w:hAnsi="Times New Roman" w:eastAsia="仿宋_GB2312" w:cs="Times New Roman"/>
                <w:kern w:val="0"/>
                <w:sz w:val="22"/>
                <w:szCs w:val="22"/>
                <w:lang w:val="en-US" w:eastAsia="zh-CN" w:bidi="ar-SA"/>
              </w:rPr>
            </w:pPr>
            <w:r>
              <w:rPr>
                <w:spacing w:val="-4"/>
                <w:sz w:val="22"/>
                <w:szCs w:val="22"/>
              </w:rPr>
              <w:t>扣除500元/人/次</w:t>
            </w:r>
          </w:p>
        </w:tc>
      </w:tr>
      <w:tr w14:paraId="217F3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restart"/>
            <w:tcBorders>
              <w:bottom w:val="nil"/>
            </w:tcBorders>
          </w:tcPr>
          <w:p w14:paraId="49A8FBC8">
            <w:pPr>
              <w:spacing w:line="251" w:lineRule="auto"/>
              <w:rPr>
                <w:rFonts w:ascii="Arial"/>
              </w:rPr>
            </w:pPr>
          </w:p>
          <w:p w14:paraId="75F18CBA">
            <w:pPr>
              <w:spacing w:line="251" w:lineRule="auto"/>
              <w:rPr>
                <w:rFonts w:ascii="Arial"/>
              </w:rPr>
            </w:pPr>
          </w:p>
          <w:p w14:paraId="3947FC3F">
            <w:pPr>
              <w:spacing w:line="251" w:lineRule="auto"/>
              <w:rPr>
                <w:rFonts w:ascii="Arial"/>
              </w:rPr>
            </w:pPr>
          </w:p>
          <w:p w14:paraId="42599745">
            <w:pPr>
              <w:spacing w:line="251" w:lineRule="auto"/>
              <w:rPr>
                <w:rFonts w:ascii="Arial"/>
              </w:rPr>
            </w:pPr>
          </w:p>
          <w:p w14:paraId="2188CCDB">
            <w:pPr>
              <w:spacing w:line="251" w:lineRule="auto"/>
              <w:rPr>
                <w:rFonts w:ascii="Arial"/>
              </w:rPr>
            </w:pPr>
          </w:p>
          <w:p w14:paraId="2F3CCC0C">
            <w:pPr>
              <w:spacing w:line="252" w:lineRule="auto"/>
              <w:rPr>
                <w:rFonts w:ascii="Arial"/>
              </w:rPr>
            </w:pPr>
          </w:p>
          <w:p w14:paraId="7A9548B3">
            <w:pPr>
              <w:spacing w:line="252" w:lineRule="auto"/>
              <w:rPr>
                <w:rFonts w:ascii="Arial"/>
              </w:rPr>
            </w:pPr>
          </w:p>
          <w:p w14:paraId="0E6A9077">
            <w:pPr>
              <w:spacing w:line="252" w:lineRule="auto"/>
              <w:rPr>
                <w:rFonts w:ascii="Arial"/>
              </w:rPr>
            </w:pPr>
          </w:p>
          <w:p w14:paraId="2199BCDC">
            <w:pPr>
              <w:spacing w:line="252" w:lineRule="auto"/>
              <w:rPr>
                <w:rFonts w:ascii="Arial"/>
              </w:rPr>
            </w:pPr>
          </w:p>
          <w:p w14:paraId="06CA5778">
            <w:pPr>
              <w:spacing w:line="252" w:lineRule="auto"/>
              <w:rPr>
                <w:rFonts w:ascii="Arial"/>
              </w:rPr>
            </w:pPr>
          </w:p>
          <w:p w14:paraId="45A22494">
            <w:pPr>
              <w:pStyle w:val="307"/>
              <w:spacing w:before="71" w:line="241" w:lineRule="auto"/>
              <w:ind w:left="157" w:right="144" w:firstLine="32"/>
              <w:rPr>
                <w:sz w:val="22"/>
                <w:szCs w:val="22"/>
              </w:rPr>
            </w:pPr>
            <w:r>
              <w:rPr>
                <w:spacing w:val="-23"/>
                <w:sz w:val="22"/>
                <w:szCs w:val="22"/>
              </w:rPr>
              <w:t>日常</w:t>
            </w:r>
            <w:r>
              <w:rPr>
                <w:spacing w:val="-7"/>
                <w:sz w:val="22"/>
                <w:szCs w:val="22"/>
              </w:rPr>
              <w:t>管理</w:t>
            </w:r>
          </w:p>
        </w:tc>
        <w:tc>
          <w:tcPr>
            <w:tcW w:w="482" w:type="dxa"/>
          </w:tcPr>
          <w:p w14:paraId="3F05C492">
            <w:pPr>
              <w:pStyle w:val="307"/>
              <w:spacing w:before="236" w:line="184" w:lineRule="auto"/>
              <w:ind w:left="151"/>
              <w:rPr>
                <w:sz w:val="22"/>
                <w:szCs w:val="22"/>
              </w:rPr>
            </w:pPr>
            <w:r>
              <w:rPr>
                <w:spacing w:val="-13"/>
                <w:sz w:val="22"/>
                <w:szCs w:val="22"/>
              </w:rPr>
              <w:t>12</w:t>
            </w:r>
          </w:p>
        </w:tc>
        <w:tc>
          <w:tcPr>
            <w:tcW w:w="4289" w:type="dxa"/>
          </w:tcPr>
          <w:p w14:paraId="418DC64D">
            <w:pPr>
              <w:pStyle w:val="307"/>
              <w:spacing w:before="202" w:line="217" w:lineRule="auto"/>
              <w:ind w:left="125"/>
              <w:rPr>
                <w:sz w:val="22"/>
                <w:szCs w:val="22"/>
                <w:lang w:eastAsia="zh-CN"/>
              </w:rPr>
            </w:pPr>
            <w:r>
              <w:rPr>
                <w:spacing w:val="-2"/>
                <w:sz w:val="22"/>
                <w:szCs w:val="22"/>
                <w:lang w:eastAsia="zh-CN"/>
              </w:rPr>
              <w:t>当值时,发生案件应及时处理报告</w:t>
            </w:r>
          </w:p>
        </w:tc>
        <w:tc>
          <w:tcPr>
            <w:tcW w:w="1697" w:type="dxa"/>
          </w:tcPr>
          <w:p w14:paraId="3840DC8F">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1D32E7A0">
            <w:pPr>
              <w:pStyle w:val="307"/>
              <w:spacing w:before="47"/>
              <w:ind w:left="507" w:right="114" w:hanging="379"/>
              <w:rPr>
                <w:sz w:val="22"/>
                <w:szCs w:val="22"/>
              </w:rPr>
            </w:pPr>
            <w:r>
              <w:rPr>
                <w:spacing w:val="-4"/>
                <w:sz w:val="22"/>
                <w:szCs w:val="22"/>
              </w:rPr>
              <w:t>扣除50元</w:t>
            </w:r>
            <w:r>
              <w:rPr>
                <w:spacing w:val="-2"/>
                <w:sz w:val="22"/>
                <w:szCs w:val="22"/>
              </w:rPr>
              <w:t>/人/次</w:t>
            </w:r>
          </w:p>
        </w:tc>
      </w:tr>
      <w:tr w14:paraId="399C1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4390D46E">
            <w:pPr>
              <w:rPr>
                <w:rFonts w:ascii="Arial"/>
              </w:rPr>
            </w:pPr>
          </w:p>
        </w:tc>
        <w:tc>
          <w:tcPr>
            <w:tcW w:w="482" w:type="dxa"/>
          </w:tcPr>
          <w:p w14:paraId="35A27E51">
            <w:pPr>
              <w:pStyle w:val="307"/>
              <w:spacing w:before="238" w:line="184" w:lineRule="auto"/>
              <w:ind w:left="151"/>
              <w:rPr>
                <w:sz w:val="22"/>
                <w:szCs w:val="22"/>
              </w:rPr>
            </w:pPr>
            <w:r>
              <w:rPr>
                <w:spacing w:val="-13"/>
                <w:sz w:val="22"/>
                <w:szCs w:val="22"/>
              </w:rPr>
              <w:t>13</w:t>
            </w:r>
          </w:p>
        </w:tc>
        <w:tc>
          <w:tcPr>
            <w:tcW w:w="4289" w:type="dxa"/>
          </w:tcPr>
          <w:p w14:paraId="6AD9B0E7">
            <w:pPr>
              <w:pStyle w:val="307"/>
              <w:spacing w:before="204" w:line="219" w:lineRule="auto"/>
              <w:ind w:left="111"/>
              <w:rPr>
                <w:sz w:val="22"/>
                <w:szCs w:val="22"/>
                <w:lang w:eastAsia="zh-CN"/>
              </w:rPr>
            </w:pPr>
            <w:r>
              <w:rPr>
                <w:spacing w:val="-1"/>
                <w:sz w:val="22"/>
                <w:szCs w:val="22"/>
                <w:lang w:eastAsia="zh-CN"/>
              </w:rPr>
              <w:t>值班时杜绝干私事、其它娱乐活动等</w:t>
            </w:r>
          </w:p>
        </w:tc>
        <w:tc>
          <w:tcPr>
            <w:tcW w:w="1697" w:type="dxa"/>
          </w:tcPr>
          <w:p w14:paraId="699FEF44">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23A5DFE3">
            <w:pPr>
              <w:pStyle w:val="307"/>
              <w:spacing w:before="47"/>
              <w:ind w:left="507" w:right="114" w:hanging="379"/>
              <w:rPr>
                <w:sz w:val="22"/>
                <w:szCs w:val="22"/>
              </w:rPr>
            </w:pPr>
            <w:r>
              <w:rPr>
                <w:spacing w:val="-4"/>
                <w:sz w:val="22"/>
                <w:szCs w:val="22"/>
              </w:rPr>
              <w:t>扣除50元</w:t>
            </w:r>
            <w:r>
              <w:rPr>
                <w:spacing w:val="-2"/>
                <w:sz w:val="22"/>
                <w:szCs w:val="22"/>
              </w:rPr>
              <w:t>/人/次</w:t>
            </w:r>
          </w:p>
        </w:tc>
      </w:tr>
      <w:tr w14:paraId="32BA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4F5B50C4">
            <w:pPr>
              <w:rPr>
                <w:rFonts w:ascii="Arial"/>
              </w:rPr>
            </w:pPr>
          </w:p>
        </w:tc>
        <w:tc>
          <w:tcPr>
            <w:tcW w:w="482" w:type="dxa"/>
          </w:tcPr>
          <w:p w14:paraId="225DC8A0">
            <w:pPr>
              <w:pStyle w:val="307"/>
              <w:spacing w:before="238" w:line="184" w:lineRule="auto"/>
              <w:ind w:left="151"/>
              <w:rPr>
                <w:sz w:val="22"/>
                <w:szCs w:val="22"/>
              </w:rPr>
            </w:pPr>
            <w:r>
              <w:rPr>
                <w:spacing w:val="-13"/>
                <w:sz w:val="22"/>
                <w:szCs w:val="22"/>
              </w:rPr>
              <w:t>14</w:t>
            </w:r>
          </w:p>
        </w:tc>
        <w:tc>
          <w:tcPr>
            <w:tcW w:w="4289" w:type="dxa"/>
          </w:tcPr>
          <w:p w14:paraId="11F7E75E">
            <w:pPr>
              <w:pStyle w:val="307"/>
              <w:spacing w:before="204" w:line="219" w:lineRule="auto"/>
              <w:ind w:left="111"/>
              <w:rPr>
                <w:rFonts w:ascii="Times New Roman" w:hAnsi="Times New Roman" w:cs="Times New Roman"/>
                <w:spacing w:val="-1"/>
                <w:sz w:val="22"/>
                <w:szCs w:val="22"/>
                <w:lang w:eastAsia="zh-CN"/>
              </w:rPr>
            </w:pPr>
            <w:r>
              <w:rPr>
                <w:rFonts w:ascii="Times New Roman" w:hAnsi="Times New Roman" w:cs="Times New Roman"/>
                <w:spacing w:val="-1"/>
                <w:sz w:val="22"/>
                <w:szCs w:val="22"/>
                <w:lang w:eastAsia="zh-CN"/>
              </w:rPr>
              <w:t>按规定时间次数巡查打点</w:t>
            </w:r>
          </w:p>
        </w:tc>
        <w:tc>
          <w:tcPr>
            <w:tcW w:w="1697" w:type="dxa"/>
          </w:tcPr>
          <w:p w14:paraId="70B75797">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6573C609">
            <w:pPr>
              <w:pStyle w:val="307"/>
              <w:spacing w:before="47"/>
              <w:ind w:left="507" w:right="114" w:hanging="379"/>
              <w:rPr>
                <w:sz w:val="22"/>
                <w:szCs w:val="22"/>
              </w:rPr>
            </w:pPr>
            <w:r>
              <w:rPr>
                <w:spacing w:val="-4"/>
                <w:sz w:val="22"/>
                <w:szCs w:val="22"/>
              </w:rPr>
              <w:t>扣除50元</w:t>
            </w:r>
            <w:r>
              <w:rPr>
                <w:spacing w:val="-2"/>
                <w:sz w:val="22"/>
                <w:szCs w:val="22"/>
              </w:rPr>
              <w:t>/人/次</w:t>
            </w:r>
          </w:p>
        </w:tc>
      </w:tr>
      <w:tr w14:paraId="25C4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7E237531">
            <w:pPr>
              <w:rPr>
                <w:rFonts w:ascii="Arial"/>
              </w:rPr>
            </w:pPr>
          </w:p>
        </w:tc>
        <w:tc>
          <w:tcPr>
            <w:tcW w:w="482" w:type="dxa"/>
          </w:tcPr>
          <w:p w14:paraId="34ABEEC2">
            <w:pPr>
              <w:pStyle w:val="307"/>
              <w:spacing w:before="237" w:line="184" w:lineRule="auto"/>
              <w:ind w:left="151"/>
              <w:rPr>
                <w:sz w:val="22"/>
                <w:szCs w:val="22"/>
              </w:rPr>
            </w:pPr>
            <w:r>
              <w:rPr>
                <w:spacing w:val="-13"/>
                <w:sz w:val="22"/>
                <w:szCs w:val="22"/>
              </w:rPr>
              <w:t>15</w:t>
            </w:r>
          </w:p>
        </w:tc>
        <w:tc>
          <w:tcPr>
            <w:tcW w:w="4289" w:type="dxa"/>
          </w:tcPr>
          <w:p w14:paraId="6C05E900">
            <w:pPr>
              <w:pStyle w:val="307"/>
              <w:spacing w:before="204" w:line="219" w:lineRule="auto"/>
              <w:ind w:left="111"/>
              <w:rPr>
                <w:rFonts w:ascii="Times New Roman" w:hAnsi="Times New Roman" w:cs="Times New Roman"/>
                <w:spacing w:val="-1"/>
                <w:sz w:val="22"/>
                <w:szCs w:val="22"/>
                <w:lang w:eastAsia="zh-CN"/>
              </w:rPr>
            </w:pPr>
            <w:r>
              <w:rPr>
                <w:rFonts w:ascii="Times New Roman" w:hAnsi="Times New Roman" w:cs="Times New Roman"/>
                <w:spacing w:val="-1"/>
                <w:sz w:val="22"/>
                <w:szCs w:val="22"/>
                <w:lang w:eastAsia="zh-CN"/>
              </w:rPr>
              <w:t>损坏或丢失警戒装备;</w:t>
            </w:r>
          </w:p>
        </w:tc>
        <w:tc>
          <w:tcPr>
            <w:tcW w:w="1697" w:type="dxa"/>
          </w:tcPr>
          <w:p w14:paraId="0889E342">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2A5EBFDE">
            <w:pPr>
              <w:pStyle w:val="307"/>
              <w:spacing w:before="47"/>
              <w:ind w:left="507" w:right="114" w:hanging="379"/>
              <w:rPr>
                <w:sz w:val="22"/>
                <w:szCs w:val="22"/>
              </w:rPr>
            </w:pPr>
            <w:r>
              <w:rPr>
                <w:spacing w:val="-1"/>
                <w:sz w:val="22"/>
                <w:szCs w:val="22"/>
                <w:lang w:eastAsia="zh-CN"/>
              </w:rPr>
              <w:t>照价赔偿</w:t>
            </w:r>
            <w:r>
              <w:rPr>
                <w:rFonts w:hint="eastAsia"/>
                <w:spacing w:val="-1"/>
                <w:sz w:val="22"/>
                <w:szCs w:val="22"/>
                <w:lang w:eastAsia="zh-CN"/>
              </w:rPr>
              <w:t>并</w:t>
            </w:r>
            <w:r>
              <w:rPr>
                <w:spacing w:val="-4"/>
                <w:sz w:val="22"/>
                <w:szCs w:val="22"/>
              </w:rPr>
              <w:t>扣除50元</w:t>
            </w:r>
            <w:r>
              <w:rPr>
                <w:spacing w:val="-2"/>
                <w:sz w:val="22"/>
                <w:szCs w:val="22"/>
              </w:rPr>
              <w:t>/人/次</w:t>
            </w:r>
          </w:p>
        </w:tc>
      </w:tr>
      <w:tr w14:paraId="3CB7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7D530195">
            <w:pPr>
              <w:rPr>
                <w:rFonts w:ascii="Arial"/>
              </w:rPr>
            </w:pPr>
          </w:p>
        </w:tc>
        <w:tc>
          <w:tcPr>
            <w:tcW w:w="482" w:type="dxa"/>
          </w:tcPr>
          <w:p w14:paraId="1D305DF6">
            <w:pPr>
              <w:pStyle w:val="307"/>
              <w:spacing w:before="237" w:line="184" w:lineRule="auto"/>
              <w:ind w:left="151"/>
              <w:rPr>
                <w:sz w:val="22"/>
                <w:szCs w:val="22"/>
              </w:rPr>
            </w:pPr>
            <w:r>
              <w:rPr>
                <w:spacing w:val="-13"/>
                <w:sz w:val="22"/>
                <w:szCs w:val="22"/>
              </w:rPr>
              <w:t>16</w:t>
            </w:r>
          </w:p>
        </w:tc>
        <w:tc>
          <w:tcPr>
            <w:tcW w:w="4289" w:type="dxa"/>
          </w:tcPr>
          <w:p w14:paraId="74F7B73C">
            <w:pPr>
              <w:pStyle w:val="307"/>
              <w:spacing w:before="203" w:line="219" w:lineRule="auto"/>
              <w:ind w:left="115"/>
              <w:rPr>
                <w:sz w:val="22"/>
                <w:szCs w:val="22"/>
                <w:lang w:eastAsia="zh-CN"/>
              </w:rPr>
            </w:pPr>
            <w:r>
              <w:rPr>
                <w:spacing w:val="-1"/>
                <w:sz w:val="22"/>
                <w:szCs w:val="22"/>
                <w:lang w:eastAsia="zh-CN"/>
              </w:rPr>
              <w:t>交班后清理、保持工作岗位卫生干净</w:t>
            </w:r>
          </w:p>
        </w:tc>
        <w:tc>
          <w:tcPr>
            <w:tcW w:w="1697" w:type="dxa"/>
          </w:tcPr>
          <w:p w14:paraId="7F85E4F2">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2F564B63">
            <w:pPr>
              <w:pStyle w:val="307"/>
              <w:spacing w:before="47"/>
              <w:ind w:left="507" w:right="114" w:hanging="379"/>
              <w:rPr>
                <w:sz w:val="22"/>
                <w:szCs w:val="22"/>
              </w:rPr>
            </w:pPr>
            <w:r>
              <w:rPr>
                <w:spacing w:val="-4"/>
                <w:sz w:val="22"/>
                <w:szCs w:val="22"/>
              </w:rPr>
              <w:t>扣除50元</w:t>
            </w:r>
            <w:r>
              <w:rPr>
                <w:spacing w:val="-2"/>
                <w:sz w:val="22"/>
                <w:szCs w:val="22"/>
              </w:rPr>
              <w:t>/人/次</w:t>
            </w:r>
          </w:p>
        </w:tc>
      </w:tr>
      <w:tr w14:paraId="69F8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vMerge w:val="continue"/>
            <w:tcBorders>
              <w:top w:val="nil"/>
              <w:bottom w:val="nil"/>
            </w:tcBorders>
          </w:tcPr>
          <w:p w14:paraId="7F2EF1EB">
            <w:pPr>
              <w:rPr>
                <w:rFonts w:ascii="Arial"/>
              </w:rPr>
            </w:pPr>
          </w:p>
        </w:tc>
        <w:tc>
          <w:tcPr>
            <w:tcW w:w="482" w:type="dxa"/>
          </w:tcPr>
          <w:p w14:paraId="16961FD2">
            <w:pPr>
              <w:spacing w:line="319" w:lineRule="auto"/>
              <w:rPr>
                <w:rFonts w:ascii="Arial"/>
              </w:rPr>
            </w:pPr>
          </w:p>
          <w:p w14:paraId="6C344CEE">
            <w:pPr>
              <w:pStyle w:val="307"/>
              <w:spacing w:before="72" w:line="184" w:lineRule="auto"/>
              <w:ind w:left="151"/>
              <w:rPr>
                <w:sz w:val="22"/>
                <w:szCs w:val="22"/>
              </w:rPr>
            </w:pPr>
            <w:r>
              <w:rPr>
                <w:spacing w:val="-13"/>
                <w:sz w:val="22"/>
                <w:szCs w:val="22"/>
              </w:rPr>
              <w:t>17</w:t>
            </w:r>
          </w:p>
        </w:tc>
        <w:tc>
          <w:tcPr>
            <w:tcW w:w="4289" w:type="dxa"/>
          </w:tcPr>
          <w:p w14:paraId="0F42C78A">
            <w:pPr>
              <w:pStyle w:val="307"/>
              <w:spacing w:before="46" w:line="247" w:lineRule="auto"/>
              <w:ind w:left="110" w:right="188"/>
              <w:rPr>
                <w:sz w:val="22"/>
                <w:szCs w:val="22"/>
                <w:lang w:eastAsia="zh-CN"/>
              </w:rPr>
            </w:pPr>
            <w:r>
              <w:rPr>
                <w:spacing w:val="-1"/>
                <w:sz w:val="22"/>
                <w:szCs w:val="22"/>
                <w:lang w:eastAsia="zh-CN"/>
              </w:rPr>
              <w:t>执勤中杜绝私自扣留业主的物品或证件不归还或不上缴；擅自处理或挪用的;视情节扣分</w:t>
            </w:r>
            <w:r>
              <w:rPr>
                <w:spacing w:val="4"/>
                <w:sz w:val="22"/>
                <w:szCs w:val="22"/>
                <w:lang w:eastAsia="zh-CN"/>
              </w:rPr>
              <w:t>或作违纪辞退处理;</w:t>
            </w:r>
          </w:p>
        </w:tc>
        <w:tc>
          <w:tcPr>
            <w:tcW w:w="1697" w:type="dxa"/>
          </w:tcPr>
          <w:p w14:paraId="55791B04">
            <w:pPr>
              <w:pStyle w:val="307"/>
              <w:spacing w:before="202" w:line="241" w:lineRule="auto"/>
              <w:ind w:left="626" w:right="168" w:hanging="441"/>
              <w:rPr>
                <w:sz w:val="22"/>
                <w:szCs w:val="22"/>
              </w:rPr>
            </w:pPr>
            <w:r>
              <w:rPr>
                <w:spacing w:val="-6"/>
                <w:sz w:val="22"/>
                <w:szCs w:val="22"/>
              </w:rPr>
              <w:t>扣5分/人/</w:t>
            </w:r>
            <w:r>
              <w:rPr>
                <w:sz w:val="22"/>
                <w:szCs w:val="22"/>
              </w:rPr>
              <w:t>次</w:t>
            </w:r>
          </w:p>
        </w:tc>
        <w:tc>
          <w:tcPr>
            <w:tcW w:w="2215" w:type="dxa"/>
          </w:tcPr>
          <w:p w14:paraId="748B4327">
            <w:pPr>
              <w:pStyle w:val="307"/>
              <w:spacing w:before="202" w:line="241" w:lineRule="auto"/>
              <w:ind w:left="673" w:right="114" w:hanging="545"/>
              <w:rPr>
                <w:sz w:val="22"/>
                <w:szCs w:val="22"/>
              </w:rPr>
            </w:pPr>
            <w:r>
              <w:rPr>
                <w:spacing w:val="-4"/>
                <w:sz w:val="22"/>
                <w:szCs w:val="22"/>
              </w:rPr>
              <w:t>扣除500元/人/次</w:t>
            </w:r>
          </w:p>
        </w:tc>
      </w:tr>
      <w:tr w14:paraId="3762C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35" w:type="dxa"/>
            <w:vMerge w:val="continue"/>
            <w:tcBorders>
              <w:top w:val="nil"/>
              <w:bottom w:val="nil"/>
            </w:tcBorders>
          </w:tcPr>
          <w:p w14:paraId="77EB7127">
            <w:pPr>
              <w:rPr>
                <w:rFonts w:ascii="Arial"/>
              </w:rPr>
            </w:pPr>
          </w:p>
        </w:tc>
        <w:tc>
          <w:tcPr>
            <w:tcW w:w="482" w:type="dxa"/>
          </w:tcPr>
          <w:p w14:paraId="71F5A0B4">
            <w:pPr>
              <w:spacing w:line="253" w:lineRule="auto"/>
              <w:rPr>
                <w:rFonts w:ascii="Arial"/>
              </w:rPr>
            </w:pPr>
          </w:p>
          <w:p w14:paraId="495C64F8">
            <w:pPr>
              <w:pStyle w:val="307"/>
              <w:spacing w:before="71" w:line="184" w:lineRule="auto"/>
              <w:ind w:left="151"/>
              <w:rPr>
                <w:sz w:val="22"/>
                <w:szCs w:val="22"/>
              </w:rPr>
            </w:pPr>
            <w:r>
              <w:rPr>
                <w:spacing w:val="-13"/>
                <w:sz w:val="22"/>
                <w:szCs w:val="22"/>
              </w:rPr>
              <w:t>18</w:t>
            </w:r>
          </w:p>
        </w:tc>
        <w:tc>
          <w:tcPr>
            <w:tcW w:w="4289" w:type="dxa"/>
          </w:tcPr>
          <w:p w14:paraId="2E0772D9">
            <w:pPr>
              <w:pStyle w:val="307"/>
              <w:spacing w:before="135" w:line="241" w:lineRule="auto"/>
              <w:ind w:left="110" w:right="104" w:firstLine="3"/>
              <w:rPr>
                <w:sz w:val="22"/>
                <w:szCs w:val="22"/>
                <w:lang w:eastAsia="zh-CN"/>
              </w:rPr>
            </w:pPr>
            <w:r>
              <w:rPr>
                <w:spacing w:val="-2"/>
                <w:sz w:val="22"/>
                <w:szCs w:val="22"/>
                <w:lang w:eastAsia="zh-CN"/>
              </w:rPr>
              <w:t>组织人员应急预案、队列、仪容仪表、应知应</w:t>
            </w:r>
            <w:r>
              <w:rPr>
                <w:spacing w:val="-1"/>
                <w:sz w:val="22"/>
                <w:szCs w:val="22"/>
                <w:lang w:eastAsia="zh-CN"/>
              </w:rPr>
              <w:t>会等培训，并按规定做好培训台账记录</w:t>
            </w:r>
          </w:p>
        </w:tc>
        <w:tc>
          <w:tcPr>
            <w:tcW w:w="1697" w:type="dxa"/>
          </w:tcPr>
          <w:p w14:paraId="37F0317F">
            <w:pPr>
              <w:pStyle w:val="307"/>
              <w:spacing w:before="135"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4EEFC287">
            <w:pPr>
              <w:pStyle w:val="307"/>
              <w:spacing w:before="135" w:line="241" w:lineRule="auto"/>
              <w:ind w:left="507" w:right="114" w:hanging="379"/>
              <w:rPr>
                <w:sz w:val="22"/>
                <w:szCs w:val="22"/>
              </w:rPr>
            </w:pPr>
            <w:r>
              <w:rPr>
                <w:spacing w:val="-4"/>
                <w:sz w:val="22"/>
                <w:szCs w:val="22"/>
              </w:rPr>
              <w:t>扣除50元</w:t>
            </w:r>
            <w:r>
              <w:rPr>
                <w:spacing w:val="-2"/>
                <w:sz w:val="22"/>
                <w:szCs w:val="22"/>
              </w:rPr>
              <w:t>/人/次</w:t>
            </w:r>
          </w:p>
        </w:tc>
      </w:tr>
      <w:tr w14:paraId="47D87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35" w:type="dxa"/>
            <w:vMerge w:val="continue"/>
            <w:tcBorders>
              <w:top w:val="nil"/>
            </w:tcBorders>
          </w:tcPr>
          <w:p w14:paraId="41F5B814">
            <w:pPr>
              <w:rPr>
                <w:rFonts w:ascii="Arial"/>
              </w:rPr>
            </w:pPr>
          </w:p>
        </w:tc>
        <w:tc>
          <w:tcPr>
            <w:tcW w:w="482" w:type="dxa"/>
          </w:tcPr>
          <w:p w14:paraId="2A6F4F23">
            <w:pPr>
              <w:spacing w:line="253" w:lineRule="auto"/>
              <w:rPr>
                <w:rFonts w:ascii="Arial"/>
              </w:rPr>
            </w:pPr>
          </w:p>
          <w:p w14:paraId="6C3F574D">
            <w:pPr>
              <w:pStyle w:val="307"/>
              <w:spacing w:before="72" w:line="184" w:lineRule="auto"/>
              <w:ind w:left="151"/>
              <w:rPr>
                <w:sz w:val="22"/>
                <w:szCs w:val="22"/>
              </w:rPr>
            </w:pPr>
            <w:r>
              <w:rPr>
                <w:spacing w:val="-13"/>
                <w:sz w:val="22"/>
                <w:szCs w:val="22"/>
              </w:rPr>
              <w:t>19</w:t>
            </w:r>
          </w:p>
        </w:tc>
        <w:tc>
          <w:tcPr>
            <w:tcW w:w="4289" w:type="dxa"/>
          </w:tcPr>
          <w:p w14:paraId="2BF1E9A8">
            <w:pPr>
              <w:pStyle w:val="307"/>
              <w:spacing w:before="136" w:line="241" w:lineRule="auto"/>
              <w:ind w:left="119" w:right="102" w:hanging="8"/>
              <w:rPr>
                <w:sz w:val="22"/>
                <w:szCs w:val="22"/>
                <w:lang w:eastAsia="zh-CN"/>
              </w:rPr>
            </w:pPr>
            <w:r>
              <w:rPr>
                <w:spacing w:val="-2"/>
                <w:sz w:val="22"/>
                <w:szCs w:val="22"/>
                <w:lang w:eastAsia="zh-CN"/>
              </w:rPr>
              <w:t>根据服务台账规章制度，做好台账登记、收缴</w:t>
            </w:r>
            <w:r>
              <w:rPr>
                <w:spacing w:val="-8"/>
                <w:sz w:val="22"/>
                <w:szCs w:val="22"/>
                <w:lang w:eastAsia="zh-CN"/>
              </w:rPr>
              <w:t>归档</w:t>
            </w:r>
          </w:p>
        </w:tc>
        <w:tc>
          <w:tcPr>
            <w:tcW w:w="1697" w:type="dxa"/>
          </w:tcPr>
          <w:p w14:paraId="5EE921F3">
            <w:pPr>
              <w:pStyle w:val="307"/>
              <w:spacing w:before="136"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26E8FE6A">
            <w:pPr>
              <w:pStyle w:val="307"/>
              <w:spacing w:before="136" w:line="241" w:lineRule="auto"/>
              <w:ind w:left="507" w:right="114" w:hanging="379"/>
              <w:rPr>
                <w:sz w:val="22"/>
                <w:szCs w:val="22"/>
              </w:rPr>
            </w:pPr>
            <w:r>
              <w:rPr>
                <w:spacing w:val="-4"/>
                <w:sz w:val="22"/>
                <w:szCs w:val="22"/>
              </w:rPr>
              <w:t>扣除50元</w:t>
            </w:r>
            <w:r>
              <w:rPr>
                <w:spacing w:val="-2"/>
                <w:sz w:val="22"/>
                <w:szCs w:val="22"/>
              </w:rPr>
              <w:t>/人/次</w:t>
            </w:r>
          </w:p>
        </w:tc>
      </w:tr>
      <w:tr w14:paraId="6F2C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restart"/>
            <w:tcBorders>
              <w:bottom w:val="nil"/>
            </w:tcBorders>
          </w:tcPr>
          <w:p w14:paraId="18740640">
            <w:pPr>
              <w:spacing w:line="247" w:lineRule="auto"/>
              <w:rPr>
                <w:rFonts w:ascii="Arial"/>
              </w:rPr>
            </w:pPr>
          </w:p>
          <w:p w14:paraId="6BE89736">
            <w:pPr>
              <w:spacing w:line="247" w:lineRule="auto"/>
              <w:rPr>
                <w:rFonts w:ascii="Arial"/>
              </w:rPr>
            </w:pPr>
          </w:p>
          <w:p w14:paraId="2C7AC12E">
            <w:pPr>
              <w:spacing w:line="247" w:lineRule="auto"/>
              <w:rPr>
                <w:rFonts w:ascii="Arial"/>
              </w:rPr>
            </w:pPr>
          </w:p>
          <w:p w14:paraId="174F3567">
            <w:pPr>
              <w:spacing w:line="247" w:lineRule="auto"/>
              <w:rPr>
                <w:rFonts w:ascii="Arial"/>
              </w:rPr>
            </w:pPr>
          </w:p>
          <w:p w14:paraId="5F1AC702">
            <w:pPr>
              <w:spacing w:line="248" w:lineRule="auto"/>
              <w:rPr>
                <w:rFonts w:ascii="Arial"/>
              </w:rPr>
            </w:pPr>
          </w:p>
          <w:p w14:paraId="3FDE6B3C">
            <w:pPr>
              <w:pStyle w:val="307"/>
              <w:spacing w:before="71" w:line="241" w:lineRule="auto"/>
              <w:ind w:left="157" w:right="144" w:hanging="3"/>
              <w:rPr>
                <w:sz w:val="22"/>
                <w:szCs w:val="22"/>
              </w:rPr>
            </w:pPr>
            <w:r>
              <w:rPr>
                <w:spacing w:val="-5"/>
                <w:sz w:val="22"/>
                <w:szCs w:val="22"/>
              </w:rPr>
              <w:t>车辆</w:t>
            </w:r>
            <w:r>
              <w:rPr>
                <w:spacing w:val="-7"/>
                <w:sz w:val="22"/>
                <w:szCs w:val="22"/>
              </w:rPr>
              <w:t>管理</w:t>
            </w:r>
          </w:p>
        </w:tc>
        <w:tc>
          <w:tcPr>
            <w:tcW w:w="482" w:type="dxa"/>
          </w:tcPr>
          <w:p w14:paraId="16C38EAC">
            <w:pPr>
              <w:pStyle w:val="307"/>
              <w:spacing w:before="238" w:line="184" w:lineRule="auto"/>
              <w:ind w:left="137"/>
              <w:rPr>
                <w:sz w:val="22"/>
                <w:szCs w:val="22"/>
              </w:rPr>
            </w:pPr>
            <w:r>
              <w:rPr>
                <w:spacing w:val="-6"/>
                <w:sz w:val="22"/>
                <w:szCs w:val="22"/>
              </w:rPr>
              <w:t>20</w:t>
            </w:r>
          </w:p>
        </w:tc>
        <w:tc>
          <w:tcPr>
            <w:tcW w:w="4289" w:type="dxa"/>
          </w:tcPr>
          <w:p w14:paraId="6909D9F3">
            <w:pPr>
              <w:pStyle w:val="307"/>
              <w:spacing w:before="49" w:line="239" w:lineRule="auto"/>
              <w:ind w:left="113" w:right="104" w:firstLine="3"/>
              <w:rPr>
                <w:sz w:val="22"/>
                <w:szCs w:val="22"/>
                <w:lang w:eastAsia="zh-CN"/>
              </w:rPr>
            </w:pPr>
            <w:r>
              <w:rPr>
                <w:spacing w:val="-2"/>
                <w:sz w:val="22"/>
                <w:szCs w:val="22"/>
                <w:lang w:eastAsia="zh-CN"/>
              </w:rPr>
              <w:t>定时检查车库消防、机械车位等设施设备，发</w:t>
            </w:r>
            <w:r>
              <w:rPr>
                <w:spacing w:val="4"/>
                <w:sz w:val="22"/>
                <w:szCs w:val="22"/>
                <w:lang w:eastAsia="zh-CN"/>
              </w:rPr>
              <w:t>现问题及时上报;</w:t>
            </w:r>
          </w:p>
        </w:tc>
        <w:tc>
          <w:tcPr>
            <w:tcW w:w="1697" w:type="dxa"/>
          </w:tcPr>
          <w:p w14:paraId="24B8C650">
            <w:pPr>
              <w:pStyle w:val="307"/>
              <w:spacing w:before="49" w:line="239"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3C582BB6">
            <w:pPr>
              <w:pStyle w:val="307"/>
              <w:spacing w:before="49" w:line="239" w:lineRule="auto"/>
              <w:ind w:left="735" w:right="114" w:hanging="607"/>
              <w:rPr>
                <w:sz w:val="22"/>
                <w:szCs w:val="22"/>
              </w:rPr>
            </w:pPr>
            <w:r>
              <w:rPr>
                <w:spacing w:val="-4"/>
                <w:sz w:val="22"/>
                <w:szCs w:val="22"/>
              </w:rPr>
              <w:t>扣除50元/人/</w:t>
            </w:r>
            <w:r>
              <w:rPr>
                <w:sz w:val="22"/>
                <w:szCs w:val="22"/>
              </w:rPr>
              <w:t>次</w:t>
            </w:r>
          </w:p>
        </w:tc>
      </w:tr>
      <w:tr w14:paraId="0FF00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3708C427">
            <w:pPr>
              <w:rPr>
                <w:rFonts w:ascii="Arial"/>
              </w:rPr>
            </w:pPr>
          </w:p>
        </w:tc>
        <w:tc>
          <w:tcPr>
            <w:tcW w:w="482" w:type="dxa"/>
          </w:tcPr>
          <w:p w14:paraId="630DF5E0">
            <w:pPr>
              <w:pStyle w:val="307"/>
              <w:spacing w:before="238" w:line="184" w:lineRule="auto"/>
              <w:ind w:left="137"/>
              <w:rPr>
                <w:sz w:val="22"/>
                <w:szCs w:val="22"/>
              </w:rPr>
            </w:pPr>
            <w:r>
              <w:rPr>
                <w:spacing w:val="-6"/>
                <w:sz w:val="22"/>
                <w:szCs w:val="22"/>
              </w:rPr>
              <w:t>21</w:t>
            </w:r>
          </w:p>
        </w:tc>
        <w:tc>
          <w:tcPr>
            <w:tcW w:w="4289" w:type="dxa"/>
          </w:tcPr>
          <w:p w14:paraId="79A3DD4C">
            <w:pPr>
              <w:pStyle w:val="307"/>
              <w:spacing w:before="47"/>
              <w:ind w:left="113" w:right="104"/>
              <w:rPr>
                <w:sz w:val="22"/>
                <w:szCs w:val="22"/>
                <w:lang w:eastAsia="zh-CN"/>
              </w:rPr>
            </w:pPr>
            <w:r>
              <w:rPr>
                <w:spacing w:val="-2"/>
                <w:sz w:val="22"/>
                <w:szCs w:val="22"/>
                <w:lang w:eastAsia="zh-CN"/>
              </w:rPr>
              <w:t>按规定操作标准操作机械车位，杜绝操作时做</w:t>
            </w:r>
            <w:r>
              <w:rPr>
                <w:spacing w:val="-3"/>
                <w:sz w:val="22"/>
                <w:szCs w:val="22"/>
                <w:lang w:eastAsia="zh-CN"/>
              </w:rPr>
              <w:t>无关事情</w:t>
            </w:r>
          </w:p>
        </w:tc>
        <w:tc>
          <w:tcPr>
            <w:tcW w:w="1697" w:type="dxa"/>
          </w:tcPr>
          <w:p w14:paraId="326BFA77">
            <w:pPr>
              <w:pStyle w:val="307"/>
              <w:spacing w:before="47"/>
              <w:ind w:left="459" w:right="115" w:hanging="329"/>
              <w:rPr>
                <w:sz w:val="22"/>
                <w:szCs w:val="22"/>
              </w:rPr>
            </w:pPr>
            <w:r>
              <w:rPr>
                <w:spacing w:val="-4"/>
                <w:sz w:val="22"/>
                <w:szCs w:val="22"/>
              </w:rPr>
              <w:t>扣</w:t>
            </w:r>
            <w:r>
              <w:rPr>
                <w:rFonts w:hint="eastAsia"/>
                <w:spacing w:val="-4"/>
                <w:sz w:val="22"/>
                <w:szCs w:val="22"/>
                <w:lang w:val="en-US" w:eastAsia="zh-CN"/>
              </w:rPr>
              <w:t>2</w:t>
            </w:r>
            <w:r>
              <w:rPr>
                <w:spacing w:val="-4"/>
                <w:sz w:val="22"/>
                <w:szCs w:val="22"/>
              </w:rPr>
              <w:t>分/人/次</w:t>
            </w:r>
          </w:p>
        </w:tc>
        <w:tc>
          <w:tcPr>
            <w:tcW w:w="2215" w:type="dxa"/>
          </w:tcPr>
          <w:p w14:paraId="2B57CB39">
            <w:pPr>
              <w:pStyle w:val="307"/>
              <w:spacing w:before="47"/>
              <w:ind w:left="507" w:right="114" w:hanging="379"/>
              <w:rPr>
                <w:sz w:val="22"/>
                <w:szCs w:val="22"/>
              </w:rPr>
            </w:pPr>
            <w:r>
              <w:rPr>
                <w:spacing w:val="-4"/>
                <w:sz w:val="22"/>
                <w:szCs w:val="22"/>
              </w:rPr>
              <w:t>扣除</w:t>
            </w:r>
            <w:r>
              <w:rPr>
                <w:rFonts w:hint="eastAsia"/>
                <w:spacing w:val="-4"/>
                <w:sz w:val="22"/>
                <w:szCs w:val="22"/>
                <w:lang w:val="en-US" w:eastAsia="zh-CN"/>
              </w:rPr>
              <w:t>100</w:t>
            </w:r>
            <w:r>
              <w:rPr>
                <w:spacing w:val="-4"/>
                <w:sz w:val="22"/>
                <w:szCs w:val="22"/>
              </w:rPr>
              <w:t>元</w:t>
            </w:r>
            <w:r>
              <w:rPr>
                <w:spacing w:val="-2"/>
                <w:sz w:val="22"/>
                <w:szCs w:val="22"/>
              </w:rPr>
              <w:t>/人/次</w:t>
            </w:r>
          </w:p>
        </w:tc>
      </w:tr>
      <w:tr w14:paraId="150F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vMerge w:val="continue"/>
            <w:tcBorders>
              <w:top w:val="nil"/>
              <w:bottom w:val="nil"/>
            </w:tcBorders>
          </w:tcPr>
          <w:p w14:paraId="41CD0B5F">
            <w:pPr>
              <w:rPr>
                <w:rFonts w:ascii="Arial"/>
              </w:rPr>
            </w:pPr>
          </w:p>
        </w:tc>
        <w:tc>
          <w:tcPr>
            <w:tcW w:w="482" w:type="dxa"/>
          </w:tcPr>
          <w:p w14:paraId="27C501B4">
            <w:pPr>
              <w:spacing w:line="320" w:lineRule="auto"/>
              <w:rPr>
                <w:rFonts w:ascii="Arial"/>
              </w:rPr>
            </w:pPr>
          </w:p>
          <w:p w14:paraId="246C8780">
            <w:pPr>
              <w:pStyle w:val="307"/>
              <w:spacing w:before="71" w:line="184" w:lineRule="auto"/>
              <w:ind w:left="137"/>
              <w:rPr>
                <w:sz w:val="22"/>
                <w:szCs w:val="22"/>
              </w:rPr>
            </w:pPr>
            <w:r>
              <w:rPr>
                <w:spacing w:val="-6"/>
                <w:sz w:val="22"/>
                <w:szCs w:val="22"/>
              </w:rPr>
              <w:t>22</w:t>
            </w:r>
          </w:p>
        </w:tc>
        <w:tc>
          <w:tcPr>
            <w:tcW w:w="4289" w:type="dxa"/>
          </w:tcPr>
          <w:p w14:paraId="3E373303">
            <w:pPr>
              <w:pStyle w:val="307"/>
              <w:spacing w:before="46" w:line="247" w:lineRule="auto"/>
              <w:ind w:left="113" w:right="102"/>
              <w:rPr>
                <w:sz w:val="22"/>
                <w:szCs w:val="22"/>
                <w:lang w:eastAsia="zh-CN"/>
              </w:rPr>
            </w:pPr>
            <w:r>
              <w:rPr>
                <w:spacing w:val="-2"/>
                <w:sz w:val="22"/>
                <w:szCs w:val="22"/>
                <w:lang w:eastAsia="zh-CN"/>
              </w:rPr>
              <w:t>按规定指挥车辆停放；严禁未经上级审批车辆（货车、夜间非项目单位人员私家车等）进入</w:t>
            </w:r>
            <w:r>
              <w:rPr>
                <w:spacing w:val="-1"/>
                <w:sz w:val="22"/>
                <w:szCs w:val="22"/>
                <w:lang w:eastAsia="zh-CN"/>
              </w:rPr>
              <w:t>车库;并按规定做好车辆登记</w:t>
            </w:r>
          </w:p>
        </w:tc>
        <w:tc>
          <w:tcPr>
            <w:tcW w:w="1697" w:type="dxa"/>
          </w:tcPr>
          <w:p w14:paraId="76193428">
            <w:pPr>
              <w:pStyle w:val="307"/>
              <w:spacing w:before="203"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14A004FB">
            <w:pPr>
              <w:pStyle w:val="307"/>
              <w:spacing w:before="203" w:line="241" w:lineRule="auto"/>
              <w:ind w:left="735" w:right="114" w:hanging="607"/>
              <w:rPr>
                <w:sz w:val="22"/>
                <w:szCs w:val="22"/>
              </w:rPr>
            </w:pPr>
            <w:r>
              <w:rPr>
                <w:spacing w:val="-4"/>
                <w:sz w:val="22"/>
                <w:szCs w:val="22"/>
              </w:rPr>
              <w:t>扣除50元/人/</w:t>
            </w:r>
            <w:r>
              <w:rPr>
                <w:sz w:val="22"/>
                <w:szCs w:val="22"/>
              </w:rPr>
              <w:t>次</w:t>
            </w:r>
          </w:p>
        </w:tc>
      </w:tr>
      <w:tr w14:paraId="20E5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cPr>
          <w:p w14:paraId="743E821F">
            <w:pPr>
              <w:rPr>
                <w:rFonts w:ascii="Arial"/>
              </w:rPr>
            </w:pPr>
          </w:p>
        </w:tc>
        <w:tc>
          <w:tcPr>
            <w:tcW w:w="482" w:type="dxa"/>
          </w:tcPr>
          <w:p w14:paraId="7A3375A9">
            <w:pPr>
              <w:pStyle w:val="307"/>
              <w:spacing w:before="238" w:line="184" w:lineRule="auto"/>
              <w:ind w:left="137"/>
              <w:rPr>
                <w:sz w:val="22"/>
                <w:szCs w:val="22"/>
              </w:rPr>
            </w:pPr>
            <w:r>
              <w:rPr>
                <w:spacing w:val="-6"/>
                <w:sz w:val="22"/>
                <w:szCs w:val="22"/>
              </w:rPr>
              <w:t>23</w:t>
            </w:r>
          </w:p>
        </w:tc>
        <w:tc>
          <w:tcPr>
            <w:tcW w:w="4289" w:type="dxa"/>
          </w:tcPr>
          <w:p w14:paraId="3FE49FB2">
            <w:pPr>
              <w:pStyle w:val="307"/>
              <w:spacing w:before="47"/>
              <w:ind w:left="121" w:right="188" w:hanging="8"/>
              <w:rPr>
                <w:sz w:val="22"/>
                <w:szCs w:val="22"/>
                <w:lang w:eastAsia="zh-CN"/>
              </w:rPr>
            </w:pPr>
            <w:r>
              <w:rPr>
                <w:spacing w:val="-1"/>
                <w:sz w:val="22"/>
                <w:szCs w:val="22"/>
                <w:lang w:eastAsia="zh-CN"/>
              </w:rPr>
              <w:t>车辆没按规定停放或停放不整齐,巡查时应及</w:t>
            </w:r>
            <w:r>
              <w:rPr>
                <w:spacing w:val="-6"/>
                <w:sz w:val="22"/>
                <w:szCs w:val="22"/>
                <w:lang w:eastAsia="zh-CN"/>
              </w:rPr>
              <w:t>时引导</w:t>
            </w:r>
          </w:p>
        </w:tc>
        <w:tc>
          <w:tcPr>
            <w:tcW w:w="1697" w:type="dxa"/>
          </w:tcPr>
          <w:p w14:paraId="5F23B681">
            <w:pPr>
              <w:pStyle w:val="307"/>
              <w:spacing w:before="47"/>
              <w:ind w:left="564" w:right="113" w:hanging="434"/>
              <w:rPr>
                <w:sz w:val="22"/>
                <w:szCs w:val="22"/>
              </w:rPr>
            </w:pPr>
            <w:r>
              <w:rPr>
                <w:spacing w:val="-5"/>
                <w:sz w:val="22"/>
                <w:szCs w:val="22"/>
              </w:rPr>
              <w:t>扣0.5分/人</w:t>
            </w:r>
            <w:r>
              <w:rPr>
                <w:spacing w:val="-4"/>
                <w:sz w:val="22"/>
                <w:szCs w:val="22"/>
              </w:rPr>
              <w:t>/次</w:t>
            </w:r>
          </w:p>
        </w:tc>
        <w:tc>
          <w:tcPr>
            <w:tcW w:w="2215" w:type="dxa"/>
          </w:tcPr>
          <w:p w14:paraId="61904CE0">
            <w:pPr>
              <w:pStyle w:val="307"/>
              <w:spacing w:before="47"/>
              <w:ind w:left="735" w:right="114" w:hanging="607"/>
              <w:rPr>
                <w:sz w:val="22"/>
                <w:szCs w:val="22"/>
              </w:rPr>
            </w:pPr>
            <w:r>
              <w:rPr>
                <w:spacing w:val="-4"/>
                <w:sz w:val="22"/>
                <w:szCs w:val="22"/>
              </w:rPr>
              <w:t>扣除50元/人/</w:t>
            </w:r>
            <w:r>
              <w:rPr>
                <w:sz w:val="22"/>
                <w:szCs w:val="22"/>
              </w:rPr>
              <w:t>次</w:t>
            </w:r>
          </w:p>
        </w:tc>
      </w:tr>
      <w:tr w14:paraId="06C1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Borders>
              <w:top w:val="nil"/>
            </w:tcBorders>
          </w:tcPr>
          <w:p w14:paraId="31EE6641">
            <w:pPr>
              <w:rPr>
                <w:rFonts w:ascii="Arial"/>
              </w:rPr>
            </w:pPr>
          </w:p>
        </w:tc>
        <w:tc>
          <w:tcPr>
            <w:tcW w:w="482" w:type="dxa"/>
          </w:tcPr>
          <w:p w14:paraId="060D11EE">
            <w:pPr>
              <w:pStyle w:val="307"/>
              <w:spacing w:before="240" w:line="184" w:lineRule="auto"/>
              <w:ind w:left="137"/>
              <w:rPr>
                <w:sz w:val="22"/>
                <w:szCs w:val="22"/>
              </w:rPr>
            </w:pPr>
            <w:r>
              <w:rPr>
                <w:spacing w:val="-6"/>
                <w:sz w:val="22"/>
                <w:szCs w:val="22"/>
              </w:rPr>
              <w:t>24</w:t>
            </w:r>
          </w:p>
        </w:tc>
        <w:tc>
          <w:tcPr>
            <w:tcW w:w="4289" w:type="dxa"/>
          </w:tcPr>
          <w:p w14:paraId="74F673A3">
            <w:pPr>
              <w:pStyle w:val="307"/>
              <w:spacing w:before="206" w:line="220" w:lineRule="auto"/>
              <w:ind w:left="114"/>
              <w:rPr>
                <w:sz w:val="22"/>
                <w:szCs w:val="22"/>
                <w:lang w:eastAsia="zh-CN"/>
              </w:rPr>
            </w:pPr>
            <w:r>
              <w:rPr>
                <w:spacing w:val="-1"/>
                <w:sz w:val="22"/>
                <w:szCs w:val="22"/>
                <w:lang w:eastAsia="zh-CN"/>
              </w:rPr>
              <w:t>指挥厨余、接待等车辆停放</w:t>
            </w:r>
          </w:p>
        </w:tc>
        <w:tc>
          <w:tcPr>
            <w:tcW w:w="1697" w:type="dxa"/>
          </w:tcPr>
          <w:p w14:paraId="43434AEF">
            <w:pPr>
              <w:pStyle w:val="307"/>
              <w:spacing w:before="49" w:line="239"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62E499BD">
            <w:pPr>
              <w:pStyle w:val="307"/>
              <w:spacing w:before="49" w:line="239" w:lineRule="auto"/>
              <w:ind w:left="735" w:right="114" w:hanging="607"/>
              <w:rPr>
                <w:sz w:val="22"/>
                <w:szCs w:val="22"/>
              </w:rPr>
            </w:pPr>
            <w:r>
              <w:rPr>
                <w:spacing w:val="-4"/>
                <w:sz w:val="22"/>
                <w:szCs w:val="22"/>
              </w:rPr>
              <w:t>扣除50元/人/</w:t>
            </w:r>
            <w:r>
              <w:rPr>
                <w:sz w:val="22"/>
                <w:szCs w:val="22"/>
              </w:rPr>
              <w:t>次</w:t>
            </w:r>
          </w:p>
        </w:tc>
      </w:tr>
      <w:tr w14:paraId="67B9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vMerge w:val="restart"/>
          </w:tcPr>
          <w:p w14:paraId="3CA5132A">
            <w:pPr>
              <w:spacing w:line="307" w:lineRule="auto"/>
              <w:rPr>
                <w:rFonts w:ascii="Arial"/>
              </w:rPr>
            </w:pPr>
          </w:p>
          <w:p w14:paraId="34DCA8F7">
            <w:pPr>
              <w:spacing w:line="307" w:lineRule="auto"/>
              <w:rPr>
                <w:rFonts w:ascii="Arial"/>
              </w:rPr>
            </w:pPr>
          </w:p>
          <w:p w14:paraId="4BCD917A">
            <w:pPr>
              <w:spacing w:line="308" w:lineRule="auto"/>
              <w:rPr>
                <w:rFonts w:ascii="Arial"/>
              </w:rPr>
            </w:pPr>
          </w:p>
          <w:p w14:paraId="79FBDABB">
            <w:pPr>
              <w:pStyle w:val="307"/>
              <w:spacing w:before="72" w:line="241" w:lineRule="auto"/>
              <w:ind w:left="157" w:right="144" w:hanging="5"/>
              <w:rPr>
                <w:sz w:val="22"/>
                <w:szCs w:val="22"/>
              </w:rPr>
            </w:pPr>
            <w:r>
              <w:rPr>
                <w:spacing w:val="-4"/>
                <w:sz w:val="22"/>
                <w:szCs w:val="22"/>
              </w:rPr>
              <w:t>装修</w:t>
            </w:r>
            <w:r>
              <w:rPr>
                <w:spacing w:val="-7"/>
                <w:sz w:val="22"/>
                <w:szCs w:val="22"/>
              </w:rPr>
              <w:t>管理</w:t>
            </w:r>
          </w:p>
        </w:tc>
        <w:tc>
          <w:tcPr>
            <w:tcW w:w="482" w:type="dxa"/>
          </w:tcPr>
          <w:p w14:paraId="41AE28CB">
            <w:pPr>
              <w:spacing w:line="322" w:lineRule="auto"/>
              <w:rPr>
                <w:rFonts w:ascii="Arial"/>
              </w:rPr>
            </w:pPr>
          </w:p>
          <w:p w14:paraId="369EC339">
            <w:pPr>
              <w:pStyle w:val="307"/>
              <w:spacing w:before="72" w:line="184" w:lineRule="auto"/>
              <w:ind w:left="137"/>
              <w:rPr>
                <w:sz w:val="22"/>
                <w:szCs w:val="22"/>
              </w:rPr>
            </w:pPr>
            <w:r>
              <w:rPr>
                <w:spacing w:val="-6"/>
                <w:sz w:val="22"/>
                <w:szCs w:val="22"/>
              </w:rPr>
              <w:t>25</w:t>
            </w:r>
          </w:p>
        </w:tc>
        <w:tc>
          <w:tcPr>
            <w:tcW w:w="4289" w:type="dxa"/>
          </w:tcPr>
          <w:p w14:paraId="694DF7EB">
            <w:pPr>
              <w:pStyle w:val="307"/>
              <w:spacing w:before="50" w:line="246" w:lineRule="auto"/>
              <w:ind w:left="113" w:right="104"/>
              <w:rPr>
                <w:sz w:val="22"/>
                <w:szCs w:val="22"/>
                <w:lang w:eastAsia="zh-CN"/>
              </w:rPr>
            </w:pPr>
            <w:r>
              <w:rPr>
                <w:spacing w:val="-2"/>
                <w:sz w:val="22"/>
                <w:szCs w:val="22"/>
                <w:lang w:eastAsia="zh-CN"/>
              </w:rPr>
              <w:t>按规定巡检各装修区域，严禁装修施工人员未</w:t>
            </w:r>
            <w:r>
              <w:rPr>
                <w:spacing w:val="-1"/>
                <w:sz w:val="22"/>
                <w:szCs w:val="22"/>
                <w:lang w:eastAsia="zh-CN"/>
              </w:rPr>
              <w:t>按规定办理装修出入证而进入施工现场施工或一证多区域使用的</w:t>
            </w:r>
          </w:p>
        </w:tc>
        <w:tc>
          <w:tcPr>
            <w:tcW w:w="1697" w:type="dxa"/>
          </w:tcPr>
          <w:p w14:paraId="15A7DD62">
            <w:pPr>
              <w:pStyle w:val="307"/>
              <w:spacing w:before="205"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5E23C3B2">
            <w:pPr>
              <w:pStyle w:val="307"/>
              <w:spacing w:before="205" w:line="241" w:lineRule="auto"/>
              <w:ind w:left="735" w:right="114" w:hanging="607"/>
              <w:rPr>
                <w:sz w:val="22"/>
                <w:szCs w:val="22"/>
              </w:rPr>
            </w:pPr>
            <w:r>
              <w:rPr>
                <w:spacing w:val="-4"/>
                <w:sz w:val="22"/>
                <w:szCs w:val="22"/>
              </w:rPr>
              <w:t>扣除50元/人/</w:t>
            </w:r>
            <w:r>
              <w:rPr>
                <w:sz w:val="22"/>
                <w:szCs w:val="22"/>
              </w:rPr>
              <w:t>次</w:t>
            </w:r>
          </w:p>
        </w:tc>
      </w:tr>
      <w:tr w14:paraId="70A1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vMerge w:val="continue"/>
          </w:tcPr>
          <w:p w14:paraId="2A33E79F">
            <w:pPr>
              <w:rPr>
                <w:rFonts w:ascii="Arial"/>
              </w:rPr>
            </w:pPr>
          </w:p>
        </w:tc>
        <w:tc>
          <w:tcPr>
            <w:tcW w:w="482" w:type="dxa"/>
          </w:tcPr>
          <w:p w14:paraId="3CC78F40">
            <w:pPr>
              <w:spacing w:line="323" w:lineRule="auto"/>
              <w:rPr>
                <w:rFonts w:ascii="Arial"/>
              </w:rPr>
            </w:pPr>
          </w:p>
          <w:p w14:paraId="16D9DB86">
            <w:pPr>
              <w:pStyle w:val="307"/>
              <w:spacing w:before="71" w:line="184" w:lineRule="auto"/>
              <w:ind w:left="137"/>
              <w:rPr>
                <w:sz w:val="22"/>
                <w:szCs w:val="22"/>
              </w:rPr>
            </w:pPr>
            <w:r>
              <w:rPr>
                <w:spacing w:val="-6"/>
                <w:sz w:val="22"/>
                <w:szCs w:val="22"/>
              </w:rPr>
              <w:t>26</w:t>
            </w:r>
          </w:p>
        </w:tc>
        <w:tc>
          <w:tcPr>
            <w:tcW w:w="4289" w:type="dxa"/>
          </w:tcPr>
          <w:p w14:paraId="4F29DBA8">
            <w:pPr>
              <w:pStyle w:val="307"/>
              <w:spacing w:before="50" w:line="246" w:lineRule="auto"/>
              <w:ind w:left="111" w:right="104" w:firstLine="1"/>
              <w:rPr>
                <w:sz w:val="22"/>
                <w:szCs w:val="22"/>
                <w:lang w:eastAsia="zh-CN"/>
              </w:rPr>
            </w:pPr>
            <w:r>
              <w:rPr>
                <w:spacing w:val="-1"/>
                <w:sz w:val="22"/>
                <w:szCs w:val="22"/>
                <w:lang w:eastAsia="zh-CN"/>
              </w:rPr>
              <w:t>按规定巡检各装修单元装修施工人员是否有</w:t>
            </w:r>
            <w:r>
              <w:rPr>
                <w:spacing w:val="-2"/>
                <w:sz w:val="22"/>
                <w:szCs w:val="22"/>
                <w:lang w:eastAsia="zh-CN"/>
              </w:rPr>
              <w:t>违规违纪施工现象（改变房屋外立面、共用部</w:t>
            </w:r>
            <w:r>
              <w:rPr>
                <w:spacing w:val="-1"/>
                <w:sz w:val="22"/>
                <w:szCs w:val="22"/>
                <w:lang w:eastAsia="zh-CN"/>
              </w:rPr>
              <w:t>位、公共设施设备等）</w:t>
            </w:r>
          </w:p>
        </w:tc>
        <w:tc>
          <w:tcPr>
            <w:tcW w:w="1697" w:type="dxa"/>
          </w:tcPr>
          <w:p w14:paraId="6D35A04C">
            <w:pPr>
              <w:pStyle w:val="307"/>
              <w:spacing w:before="206" w:line="241"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62962C93">
            <w:pPr>
              <w:pStyle w:val="307"/>
              <w:spacing w:before="206" w:line="241" w:lineRule="auto"/>
              <w:ind w:left="735" w:right="114" w:hanging="607"/>
              <w:rPr>
                <w:sz w:val="22"/>
                <w:szCs w:val="22"/>
              </w:rPr>
            </w:pPr>
            <w:r>
              <w:rPr>
                <w:spacing w:val="-4"/>
                <w:sz w:val="22"/>
                <w:szCs w:val="22"/>
              </w:rPr>
              <w:t>扣除50元/人/</w:t>
            </w:r>
            <w:r>
              <w:rPr>
                <w:sz w:val="22"/>
                <w:szCs w:val="22"/>
              </w:rPr>
              <w:t>次</w:t>
            </w:r>
          </w:p>
        </w:tc>
      </w:tr>
      <w:tr w14:paraId="03AEC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Pr>
          <w:p w14:paraId="7A54E114">
            <w:pPr>
              <w:rPr>
                <w:rFonts w:ascii="Arial"/>
              </w:rPr>
            </w:pPr>
          </w:p>
        </w:tc>
        <w:tc>
          <w:tcPr>
            <w:tcW w:w="482" w:type="dxa"/>
          </w:tcPr>
          <w:p w14:paraId="5BDD4E85">
            <w:pPr>
              <w:pStyle w:val="307"/>
              <w:spacing w:before="241" w:line="184" w:lineRule="auto"/>
              <w:ind w:left="137"/>
              <w:rPr>
                <w:sz w:val="22"/>
                <w:szCs w:val="22"/>
              </w:rPr>
            </w:pPr>
            <w:r>
              <w:rPr>
                <w:spacing w:val="-6"/>
                <w:sz w:val="22"/>
                <w:szCs w:val="22"/>
              </w:rPr>
              <w:t>27</w:t>
            </w:r>
          </w:p>
        </w:tc>
        <w:tc>
          <w:tcPr>
            <w:tcW w:w="4289" w:type="dxa"/>
          </w:tcPr>
          <w:p w14:paraId="155BB9C9">
            <w:pPr>
              <w:pStyle w:val="307"/>
              <w:spacing w:before="51" w:line="238" w:lineRule="auto"/>
              <w:ind w:left="111" w:right="190"/>
              <w:rPr>
                <w:sz w:val="22"/>
                <w:szCs w:val="22"/>
                <w:lang w:eastAsia="zh-CN"/>
              </w:rPr>
            </w:pPr>
            <w:r>
              <w:rPr>
                <w:spacing w:val="-1"/>
                <w:sz w:val="22"/>
                <w:szCs w:val="22"/>
                <w:lang w:eastAsia="zh-CN"/>
              </w:rPr>
              <w:t>巡查时,发现有人在装修施工单元煮食或住宿</w:t>
            </w:r>
            <w:r>
              <w:rPr>
                <w:spacing w:val="-2"/>
                <w:sz w:val="22"/>
                <w:szCs w:val="22"/>
                <w:lang w:eastAsia="zh-CN"/>
              </w:rPr>
              <w:t>应及时制止处理</w:t>
            </w:r>
          </w:p>
        </w:tc>
        <w:tc>
          <w:tcPr>
            <w:tcW w:w="1697" w:type="dxa"/>
          </w:tcPr>
          <w:p w14:paraId="4FA286C8">
            <w:pPr>
              <w:pStyle w:val="307"/>
              <w:spacing w:before="51" w:line="238" w:lineRule="auto"/>
              <w:ind w:left="564" w:right="113" w:hanging="434"/>
              <w:rPr>
                <w:sz w:val="22"/>
                <w:szCs w:val="22"/>
              </w:rPr>
            </w:pPr>
            <w:r>
              <w:rPr>
                <w:spacing w:val="-5"/>
                <w:sz w:val="22"/>
                <w:szCs w:val="22"/>
              </w:rPr>
              <w:t>扣0.5分/人</w:t>
            </w:r>
            <w:r>
              <w:rPr>
                <w:spacing w:val="-4"/>
                <w:sz w:val="22"/>
                <w:szCs w:val="22"/>
              </w:rPr>
              <w:t>/次</w:t>
            </w:r>
          </w:p>
        </w:tc>
        <w:tc>
          <w:tcPr>
            <w:tcW w:w="2215" w:type="dxa"/>
          </w:tcPr>
          <w:p w14:paraId="7F59002D">
            <w:pPr>
              <w:pStyle w:val="307"/>
              <w:spacing w:before="51" w:line="238" w:lineRule="auto"/>
              <w:ind w:left="735" w:right="114" w:hanging="607"/>
              <w:rPr>
                <w:sz w:val="22"/>
                <w:szCs w:val="22"/>
              </w:rPr>
            </w:pPr>
            <w:r>
              <w:rPr>
                <w:spacing w:val="-4"/>
                <w:sz w:val="22"/>
                <w:szCs w:val="22"/>
              </w:rPr>
              <w:t>扣除50元/人/</w:t>
            </w:r>
            <w:r>
              <w:rPr>
                <w:sz w:val="22"/>
                <w:szCs w:val="22"/>
              </w:rPr>
              <w:t>次</w:t>
            </w:r>
          </w:p>
        </w:tc>
      </w:tr>
      <w:tr w14:paraId="0C52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5" w:type="dxa"/>
            <w:vMerge w:val="continue"/>
            <w:tcBorders>
              <w:bottom w:val="single" w:color="auto" w:sz="4" w:space="0"/>
            </w:tcBorders>
          </w:tcPr>
          <w:p w14:paraId="56B3E96F">
            <w:pPr>
              <w:rPr>
                <w:rFonts w:ascii="Arial"/>
              </w:rPr>
            </w:pPr>
          </w:p>
        </w:tc>
        <w:tc>
          <w:tcPr>
            <w:tcW w:w="482" w:type="dxa"/>
          </w:tcPr>
          <w:p w14:paraId="27AFCA99">
            <w:pPr>
              <w:pStyle w:val="307"/>
              <w:spacing w:before="84" w:line="184" w:lineRule="auto"/>
              <w:ind w:left="137"/>
              <w:rPr>
                <w:sz w:val="22"/>
                <w:szCs w:val="22"/>
              </w:rPr>
            </w:pPr>
            <w:r>
              <w:rPr>
                <w:spacing w:val="-6"/>
                <w:sz w:val="22"/>
                <w:szCs w:val="22"/>
              </w:rPr>
              <w:t>28</w:t>
            </w:r>
          </w:p>
        </w:tc>
        <w:tc>
          <w:tcPr>
            <w:tcW w:w="4289" w:type="dxa"/>
          </w:tcPr>
          <w:p w14:paraId="6331961C">
            <w:pPr>
              <w:pStyle w:val="307"/>
              <w:spacing w:before="50" w:line="217" w:lineRule="auto"/>
              <w:ind w:left="112"/>
              <w:rPr>
                <w:sz w:val="22"/>
                <w:szCs w:val="22"/>
                <w:lang w:eastAsia="zh-CN"/>
              </w:rPr>
            </w:pPr>
            <w:r>
              <w:rPr>
                <w:spacing w:val="-1"/>
                <w:sz w:val="22"/>
                <w:szCs w:val="22"/>
                <w:lang w:eastAsia="zh-CN"/>
              </w:rPr>
              <w:t>巡查时发现装修单位不按规定乱堆放装修垃圾,应及时制止</w:t>
            </w:r>
          </w:p>
        </w:tc>
        <w:tc>
          <w:tcPr>
            <w:tcW w:w="1697" w:type="dxa"/>
          </w:tcPr>
          <w:p w14:paraId="7A96342B">
            <w:pPr>
              <w:pStyle w:val="307"/>
              <w:spacing w:before="50" w:line="217" w:lineRule="auto"/>
              <w:ind w:left="185"/>
              <w:rPr>
                <w:sz w:val="22"/>
                <w:szCs w:val="22"/>
              </w:rPr>
            </w:pPr>
            <w:r>
              <w:rPr>
                <w:spacing w:val="-8"/>
                <w:sz w:val="22"/>
                <w:szCs w:val="22"/>
              </w:rPr>
              <w:t>扣1分/人/</w:t>
            </w:r>
            <w:r>
              <w:rPr>
                <w:sz w:val="22"/>
                <w:szCs w:val="22"/>
              </w:rPr>
              <w:t>次</w:t>
            </w:r>
          </w:p>
        </w:tc>
        <w:tc>
          <w:tcPr>
            <w:tcW w:w="2215" w:type="dxa"/>
          </w:tcPr>
          <w:p w14:paraId="3A376455">
            <w:pPr>
              <w:pStyle w:val="307"/>
              <w:spacing w:before="50" w:line="217" w:lineRule="auto"/>
              <w:ind w:left="128"/>
              <w:rPr>
                <w:sz w:val="22"/>
                <w:szCs w:val="22"/>
              </w:rPr>
            </w:pPr>
            <w:r>
              <w:rPr>
                <w:spacing w:val="-6"/>
                <w:sz w:val="22"/>
                <w:szCs w:val="22"/>
              </w:rPr>
              <w:t>扣除100元/人</w:t>
            </w:r>
            <w:r>
              <w:rPr>
                <w:spacing w:val="-4"/>
                <w:sz w:val="22"/>
                <w:szCs w:val="22"/>
              </w:rPr>
              <w:t>/次</w:t>
            </w:r>
          </w:p>
        </w:tc>
      </w:tr>
      <w:tr w14:paraId="1C63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5" w:type="dxa"/>
            <w:vMerge w:val="restart"/>
            <w:tcBorders>
              <w:top w:val="single" w:color="auto" w:sz="4" w:space="0"/>
            </w:tcBorders>
          </w:tcPr>
          <w:p w14:paraId="2AA5E1DC">
            <w:pPr>
              <w:jc w:val="left"/>
              <w:rPr>
                <w:rFonts w:ascii="Arial"/>
              </w:rPr>
            </w:pPr>
            <w:r>
              <w:rPr>
                <w:spacing w:val="-6"/>
                <w:sz w:val="22"/>
                <w:szCs w:val="22"/>
              </w:rPr>
              <w:t>消防</w:t>
            </w:r>
            <w:r>
              <w:rPr>
                <w:spacing w:val="-7"/>
                <w:sz w:val="22"/>
                <w:szCs w:val="22"/>
              </w:rPr>
              <w:t>管理</w:t>
            </w:r>
          </w:p>
        </w:tc>
        <w:tc>
          <w:tcPr>
            <w:tcW w:w="482" w:type="dxa"/>
          </w:tcPr>
          <w:p w14:paraId="397899A3">
            <w:pPr>
              <w:pStyle w:val="307"/>
              <w:spacing w:before="237" w:line="184" w:lineRule="auto"/>
              <w:ind w:left="139"/>
              <w:rPr>
                <w:sz w:val="22"/>
                <w:szCs w:val="22"/>
              </w:rPr>
            </w:pPr>
            <w:r>
              <w:rPr>
                <w:spacing w:val="-7"/>
                <w:sz w:val="22"/>
                <w:szCs w:val="22"/>
              </w:rPr>
              <w:t>29</w:t>
            </w:r>
          </w:p>
        </w:tc>
        <w:tc>
          <w:tcPr>
            <w:tcW w:w="4289" w:type="dxa"/>
          </w:tcPr>
          <w:p w14:paraId="366CB8B4">
            <w:pPr>
              <w:pStyle w:val="307"/>
              <w:spacing w:before="47"/>
              <w:ind w:left="130" w:right="190" w:hanging="20"/>
              <w:rPr>
                <w:sz w:val="22"/>
                <w:szCs w:val="22"/>
                <w:lang w:eastAsia="zh-CN"/>
              </w:rPr>
            </w:pPr>
            <w:r>
              <w:rPr>
                <w:spacing w:val="-1"/>
                <w:sz w:val="22"/>
                <w:szCs w:val="22"/>
                <w:lang w:eastAsia="zh-CN"/>
              </w:rPr>
              <w:t>及时发现制止各种消防隐患,当值区域责任范</w:t>
            </w:r>
            <w:r>
              <w:rPr>
                <w:spacing w:val="1"/>
                <w:sz w:val="22"/>
                <w:szCs w:val="22"/>
                <w:lang w:eastAsia="zh-CN"/>
              </w:rPr>
              <w:t>围内无消防安全案件;</w:t>
            </w:r>
          </w:p>
        </w:tc>
        <w:tc>
          <w:tcPr>
            <w:tcW w:w="1697" w:type="dxa"/>
          </w:tcPr>
          <w:p w14:paraId="033AD0B3">
            <w:pPr>
              <w:pStyle w:val="307"/>
              <w:spacing w:before="47"/>
              <w:ind w:left="564" w:right="113" w:hanging="434"/>
              <w:rPr>
                <w:sz w:val="22"/>
                <w:szCs w:val="22"/>
              </w:rPr>
            </w:pPr>
            <w:r>
              <w:rPr>
                <w:spacing w:val="-7"/>
                <w:sz w:val="22"/>
                <w:szCs w:val="22"/>
              </w:rPr>
              <w:t>扣</w:t>
            </w:r>
            <w:r>
              <w:rPr>
                <w:rFonts w:hint="eastAsia"/>
                <w:spacing w:val="-7"/>
                <w:sz w:val="22"/>
                <w:szCs w:val="22"/>
                <w:lang w:val="en-US" w:eastAsia="zh-CN"/>
              </w:rPr>
              <w:t>3</w:t>
            </w:r>
            <w:r>
              <w:rPr>
                <w:spacing w:val="-7"/>
                <w:sz w:val="22"/>
                <w:szCs w:val="22"/>
              </w:rPr>
              <w:t>分/人</w:t>
            </w:r>
            <w:r>
              <w:rPr>
                <w:spacing w:val="-4"/>
                <w:sz w:val="22"/>
                <w:szCs w:val="22"/>
              </w:rPr>
              <w:t>/次</w:t>
            </w:r>
          </w:p>
        </w:tc>
        <w:tc>
          <w:tcPr>
            <w:tcW w:w="2215" w:type="dxa"/>
          </w:tcPr>
          <w:p w14:paraId="779B2685">
            <w:pPr>
              <w:pStyle w:val="307"/>
              <w:spacing w:before="47"/>
              <w:ind w:left="400" w:right="143" w:hanging="245"/>
              <w:rPr>
                <w:sz w:val="22"/>
                <w:szCs w:val="22"/>
              </w:rPr>
            </w:pPr>
            <w:r>
              <w:rPr>
                <w:spacing w:val="-4"/>
                <w:sz w:val="22"/>
                <w:szCs w:val="22"/>
              </w:rPr>
              <w:t>扣除</w:t>
            </w:r>
            <w:r>
              <w:rPr>
                <w:rFonts w:hint="eastAsia"/>
                <w:spacing w:val="-4"/>
                <w:sz w:val="22"/>
                <w:szCs w:val="22"/>
                <w:lang w:val="en-US" w:eastAsia="zh-CN"/>
              </w:rPr>
              <w:t>500</w:t>
            </w:r>
            <w:r>
              <w:rPr>
                <w:spacing w:val="-2"/>
                <w:sz w:val="22"/>
                <w:szCs w:val="22"/>
              </w:rPr>
              <w:t>元/人/次</w:t>
            </w:r>
          </w:p>
        </w:tc>
      </w:tr>
      <w:tr w14:paraId="173F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5" w:type="dxa"/>
            <w:vMerge w:val="continue"/>
          </w:tcPr>
          <w:p w14:paraId="1833EE31">
            <w:pPr>
              <w:jc w:val="left"/>
              <w:rPr>
                <w:rFonts w:ascii="Arial"/>
              </w:rPr>
            </w:pPr>
          </w:p>
        </w:tc>
        <w:tc>
          <w:tcPr>
            <w:tcW w:w="482" w:type="dxa"/>
          </w:tcPr>
          <w:p w14:paraId="61DACFAF">
            <w:pPr>
              <w:spacing w:line="319" w:lineRule="auto"/>
              <w:rPr>
                <w:rFonts w:ascii="Arial"/>
              </w:rPr>
            </w:pPr>
          </w:p>
          <w:p w14:paraId="26FEBA84">
            <w:pPr>
              <w:pStyle w:val="307"/>
              <w:spacing w:before="71" w:line="184" w:lineRule="auto"/>
              <w:ind w:left="139"/>
              <w:rPr>
                <w:sz w:val="22"/>
                <w:szCs w:val="22"/>
              </w:rPr>
            </w:pPr>
            <w:r>
              <w:rPr>
                <w:spacing w:val="-7"/>
                <w:sz w:val="22"/>
                <w:szCs w:val="22"/>
              </w:rPr>
              <w:t>30</w:t>
            </w:r>
          </w:p>
        </w:tc>
        <w:tc>
          <w:tcPr>
            <w:tcW w:w="4289" w:type="dxa"/>
          </w:tcPr>
          <w:p w14:paraId="3EC377EE">
            <w:pPr>
              <w:pStyle w:val="307"/>
              <w:spacing w:before="46" w:line="247" w:lineRule="auto"/>
              <w:ind w:left="111" w:right="104" w:firstLine="5"/>
              <w:rPr>
                <w:sz w:val="22"/>
                <w:szCs w:val="22"/>
                <w:lang w:eastAsia="zh-CN"/>
              </w:rPr>
            </w:pPr>
            <w:r>
              <w:rPr>
                <w:spacing w:val="-2"/>
                <w:sz w:val="22"/>
                <w:szCs w:val="22"/>
                <w:lang w:eastAsia="zh-CN"/>
              </w:rPr>
              <w:t>定期检查消防设施设备（烟感器、报警按钮、</w:t>
            </w:r>
            <w:r>
              <w:rPr>
                <w:spacing w:val="-17"/>
                <w:sz w:val="22"/>
                <w:szCs w:val="22"/>
                <w:lang w:eastAsia="zh-CN"/>
              </w:rPr>
              <w:t>消火栓、正压送风口、应急灯、疏散指示灯等）,</w:t>
            </w:r>
            <w:r>
              <w:rPr>
                <w:spacing w:val="2"/>
                <w:sz w:val="22"/>
                <w:szCs w:val="22"/>
                <w:lang w:eastAsia="zh-CN"/>
              </w:rPr>
              <w:t>确保完好,发现问题及时上报;</w:t>
            </w:r>
          </w:p>
        </w:tc>
        <w:tc>
          <w:tcPr>
            <w:tcW w:w="1697" w:type="dxa"/>
          </w:tcPr>
          <w:p w14:paraId="110DA927">
            <w:pPr>
              <w:pStyle w:val="307"/>
              <w:spacing w:before="202" w:line="241" w:lineRule="auto"/>
              <w:ind w:left="626" w:right="168" w:hanging="441"/>
              <w:rPr>
                <w:sz w:val="22"/>
                <w:szCs w:val="22"/>
              </w:rPr>
            </w:pPr>
            <w:r>
              <w:rPr>
                <w:spacing w:val="-8"/>
                <w:sz w:val="22"/>
                <w:szCs w:val="22"/>
              </w:rPr>
              <w:t>扣1分/人/</w:t>
            </w:r>
            <w:r>
              <w:rPr>
                <w:sz w:val="22"/>
                <w:szCs w:val="22"/>
              </w:rPr>
              <w:t>次</w:t>
            </w:r>
          </w:p>
        </w:tc>
        <w:tc>
          <w:tcPr>
            <w:tcW w:w="2215" w:type="dxa"/>
          </w:tcPr>
          <w:p w14:paraId="3671A65C">
            <w:pPr>
              <w:pStyle w:val="307"/>
              <w:spacing w:before="202" w:line="241" w:lineRule="auto"/>
              <w:ind w:left="673" w:right="114" w:hanging="545"/>
              <w:rPr>
                <w:sz w:val="22"/>
                <w:szCs w:val="22"/>
              </w:rPr>
            </w:pPr>
            <w:r>
              <w:rPr>
                <w:spacing w:val="-6"/>
                <w:sz w:val="22"/>
                <w:szCs w:val="22"/>
              </w:rPr>
              <w:t>扣除</w:t>
            </w:r>
            <w:r>
              <w:rPr>
                <w:rFonts w:hint="eastAsia"/>
                <w:spacing w:val="-6"/>
                <w:sz w:val="22"/>
                <w:szCs w:val="22"/>
                <w:lang w:val="en-US" w:eastAsia="zh-CN"/>
              </w:rPr>
              <w:t>2</w:t>
            </w:r>
            <w:r>
              <w:rPr>
                <w:spacing w:val="-6"/>
                <w:sz w:val="22"/>
                <w:szCs w:val="22"/>
              </w:rPr>
              <w:t>00元/人</w:t>
            </w:r>
            <w:r>
              <w:rPr>
                <w:spacing w:val="-4"/>
                <w:sz w:val="22"/>
                <w:szCs w:val="22"/>
              </w:rPr>
              <w:t>/次</w:t>
            </w:r>
          </w:p>
        </w:tc>
      </w:tr>
      <w:tr w14:paraId="1112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restart"/>
            <w:tcBorders>
              <w:bottom w:val="nil"/>
            </w:tcBorders>
          </w:tcPr>
          <w:p w14:paraId="18957728">
            <w:pPr>
              <w:spacing w:line="292" w:lineRule="auto"/>
              <w:rPr>
                <w:rFonts w:ascii="Arial"/>
              </w:rPr>
            </w:pPr>
          </w:p>
          <w:p w14:paraId="24508773">
            <w:pPr>
              <w:pStyle w:val="307"/>
              <w:spacing w:before="72" w:line="221" w:lineRule="auto"/>
              <w:ind w:left="155"/>
              <w:rPr>
                <w:sz w:val="22"/>
                <w:szCs w:val="22"/>
              </w:rPr>
            </w:pPr>
            <w:r>
              <w:rPr>
                <w:spacing w:val="-5"/>
                <w:sz w:val="22"/>
                <w:szCs w:val="22"/>
              </w:rPr>
              <w:t>投诉</w:t>
            </w:r>
          </w:p>
        </w:tc>
        <w:tc>
          <w:tcPr>
            <w:tcW w:w="482" w:type="dxa"/>
          </w:tcPr>
          <w:p w14:paraId="078C4A59">
            <w:pPr>
              <w:pStyle w:val="307"/>
              <w:spacing w:before="239" w:line="184" w:lineRule="auto"/>
              <w:ind w:left="139"/>
              <w:rPr>
                <w:sz w:val="22"/>
                <w:szCs w:val="22"/>
              </w:rPr>
            </w:pPr>
            <w:r>
              <w:rPr>
                <w:spacing w:val="-7"/>
                <w:sz w:val="22"/>
                <w:szCs w:val="22"/>
              </w:rPr>
              <w:t>31</w:t>
            </w:r>
          </w:p>
        </w:tc>
        <w:tc>
          <w:tcPr>
            <w:tcW w:w="4289" w:type="dxa"/>
          </w:tcPr>
          <w:p w14:paraId="53EF4CA1">
            <w:pPr>
              <w:pStyle w:val="307"/>
              <w:spacing w:before="49" w:line="239" w:lineRule="auto"/>
              <w:ind w:left="110" w:right="104"/>
              <w:rPr>
                <w:sz w:val="22"/>
                <w:szCs w:val="22"/>
                <w:lang w:eastAsia="zh-CN"/>
              </w:rPr>
            </w:pPr>
            <w:r>
              <w:rPr>
                <w:spacing w:val="-2"/>
                <w:sz w:val="22"/>
                <w:szCs w:val="22"/>
                <w:lang w:eastAsia="zh-CN"/>
              </w:rPr>
              <w:t>态度、质量、出勤速度等（基本属实，影响一</w:t>
            </w:r>
            <w:r>
              <w:rPr>
                <w:spacing w:val="-1"/>
                <w:sz w:val="22"/>
                <w:szCs w:val="22"/>
                <w:lang w:eastAsia="zh-CN"/>
              </w:rPr>
              <w:t>般，或属实，性质恶劣,影响很坏的）</w:t>
            </w:r>
          </w:p>
        </w:tc>
        <w:tc>
          <w:tcPr>
            <w:tcW w:w="1697" w:type="dxa"/>
          </w:tcPr>
          <w:p w14:paraId="1A70D1FE">
            <w:pPr>
              <w:pStyle w:val="307"/>
              <w:spacing w:before="49" w:line="239" w:lineRule="auto"/>
              <w:ind w:left="564" w:right="113" w:hanging="434"/>
              <w:rPr>
                <w:sz w:val="22"/>
                <w:szCs w:val="22"/>
              </w:rPr>
            </w:pPr>
            <w:r>
              <w:rPr>
                <w:spacing w:val="-7"/>
                <w:sz w:val="22"/>
                <w:szCs w:val="22"/>
              </w:rPr>
              <w:t>扣</w:t>
            </w:r>
            <w:r>
              <w:rPr>
                <w:rFonts w:hint="eastAsia"/>
                <w:spacing w:val="-7"/>
                <w:sz w:val="22"/>
                <w:szCs w:val="22"/>
                <w:lang w:eastAsia="zh-CN"/>
              </w:rPr>
              <w:t>【</w:t>
            </w:r>
            <w:r>
              <w:rPr>
                <w:rFonts w:hint="eastAsia"/>
                <w:spacing w:val="-7"/>
                <w:sz w:val="22"/>
                <w:szCs w:val="22"/>
                <w:lang w:val="en-US" w:eastAsia="zh-CN"/>
              </w:rPr>
              <w:t>2，5</w:t>
            </w:r>
            <w:r>
              <w:rPr>
                <w:rFonts w:hint="eastAsia"/>
                <w:spacing w:val="-7"/>
                <w:sz w:val="22"/>
                <w:szCs w:val="22"/>
                <w:lang w:eastAsia="zh-CN"/>
              </w:rPr>
              <w:t>】</w:t>
            </w:r>
            <w:r>
              <w:rPr>
                <w:spacing w:val="-7"/>
                <w:sz w:val="22"/>
                <w:szCs w:val="22"/>
              </w:rPr>
              <w:t>分/人</w:t>
            </w:r>
            <w:r>
              <w:rPr>
                <w:spacing w:val="-4"/>
                <w:sz w:val="22"/>
                <w:szCs w:val="22"/>
              </w:rPr>
              <w:t>/次</w:t>
            </w:r>
          </w:p>
        </w:tc>
        <w:tc>
          <w:tcPr>
            <w:tcW w:w="2215" w:type="dxa"/>
          </w:tcPr>
          <w:p w14:paraId="65EB6C70">
            <w:pPr>
              <w:pStyle w:val="307"/>
              <w:spacing w:before="49" w:line="239" w:lineRule="auto"/>
              <w:ind w:left="400" w:right="143" w:hanging="245"/>
              <w:rPr>
                <w:sz w:val="22"/>
                <w:szCs w:val="22"/>
              </w:rPr>
            </w:pPr>
            <w:r>
              <w:rPr>
                <w:spacing w:val="-4"/>
                <w:sz w:val="22"/>
                <w:szCs w:val="22"/>
              </w:rPr>
              <w:t>扣除</w:t>
            </w:r>
            <w:r>
              <w:rPr>
                <w:rFonts w:hint="eastAsia"/>
                <w:spacing w:val="-4"/>
                <w:sz w:val="22"/>
                <w:szCs w:val="22"/>
                <w:lang w:val="en-US" w:eastAsia="zh-CN"/>
              </w:rPr>
              <w:t>200</w:t>
            </w:r>
            <w:r>
              <w:rPr>
                <w:spacing w:val="-2"/>
                <w:sz w:val="22"/>
                <w:szCs w:val="22"/>
              </w:rPr>
              <w:t>元/人/次</w:t>
            </w:r>
          </w:p>
        </w:tc>
      </w:tr>
      <w:tr w14:paraId="5F76E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5" w:type="dxa"/>
            <w:vMerge w:val="continue"/>
            <w:tcBorders>
              <w:top w:val="nil"/>
            </w:tcBorders>
          </w:tcPr>
          <w:p w14:paraId="6DB2C2AE">
            <w:pPr>
              <w:rPr>
                <w:rFonts w:ascii="Arial"/>
              </w:rPr>
            </w:pPr>
          </w:p>
        </w:tc>
        <w:tc>
          <w:tcPr>
            <w:tcW w:w="482" w:type="dxa"/>
          </w:tcPr>
          <w:p w14:paraId="177ECCE2">
            <w:pPr>
              <w:pStyle w:val="307"/>
              <w:spacing w:before="239" w:line="184" w:lineRule="auto"/>
              <w:ind w:left="139"/>
              <w:rPr>
                <w:sz w:val="22"/>
                <w:szCs w:val="22"/>
              </w:rPr>
            </w:pPr>
            <w:r>
              <w:rPr>
                <w:spacing w:val="-7"/>
                <w:sz w:val="22"/>
                <w:szCs w:val="22"/>
              </w:rPr>
              <w:t>32</w:t>
            </w:r>
          </w:p>
        </w:tc>
        <w:tc>
          <w:tcPr>
            <w:tcW w:w="4289" w:type="dxa"/>
          </w:tcPr>
          <w:p w14:paraId="59450B76">
            <w:pPr>
              <w:pStyle w:val="307"/>
              <w:spacing w:before="48" w:line="239" w:lineRule="auto"/>
              <w:ind w:left="114" w:right="188" w:hanging="3"/>
              <w:rPr>
                <w:sz w:val="22"/>
                <w:szCs w:val="22"/>
                <w:lang w:eastAsia="zh-CN"/>
              </w:rPr>
            </w:pPr>
            <w:r>
              <w:rPr>
                <w:spacing w:val="-1"/>
                <w:sz w:val="22"/>
                <w:szCs w:val="22"/>
                <w:lang w:eastAsia="zh-CN"/>
              </w:rPr>
              <w:t>违反责任区制度或法律法规（基本属实,性质一般，或性质恶劣,影响极坏）</w:t>
            </w:r>
          </w:p>
        </w:tc>
        <w:tc>
          <w:tcPr>
            <w:tcW w:w="1697" w:type="dxa"/>
          </w:tcPr>
          <w:p w14:paraId="260BC329">
            <w:pPr>
              <w:pStyle w:val="307"/>
              <w:spacing w:before="48" w:line="239" w:lineRule="auto"/>
              <w:ind w:left="626" w:right="115" w:hanging="496"/>
              <w:rPr>
                <w:sz w:val="22"/>
                <w:szCs w:val="22"/>
              </w:rPr>
            </w:pPr>
            <w:r>
              <w:rPr>
                <w:spacing w:val="-7"/>
                <w:sz w:val="22"/>
                <w:szCs w:val="22"/>
              </w:rPr>
              <w:t>扣</w:t>
            </w:r>
            <w:r>
              <w:rPr>
                <w:rFonts w:hint="eastAsia"/>
                <w:spacing w:val="-7"/>
                <w:sz w:val="22"/>
                <w:szCs w:val="22"/>
                <w:lang w:eastAsia="zh-CN"/>
              </w:rPr>
              <w:t>【</w:t>
            </w:r>
            <w:r>
              <w:rPr>
                <w:rFonts w:hint="eastAsia"/>
                <w:spacing w:val="-7"/>
                <w:sz w:val="22"/>
                <w:szCs w:val="22"/>
                <w:lang w:val="en-US" w:eastAsia="zh-CN"/>
              </w:rPr>
              <w:t>5，10</w:t>
            </w:r>
            <w:r>
              <w:rPr>
                <w:rFonts w:hint="eastAsia"/>
                <w:spacing w:val="-7"/>
                <w:sz w:val="22"/>
                <w:szCs w:val="22"/>
                <w:lang w:eastAsia="zh-CN"/>
              </w:rPr>
              <w:t>】</w:t>
            </w:r>
            <w:r>
              <w:rPr>
                <w:spacing w:val="-7"/>
                <w:sz w:val="22"/>
                <w:szCs w:val="22"/>
              </w:rPr>
              <w:t>分/人/</w:t>
            </w:r>
            <w:r>
              <w:rPr>
                <w:sz w:val="22"/>
                <w:szCs w:val="22"/>
              </w:rPr>
              <w:t>次</w:t>
            </w:r>
          </w:p>
        </w:tc>
        <w:tc>
          <w:tcPr>
            <w:tcW w:w="2215" w:type="dxa"/>
          </w:tcPr>
          <w:p w14:paraId="0BCACB13">
            <w:pPr>
              <w:pStyle w:val="307"/>
              <w:spacing w:before="48" w:line="239" w:lineRule="auto"/>
              <w:ind w:left="400" w:right="143" w:hanging="245"/>
              <w:rPr>
                <w:sz w:val="22"/>
                <w:szCs w:val="22"/>
              </w:rPr>
            </w:pPr>
            <w:r>
              <w:rPr>
                <w:spacing w:val="-3"/>
                <w:sz w:val="22"/>
                <w:szCs w:val="22"/>
              </w:rPr>
              <w:t>扣除1000</w:t>
            </w:r>
            <w:r>
              <w:rPr>
                <w:spacing w:val="-2"/>
                <w:sz w:val="22"/>
                <w:szCs w:val="22"/>
              </w:rPr>
              <w:t>元/人/次</w:t>
            </w:r>
          </w:p>
        </w:tc>
      </w:tr>
      <w:tr w14:paraId="2F43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restart"/>
          </w:tcPr>
          <w:p w14:paraId="17D3B1CB">
            <w:pPr>
              <w:spacing w:line="311" w:lineRule="auto"/>
              <w:rPr>
                <w:rFonts w:ascii="Arial"/>
              </w:rPr>
            </w:pPr>
          </w:p>
          <w:p w14:paraId="721136E3">
            <w:pPr>
              <w:spacing w:line="311" w:lineRule="auto"/>
              <w:rPr>
                <w:rFonts w:ascii="Arial"/>
              </w:rPr>
            </w:pPr>
          </w:p>
          <w:p w14:paraId="028F57AC">
            <w:pPr>
              <w:spacing w:line="312" w:lineRule="auto"/>
              <w:rPr>
                <w:rFonts w:ascii="Arial"/>
              </w:rPr>
            </w:pPr>
          </w:p>
          <w:p w14:paraId="7863390B">
            <w:pPr>
              <w:pStyle w:val="307"/>
              <w:spacing w:before="71" w:line="230" w:lineRule="auto"/>
              <w:ind w:left="152" w:right="144" w:firstLine="8"/>
              <w:rPr>
                <w:sz w:val="22"/>
                <w:szCs w:val="22"/>
              </w:rPr>
            </w:pPr>
            <w:r>
              <w:rPr>
                <w:spacing w:val="-8"/>
                <w:sz w:val="22"/>
                <w:szCs w:val="22"/>
              </w:rPr>
              <w:t>员工</w:t>
            </w:r>
            <w:r>
              <w:rPr>
                <w:spacing w:val="-4"/>
                <w:sz w:val="22"/>
                <w:szCs w:val="22"/>
              </w:rPr>
              <w:t>状况</w:t>
            </w:r>
          </w:p>
        </w:tc>
        <w:tc>
          <w:tcPr>
            <w:tcW w:w="482" w:type="dxa"/>
          </w:tcPr>
          <w:p w14:paraId="79041A9A">
            <w:pPr>
              <w:pStyle w:val="307"/>
              <w:spacing w:before="239" w:line="184" w:lineRule="auto"/>
              <w:ind w:left="139"/>
              <w:rPr>
                <w:sz w:val="22"/>
                <w:szCs w:val="22"/>
              </w:rPr>
            </w:pPr>
            <w:r>
              <w:rPr>
                <w:spacing w:val="-7"/>
                <w:sz w:val="22"/>
                <w:szCs w:val="22"/>
              </w:rPr>
              <w:t>33</w:t>
            </w:r>
          </w:p>
        </w:tc>
        <w:tc>
          <w:tcPr>
            <w:tcW w:w="4289" w:type="dxa"/>
          </w:tcPr>
          <w:p w14:paraId="26DCB737">
            <w:pPr>
              <w:pStyle w:val="307"/>
              <w:spacing w:before="49" w:line="239" w:lineRule="auto"/>
              <w:ind w:left="114" w:right="102"/>
              <w:rPr>
                <w:sz w:val="22"/>
                <w:szCs w:val="22"/>
                <w:lang w:eastAsia="zh-CN"/>
              </w:rPr>
            </w:pPr>
            <w:r>
              <w:rPr>
                <w:spacing w:val="-2"/>
                <w:sz w:val="22"/>
                <w:szCs w:val="22"/>
                <w:lang w:eastAsia="zh-CN"/>
              </w:rPr>
              <w:t>具有与工作相适应的文化，与岗位相匹配的能</w:t>
            </w:r>
            <w:r>
              <w:rPr>
                <w:sz w:val="22"/>
                <w:szCs w:val="22"/>
                <w:lang w:eastAsia="zh-CN"/>
              </w:rPr>
              <w:t>力，与合同规定的年龄结构,有培训.</w:t>
            </w:r>
          </w:p>
        </w:tc>
        <w:tc>
          <w:tcPr>
            <w:tcW w:w="1697" w:type="dxa"/>
          </w:tcPr>
          <w:p w14:paraId="03CBFDE1">
            <w:pPr>
              <w:pStyle w:val="307"/>
              <w:spacing w:before="205" w:line="220" w:lineRule="auto"/>
              <w:ind w:left="212"/>
              <w:rPr>
                <w:sz w:val="22"/>
                <w:szCs w:val="22"/>
              </w:rPr>
            </w:pPr>
            <w:r>
              <w:rPr>
                <w:spacing w:val="-6"/>
                <w:sz w:val="22"/>
                <w:szCs w:val="22"/>
              </w:rPr>
              <w:t>扣1/人/次</w:t>
            </w:r>
          </w:p>
        </w:tc>
        <w:tc>
          <w:tcPr>
            <w:tcW w:w="2215" w:type="dxa"/>
          </w:tcPr>
          <w:p w14:paraId="514D6CEC">
            <w:pPr>
              <w:rPr>
                <w:rFonts w:ascii="Arial"/>
              </w:rPr>
            </w:pPr>
          </w:p>
        </w:tc>
      </w:tr>
      <w:tr w14:paraId="40302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Pr>
          <w:p w14:paraId="01AD856F">
            <w:pPr>
              <w:rPr>
                <w:rFonts w:ascii="Arial"/>
              </w:rPr>
            </w:pPr>
          </w:p>
        </w:tc>
        <w:tc>
          <w:tcPr>
            <w:tcW w:w="482" w:type="dxa"/>
          </w:tcPr>
          <w:p w14:paraId="66B5CA7B">
            <w:pPr>
              <w:pStyle w:val="307"/>
              <w:spacing w:before="239" w:line="184" w:lineRule="auto"/>
              <w:ind w:left="139"/>
              <w:rPr>
                <w:sz w:val="22"/>
                <w:szCs w:val="22"/>
              </w:rPr>
            </w:pPr>
            <w:r>
              <w:rPr>
                <w:spacing w:val="-7"/>
                <w:sz w:val="22"/>
                <w:szCs w:val="22"/>
              </w:rPr>
              <w:t>34</w:t>
            </w:r>
          </w:p>
        </w:tc>
        <w:tc>
          <w:tcPr>
            <w:tcW w:w="4289" w:type="dxa"/>
          </w:tcPr>
          <w:p w14:paraId="63B8777D">
            <w:pPr>
              <w:pStyle w:val="307"/>
              <w:spacing w:before="49" w:line="239" w:lineRule="auto"/>
              <w:ind w:left="116" w:right="135" w:firstLine="3"/>
              <w:rPr>
                <w:sz w:val="22"/>
                <w:szCs w:val="22"/>
                <w:lang w:eastAsia="zh-CN"/>
              </w:rPr>
            </w:pPr>
            <w:r>
              <w:rPr>
                <w:spacing w:val="-2"/>
                <w:sz w:val="22"/>
                <w:szCs w:val="22"/>
                <w:lang w:eastAsia="zh-CN"/>
              </w:rPr>
              <w:t>员工辞工率控制每月在15%以内，因员工辞工</w:t>
            </w:r>
            <w:r>
              <w:rPr>
                <w:spacing w:val="-1"/>
                <w:sz w:val="22"/>
                <w:szCs w:val="22"/>
                <w:lang w:eastAsia="zh-CN"/>
              </w:rPr>
              <w:t>原因而影响责任区岗位工作正常开展</w:t>
            </w:r>
          </w:p>
        </w:tc>
        <w:tc>
          <w:tcPr>
            <w:tcW w:w="1697" w:type="dxa"/>
          </w:tcPr>
          <w:p w14:paraId="7E776E93">
            <w:pPr>
              <w:pStyle w:val="307"/>
              <w:spacing w:before="205" w:line="220" w:lineRule="auto"/>
              <w:ind w:left="240"/>
              <w:rPr>
                <w:sz w:val="22"/>
                <w:szCs w:val="22"/>
              </w:rPr>
            </w:pPr>
            <w:r>
              <w:rPr>
                <w:spacing w:val="-7"/>
                <w:sz w:val="22"/>
                <w:szCs w:val="22"/>
              </w:rPr>
              <w:t>扣2分/月</w:t>
            </w:r>
          </w:p>
        </w:tc>
        <w:tc>
          <w:tcPr>
            <w:tcW w:w="2215" w:type="dxa"/>
          </w:tcPr>
          <w:p w14:paraId="0FA9FDED">
            <w:pPr>
              <w:rPr>
                <w:rFonts w:ascii="Arial"/>
              </w:rPr>
            </w:pPr>
          </w:p>
        </w:tc>
      </w:tr>
      <w:tr w14:paraId="39313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5" w:type="dxa"/>
            <w:vMerge w:val="continue"/>
          </w:tcPr>
          <w:p w14:paraId="7C30085A">
            <w:pPr>
              <w:rPr>
                <w:rFonts w:ascii="Arial"/>
              </w:rPr>
            </w:pPr>
          </w:p>
        </w:tc>
        <w:tc>
          <w:tcPr>
            <w:tcW w:w="482" w:type="dxa"/>
          </w:tcPr>
          <w:p w14:paraId="00C99019">
            <w:pPr>
              <w:pStyle w:val="307"/>
              <w:spacing w:before="239" w:line="184" w:lineRule="auto"/>
              <w:ind w:left="139"/>
              <w:rPr>
                <w:sz w:val="22"/>
                <w:szCs w:val="22"/>
              </w:rPr>
            </w:pPr>
            <w:r>
              <w:rPr>
                <w:spacing w:val="-7"/>
                <w:sz w:val="22"/>
                <w:szCs w:val="22"/>
              </w:rPr>
              <w:t>35</w:t>
            </w:r>
          </w:p>
        </w:tc>
        <w:tc>
          <w:tcPr>
            <w:tcW w:w="4289" w:type="dxa"/>
          </w:tcPr>
          <w:p w14:paraId="5F8AF695">
            <w:pPr>
              <w:pStyle w:val="307"/>
              <w:spacing w:before="48" w:line="239" w:lineRule="auto"/>
              <w:ind w:left="112" w:right="301" w:hanging="1"/>
              <w:rPr>
                <w:sz w:val="22"/>
                <w:szCs w:val="22"/>
                <w:lang w:eastAsia="zh-CN"/>
              </w:rPr>
            </w:pPr>
            <w:r>
              <w:rPr>
                <w:spacing w:val="-1"/>
                <w:sz w:val="22"/>
                <w:szCs w:val="22"/>
                <w:lang w:eastAsia="zh-CN"/>
              </w:rPr>
              <w:t>每次要求增加或更换安保人员时须提供安保</w:t>
            </w:r>
            <w:r>
              <w:rPr>
                <w:spacing w:val="-2"/>
                <w:sz w:val="22"/>
                <w:szCs w:val="22"/>
                <w:lang w:eastAsia="zh-CN"/>
              </w:rPr>
              <w:t>人员相关资料并在5个工作日内交予采购人</w:t>
            </w:r>
          </w:p>
        </w:tc>
        <w:tc>
          <w:tcPr>
            <w:tcW w:w="1697" w:type="dxa"/>
          </w:tcPr>
          <w:p w14:paraId="5D9DB63C">
            <w:pPr>
              <w:pStyle w:val="307"/>
              <w:spacing w:before="204" w:line="221" w:lineRule="auto"/>
              <w:ind w:left="240"/>
              <w:rPr>
                <w:sz w:val="22"/>
                <w:szCs w:val="22"/>
              </w:rPr>
            </w:pPr>
            <w:r>
              <w:rPr>
                <w:spacing w:val="-9"/>
                <w:sz w:val="22"/>
                <w:szCs w:val="22"/>
              </w:rPr>
              <w:t>扣1分/期</w:t>
            </w:r>
          </w:p>
        </w:tc>
        <w:tc>
          <w:tcPr>
            <w:tcW w:w="2215" w:type="dxa"/>
          </w:tcPr>
          <w:p w14:paraId="78FC9AED">
            <w:pPr>
              <w:rPr>
                <w:rFonts w:ascii="Arial"/>
              </w:rPr>
            </w:pPr>
          </w:p>
        </w:tc>
      </w:tr>
      <w:tr w14:paraId="7A52D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Pr>
          <w:p w14:paraId="1E7261F4">
            <w:pPr>
              <w:rPr>
                <w:rFonts w:ascii="Arial"/>
              </w:rPr>
            </w:pPr>
          </w:p>
        </w:tc>
        <w:tc>
          <w:tcPr>
            <w:tcW w:w="482" w:type="dxa"/>
          </w:tcPr>
          <w:p w14:paraId="1E5D45DE">
            <w:pPr>
              <w:pStyle w:val="307"/>
              <w:spacing w:before="239" w:line="184" w:lineRule="auto"/>
              <w:ind w:left="139"/>
              <w:rPr>
                <w:sz w:val="22"/>
                <w:szCs w:val="22"/>
              </w:rPr>
            </w:pPr>
            <w:r>
              <w:rPr>
                <w:spacing w:val="-7"/>
                <w:sz w:val="22"/>
                <w:szCs w:val="22"/>
              </w:rPr>
              <w:t>36</w:t>
            </w:r>
          </w:p>
        </w:tc>
        <w:tc>
          <w:tcPr>
            <w:tcW w:w="4289" w:type="dxa"/>
          </w:tcPr>
          <w:p w14:paraId="6EC16E01">
            <w:pPr>
              <w:pStyle w:val="307"/>
              <w:spacing w:before="205" w:line="220" w:lineRule="auto"/>
              <w:ind w:left="111"/>
              <w:rPr>
                <w:rFonts w:hint="eastAsia" w:eastAsia="仿宋_GB2312"/>
                <w:sz w:val="22"/>
                <w:szCs w:val="22"/>
                <w:lang w:eastAsia="zh-CN"/>
              </w:rPr>
            </w:pPr>
            <w:r>
              <w:rPr>
                <w:spacing w:val="-2"/>
                <w:sz w:val="22"/>
                <w:szCs w:val="22"/>
              </w:rPr>
              <w:t>服务人数</w:t>
            </w:r>
            <w:r>
              <w:rPr>
                <w:rFonts w:hint="eastAsia"/>
                <w:spacing w:val="-2"/>
                <w:sz w:val="22"/>
                <w:szCs w:val="22"/>
                <w:lang w:eastAsia="zh-CN"/>
              </w:rPr>
              <w:t>不符合采购人要求的，每少一人次</w:t>
            </w:r>
          </w:p>
        </w:tc>
        <w:tc>
          <w:tcPr>
            <w:tcW w:w="1697" w:type="dxa"/>
          </w:tcPr>
          <w:p w14:paraId="3B1E7FDA">
            <w:pPr>
              <w:pStyle w:val="307"/>
              <w:spacing w:before="49" w:line="239" w:lineRule="auto"/>
              <w:ind w:left="626" w:right="168" w:hanging="441"/>
              <w:rPr>
                <w:sz w:val="22"/>
                <w:szCs w:val="22"/>
              </w:rPr>
            </w:pPr>
            <w:r>
              <w:rPr>
                <w:spacing w:val="-8"/>
                <w:sz w:val="22"/>
                <w:szCs w:val="22"/>
              </w:rPr>
              <w:t>扣1分/人/</w:t>
            </w:r>
            <w:r>
              <w:rPr>
                <w:sz w:val="22"/>
                <w:szCs w:val="22"/>
              </w:rPr>
              <w:t>次</w:t>
            </w:r>
          </w:p>
        </w:tc>
        <w:tc>
          <w:tcPr>
            <w:tcW w:w="2215" w:type="dxa"/>
          </w:tcPr>
          <w:p w14:paraId="07F10266">
            <w:pPr>
              <w:rPr>
                <w:rFonts w:ascii="Arial"/>
              </w:rPr>
            </w:pPr>
            <w:r>
              <w:rPr>
                <w:rFonts w:ascii="Arial"/>
              </w:rPr>
              <w:t>扣除</w:t>
            </w:r>
            <w:r>
              <w:rPr>
                <w:rFonts w:hint="eastAsia" w:ascii="Arial"/>
                <w:lang w:val="en-US" w:eastAsia="zh-CN"/>
              </w:rPr>
              <w:t>500</w:t>
            </w:r>
            <w:r>
              <w:rPr>
                <w:rFonts w:ascii="Arial"/>
              </w:rPr>
              <w:t>元/人/次</w:t>
            </w:r>
          </w:p>
        </w:tc>
      </w:tr>
      <w:tr w14:paraId="5B08F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5" w:type="dxa"/>
            <w:vMerge w:val="continue"/>
          </w:tcPr>
          <w:p w14:paraId="24C9ED14">
            <w:pPr>
              <w:rPr>
                <w:rFonts w:ascii="Arial"/>
              </w:rPr>
            </w:pPr>
          </w:p>
        </w:tc>
        <w:tc>
          <w:tcPr>
            <w:tcW w:w="482" w:type="dxa"/>
          </w:tcPr>
          <w:p w14:paraId="617FBE08">
            <w:pPr>
              <w:pStyle w:val="307"/>
              <w:spacing w:before="239" w:line="184" w:lineRule="auto"/>
              <w:ind w:left="139"/>
              <w:rPr>
                <w:rFonts w:hint="default" w:eastAsia="仿宋_GB2312"/>
                <w:spacing w:val="-7"/>
                <w:sz w:val="22"/>
                <w:szCs w:val="22"/>
                <w:lang w:val="en-US" w:eastAsia="zh-CN"/>
              </w:rPr>
            </w:pPr>
            <w:r>
              <w:rPr>
                <w:rFonts w:hint="eastAsia"/>
                <w:spacing w:val="-7"/>
                <w:sz w:val="22"/>
                <w:szCs w:val="22"/>
                <w:lang w:val="en-US" w:eastAsia="zh-CN"/>
              </w:rPr>
              <w:t>37</w:t>
            </w:r>
          </w:p>
        </w:tc>
        <w:tc>
          <w:tcPr>
            <w:tcW w:w="4289" w:type="dxa"/>
          </w:tcPr>
          <w:p w14:paraId="1243B274">
            <w:pPr>
              <w:pStyle w:val="307"/>
              <w:spacing w:before="205" w:line="220" w:lineRule="auto"/>
              <w:ind w:left="111"/>
              <w:rPr>
                <w:rFonts w:hint="default" w:eastAsia="仿宋_GB2312"/>
                <w:spacing w:val="-2"/>
                <w:sz w:val="22"/>
                <w:szCs w:val="22"/>
                <w:lang w:val="en-US" w:eastAsia="zh-CN"/>
              </w:rPr>
            </w:pPr>
            <w:r>
              <w:rPr>
                <w:rFonts w:hint="eastAsia"/>
                <w:spacing w:val="-2"/>
                <w:sz w:val="22"/>
                <w:szCs w:val="22"/>
                <w:lang w:eastAsia="zh-CN"/>
              </w:rPr>
              <w:t>增值服务</w:t>
            </w:r>
            <w:r>
              <w:rPr>
                <w:rFonts w:hint="eastAsia"/>
                <w:color w:val="0000FF"/>
                <w:sz w:val="22"/>
                <w:szCs w:val="22"/>
                <w:u w:val="single"/>
                <w:lang w:val="en-US" w:eastAsia="zh-CN"/>
              </w:rPr>
              <w:t>（以投标承诺为准）应落实</w:t>
            </w:r>
          </w:p>
        </w:tc>
        <w:tc>
          <w:tcPr>
            <w:tcW w:w="1697" w:type="dxa"/>
          </w:tcPr>
          <w:p w14:paraId="7EEE95D4">
            <w:pPr>
              <w:pStyle w:val="307"/>
              <w:spacing w:before="49" w:line="239" w:lineRule="auto"/>
              <w:ind w:left="626" w:right="168" w:hanging="441"/>
              <w:rPr>
                <w:spacing w:val="-8"/>
                <w:sz w:val="22"/>
                <w:szCs w:val="22"/>
              </w:rPr>
            </w:pPr>
            <w:r>
              <w:rPr>
                <w:spacing w:val="-8"/>
                <w:sz w:val="22"/>
                <w:szCs w:val="22"/>
              </w:rPr>
              <w:t>扣</w:t>
            </w:r>
            <w:r>
              <w:rPr>
                <w:rFonts w:hint="eastAsia"/>
                <w:spacing w:val="-8"/>
                <w:sz w:val="22"/>
                <w:szCs w:val="22"/>
                <w:lang w:val="en-US" w:eastAsia="zh-CN"/>
              </w:rPr>
              <w:t>3</w:t>
            </w:r>
            <w:r>
              <w:rPr>
                <w:spacing w:val="-8"/>
                <w:sz w:val="22"/>
                <w:szCs w:val="22"/>
              </w:rPr>
              <w:t>分/</w:t>
            </w:r>
            <w:r>
              <w:rPr>
                <w:sz w:val="22"/>
                <w:szCs w:val="22"/>
              </w:rPr>
              <w:t>次</w:t>
            </w:r>
          </w:p>
        </w:tc>
        <w:tc>
          <w:tcPr>
            <w:tcW w:w="2215" w:type="dxa"/>
            <w:vAlign w:val="top"/>
          </w:tcPr>
          <w:p w14:paraId="52839DAB">
            <w:pPr>
              <w:rPr>
                <w:rFonts w:ascii="Arial"/>
              </w:rPr>
            </w:pPr>
            <w:r>
              <w:rPr>
                <w:rFonts w:ascii="Arial"/>
              </w:rPr>
              <w:t>扣除</w:t>
            </w:r>
            <w:r>
              <w:rPr>
                <w:rFonts w:hint="eastAsia" w:ascii="Arial"/>
                <w:lang w:val="en-US" w:eastAsia="zh-CN"/>
              </w:rPr>
              <w:t>500</w:t>
            </w:r>
            <w:r>
              <w:rPr>
                <w:rFonts w:ascii="Arial"/>
              </w:rPr>
              <w:t>元/次</w:t>
            </w:r>
          </w:p>
        </w:tc>
      </w:tr>
      <w:tr w14:paraId="70F2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18" w:type="dxa"/>
            <w:gridSpan w:val="5"/>
          </w:tcPr>
          <w:p w14:paraId="245BE277">
            <w:pPr>
              <w:pStyle w:val="307"/>
              <w:spacing w:before="50" w:line="215" w:lineRule="auto"/>
              <w:ind w:left="3474"/>
              <w:rPr>
                <w:sz w:val="22"/>
                <w:szCs w:val="22"/>
              </w:rPr>
            </w:pPr>
            <w:r>
              <w:rPr>
                <w:spacing w:val="-1"/>
                <w:sz w:val="22"/>
                <w:szCs w:val="22"/>
                <w14:textOutline w14:w="4013" w14:cap="sq" w14:cmpd="sng" w14:algn="ctr">
                  <w14:solidFill>
                    <w14:srgbClr w14:val="000000"/>
                  </w14:solidFill>
                  <w14:prstDash w14:val="solid"/>
                  <w14:bevel/>
                </w14:textOutline>
              </w:rPr>
              <w:t>考核办法、考核细则</w:t>
            </w:r>
          </w:p>
        </w:tc>
      </w:tr>
      <w:tr w14:paraId="5240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8" w:type="dxa"/>
            <w:gridSpan w:val="5"/>
          </w:tcPr>
          <w:p w14:paraId="20E8DD66">
            <w:pPr>
              <w:spacing w:line="360" w:lineRule="auto"/>
              <w:ind w:firstLine="428" w:firstLineChars="200"/>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一、</w:t>
            </w:r>
            <w:r>
              <w:rPr>
                <w:rFonts w:hint="eastAsia" w:ascii="宋体" w:hAnsi="宋体" w:cs="宋体"/>
                <w:spacing w:val="-3"/>
                <w:sz w:val="22"/>
                <w:szCs w:val="22"/>
                <w:lang w:val="en-US" w:eastAsia="zh-CN"/>
              </w:rPr>
              <w:t>被</w:t>
            </w:r>
            <w:r>
              <w:rPr>
                <w:rFonts w:hint="eastAsia" w:ascii="宋体" w:hAnsi="宋体" w:eastAsia="宋体" w:cs="宋体"/>
                <w:spacing w:val="-3"/>
                <w:sz w:val="22"/>
                <w:szCs w:val="22"/>
                <w:lang w:val="en-US" w:eastAsia="zh-CN"/>
              </w:rPr>
              <w:t>服务单位</w:t>
            </w:r>
            <w:r>
              <w:rPr>
                <w:rFonts w:hint="eastAsia" w:ascii="宋体" w:hAnsi="宋体" w:cs="宋体"/>
                <w:spacing w:val="-3"/>
                <w:sz w:val="22"/>
                <w:szCs w:val="22"/>
                <w:lang w:val="en-US" w:eastAsia="zh-CN"/>
              </w:rPr>
              <w:t>独立考核评价</w:t>
            </w:r>
          </w:p>
          <w:p w14:paraId="6ECE08FE">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cs="宋体"/>
                <w:spacing w:val="-3"/>
                <w:sz w:val="22"/>
                <w:szCs w:val="22"/>
                <w:lang w:val="en-US" w:eastAsia="zh-CN"/>
              </w:rPr>
              <w:t>（1）每个服务区域独立考核打分，</w:t>
            </w:r>
            <w:r>
              <w:rPr>
                <w:rFonts w:hint="eastAsia" w:ascii="宋体" w:hAnsi="宋体" w:eastAsia="宋体" w:cs="宋体"/>
                <w:spacing w:val="-3"/>
                <w:sz w:val="22"/>
                <w:szCs w:val="22"/>
                <w:lang w:val="en-US" w:eastAsia="zh-CN"/>
              </w:rPr>
              <w:t>考核采用百分制倒扣计分法，</w:t>
            </w:r>
            <w:r>
              <w:rPr>
                <w:rFonts w:hint="eastAsia" w:ascii="宋体" w:hAnsi="宋体" w:cs="宋体"/>
                <w:spacing w:val="-3"/>
                <w:sz w:val="22"/>
                <w:szCs w:val="22"/>
                <w:lang w:val="en-US" w:eastAsia="zh-CN"/>
              </w:rPr>
              <w:t>每个区域</w:t>
            </w:r>
            <w:r>
              <w:rPr>
                <w:rFonts w:hint="eastAsia" w:ascii="宋体" w:hAnsi="宋体" w:eastAsia="宋体" w:cs="宋体"/>
                <w:spacing w:val="-3"/>
                <w:sz w:val="22"/>
                <w:szCs w:val="22"/>
                <w:lang w:val="en-US" w:eastAsia="zh-CN"/>
              </w:rPr>
              <w:t>每月成绩总分为100分；其中月度考核90分及以上为优秀，85分（含85分）～90分（不含90分）为良好，75分（含75分）～85分（不含85分）为一般，75分（不含75分）以下为不合格；</w:t>
            </w:r>
          </w:p>
          <w:p w14:paraId="1805A0AD">
            <w:pPr>
              <w:spacing w:line="360" w:lineRule="auto"/>
              <w:ind w:firstLine="428" w:firstLineChars="200"/>
              <w:rPr>
                <w:rFonts w:hint="default" w:ascii="宋体" w:hAnsi="宋体" w:eastAsia="宋体" w:cs="宋体"/>
                <w:spacing w:val="-3"/>
                <w:sz w:val="22"/>
                <w:szCs w:val="22"/>
                <w:lang w:val="en-US" w:eastAsia="zh-CN"/>
              </w:rPr>
            </w:pPr>
            <w:r>
              <w:rPr>
                <w:rFonts w:hint="eastAsia" w:ascii="宋体" w:hAnsi="宋体" w:cs="宋体"/>
                <w:spacing w:val="-3"/>
                <w:sz w:val="22"/>
                <w:szCs w:val="22"/>
                <w:lang w:val="en-US" w:eastAsia="zh-CN"/>
              </w:rPr>
              <w:t>（2）服务区域</w:t>
            </w:r>
            <w:r>
              <w:rPr>
                <w:rFonts w:hint="eastAsia" w:ascii="宋体" w:hAnsi="宋体" w:eastAsia="宋体" w:cs="宋体"/>
                <w:spacing w:val="-3"/>
                <w:sz w:val="22"/>
                <w:szCs w:val="22"/>
                <w:lang w:val="en-US" w:eastAsia="zh-CN"/>
              </w:rPr>
              <w:t>月考核评分低于85分</w:t>
            </w:r>
            <w:r>
              <w:rPr>
                <w:rFonts w:hint="eastAsia" w:ascii="宋体" w:hAnsi="宋体" w:cs="宋体"/>
                <w:spacing w:val="-3"/>
                <w:sz w:val="22"/>
                <w:szCs w:val="22"/>
                <w:lang w:val="en-US" w:eastAsia="zh-CN"/>
              </w:rPr>
              <w:t>的</w:t>
            </w:r>
            <w:r>
              <w:rPr>
                <w:rFonts w:hint="eastAsia" w:ascii="宋体" w:hAnsi="宋体" w:eastAsia="宋体" w:cs="宋体"/>
                <w:spacing w:val="-3"/>
                <w:sz w:val="22"/>
                <w:szCs w:val="22"/>
                <w:lang w:val="en-US" w:eastAsia="zh-CN"/>
              </w:rPr>
              <w:t>，</w:t>
            </w:r>
            <w:r>
              <w:rPr>
                <w:rFonts w:hint="eastAsia" w:ascii="宋体" w:hAnsi="宋体" w:cs="宋体"/>
                <w:spacing w:val="-3"/>
                <w:sz w:val="22"/>
                <w:szCs w:val="22"/>
                <w:lang w:val="en-US" w:eastAsia="zh-CN"/>
              </w:rPr>
              <w:t>每少1分（不足1分按1分计算），则扣除该服务区域所需保安服务月度总酬金</w:t>
            </w:r>
            <w:r>
              <w:rPr>
                <w:rFonts w:hint="eastAsia" w:ascii="宋体" w:hAnsi="宋体" w:eastAsia="宋体" w:cs="宋体"/>
                <w:spacing w:val="-3"/>
                <w:sz w:val="22"/>
                <w:szCs w:val="22"/>
                <w:lang w:val="en-US" w:eastAsia="zh-CN"/>
              </w:rPr>
              <w:t>的1%。</w:t>
            </w:r>
          </w:p>
          <w:p w14:paraId="7B578EB5">
            <w:pPr>
              <w:spacing w:line="360" w:lineRule="auto"/>
              <w:ind w:firstLine="428" w:firstLineChars="200"/>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二、总体考核评价</w:t>
            </w:r>
          </w:p>
          <w:p w14:paraId="76D1635E">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cs="宋体"/>
                <w:spacing w:val="-3"/>
                <w:sz w:val="22"/>
                <w:szCs w:val="22"/>
                <w:lang w:val="en-US" w:eastAsia="zh-CN"/>
              </w:rPr>
              <w:t>存在以下第(1)或第（2）种情形的，则总体考核评价不合格</w:t>
            </w:r>
          </w:p>
          <w:p w14:paraId="410CDA80">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cs="宋体"/>
                <w:spacing w:val="-3"/>
                <w:sz w:val="22"/>
                <w:szCs w:val="22"/>
                <w:lang w:val="en-US" w:eastAsia="zh-CN"/>
              </w:rPr>
              <w:t>（1）每月</w:t>
            </w:r>
            <w:r>
              <w:rPr>
                <w:rFonts w:hint="eastAsia" w:ascii="宋体" w:hAnsi="宋体" w:eastAsia="宋体" w:cs="宋体"/>
                <w:spacing w:val="-3"/>
                <w:sz w:val="22"/>
                <w:szCs w:val="22"/>
                <w:lang w:val="en-US" w:eastAsia="zh-CN"/>
              </w:rPr>
              <w:t>各</w:t>
            </w:r>
            <w:r>
              <w:rPr>
                <w:rFonts w:hint="eastAsia" w:ascii="宋体" w:hAnsi="宋体" w:cs="宋体"/>
                <w:spacing w:val="-3"/>
                <w:sz w:val="22"/>
                <w:szCs w:val="22"/>
                <w:highlight w:val="yellow"/>
                <w:lang w:val="en-US" w:eastAsia="zh-CN"/>
              </w:rPr>
              <w:t>个服务区域分别进行考核</w:t>
            </w:r>
            <w:r>
              <w:rPr>
                <w:rFonts w:hint="eastAsia" w:ascii="宋体" w:hAnsi="宋体" w:eastAsia="宋体" w:cs="宋体"/>
                <w:spacing w:val="-3"/>
                <w:sz w:val="22"/>
                <w:szCs w:val="22"/>
                <w:lang w:val="en-US" w:eastAsia="zh-CN"/>
              </w:rPr>
              <w:t>，考核良好、优秀的</w:t>
            </w:r>
            <w:r>
              <w:rPr>
                <w:rFonts w:hint="eastAsia" w:ascii="宋体" w:hAnsi="宋体" w:cs="宋体"/>
                <w:spacing w:val="-3"/>
                <w:sz w:val="22"/>
                <w:szCs w:val="22"/>
                <w:lang w:val="en-US" w:eastAsia="zh-CN"/>
              </w:rPr>
              <w:t>低</w:t>
            </w:r>
            <w:r>
              <w:rPr>
                <w:rFonts w:hint="eastAsia" w:ascii="宋体" w:hAnsi="宋体" w:eastAsia="宋体" w:cs="宋体"/>
                <w:spacing w:val="-3"/>
                <w:sz w:val="22"/>
                <w:szCs w:val="22"/>
                <w:lang w:val="en-US" w:eastAsia="zh-CN"/>
              </w:rPr>
              <w:t>于</w:t>
            </w:r>
            <w:r>
              <w:rPr>
                <w:rFonts w:hint="eastAsia" w:ascii="宋体" w:hAnsi="宋体" w:cs="宋体"/>
                <w:spacing w:val="-3"/>
                <w:sz w:val="22"/>
                <w:szCs w:val="22"/>
                <w:lang w:val="en-US" w:eastAsia="zh-CN"/>
              </w:rPr>
              <w:t>服务区域</w:t>
            </w:r>
            <w:r>
              <w:rPr>
                <w:rFonts w:hint="eastAsia" w:ascii="宋体" w:hAnsi="宋体" w:eastAsia="宋体" w:cs="宋体"/>
                <w:spacing w:val="-3"/>
                <w:sz w:val="22"/>
                <w:szCs w:val="22"/>
                <w:lang w:val="en-US" w:eastAsia="zh-CN"/>
              </w:rPr>
              <w:t>总数量</w:t>
            </w:r>
            <w:r>
              <w:rPr>
                <w:rFonts w:hint="eastAsia" w:ascii="宋体" w:hAnsi="宋体" w:cs="宋体"/>
                <w:spacing w:val="-3"/>
                <w:sz w:val="22"/>
                <w:szCs w:val="22"/>
                <w:lang w:val="en-US" w:eastAsia="zh-CN"/>
              </w:rPr>
              <w:t>*6</w:t>
            </w:r>
            <w:r>
              <w:rPr>
                <w:rFonts w:hint="eastAsia" w:ascii="宋体" w:hAnsi="宋体" w:eastAsia="宋体" w:cs="宋体"/>
                <w:spacing w:val="-3"/>
                <w:sz w:val="22"/>
                <w:szCs w:val="22"/>
                <w:lang w:val="en-US" w:eastAsia="zh-CN"/>
              </w:rPr>
              <w:t>0%</w:t>
            </w:r>
            <w:r>
              <w:rPr>
                <w:rFonts w:hint="eastAsia"/>
                <w:lang w:val="en-US" w:eastAsia="zh-CN"/>
              </w:rPr>
              <w:t>【小数点后有数字的，进一】的</w:t>
            </w:r>
            <w:r>
              <w:rPr>
                <w:rFonts w:hint="eastAsia" w:ascii="宋体" w:hAnsi="宋体" w:eastAsia="宋体" w:cs="宋体"/>
                <w:spacing w:val="-3"/>
                <w:sz w:val="22"/>
                <w:szCs w:val="22"/>
                <w:lang w:val="en-US" w:eastAsia="zh-CN"/>
              </w:rPr>
              <w:t>，则</w:t>
            </w:r>
            <w:r>
              <w:rPr>
                <w:rFonts w:hint="eastAsia" w:ascii="宋体" w:hAnsi="宋体" w:cs="宋体"/>
                <w:spacing w:val="-3"/>
                <w:sz w:val="22"/>
                <w:szCs w:val="22"/>
                <w:lang w:val="en-US" w:eastAsia="zh-CN"/>
              </w:rPr>
              <w:t>该</w:t>
            </w:r>
            <w:r>
              <w:rPr>
                <w:rFonts w:hint="eastAsia" w:ascii="宋体" w:hAnsi="宋体" w:eastAsia="宋体" w:cs="宋体"/>
                <w:spacing w:val="-3"/>
                <w:sz w:val="22"/>
                <w:szCs w:val="22"/>
                <w:lang w:val="en-US" w:eastAsia="zh-CN"/>
              </w:rPr>
              <w:t>月按</w:t>
            </w:r>
            <w:r>
              <w:rPr>
                <w:rFonts w:hint="eastAsia" w:ascii="宋体" w:hAnsi="宋体" w:cs="宋体"/>
                <w:spacing w:val="-3"/>
                <w:sz w:val="22"/>
                <w:szCs w:val="22"/>
                <w:lang w:val="en-US" w:eastAsia="zh-CN"/>
              </w:rPr>
              <w:t>总体考核不</w:t>
            </w:r>
            <w:r>
              <w:rPr>
                <w:rFonts w:hint="eastAsia" w:ascii="宋体" w:hAnsi="宋体" w:eastAsia="宋体" w:cs="宋体"/>
                <w:spacing w:val="-3"/>
                <w:sz w:val="22"/>
                <w:szCs w:val="22"/>
                <w:lang w:val="en-US" w:eastAsia="zh-CN"/>
              </w:rPr>
              <w:t>合格。</w:t>
            </w:r>
          </w:p>
          <w:p w14:paraId="27C58C4D">
            <w:pPr>
              <w:spacing w:line="360" w:lineRule="auto"/>
              <w:ind w:firstLine="428" w:firstLineChars="200"/>
              <w:rPr>
                <w:rFonts w:hint="eastAsia" w:ascii="宋体" w:hAnsi="宋体" w:cs="宋体"/>
                <w:spacing w:val="-3"/>
                <w:sz w:val="22"/>
                <w:szCs w:val="22"/>
                <w:highlight w:val="yellow"/>
                <w:lang w:val="en-US" w:eastAsia="zh-CN"/>
              </w:rPr>
            </w:pPr>
            <w:r>
              <w:rPr>
                <w:rFonts w:hint="eastAsia" w:ascii="宋体" w:hAnsi="宋体" w:cs="宋体"/>
                <w:spacing w:val="-3"/>
                <w:sz w:val="22"/>
                <w:szCs w:val="22"/>
                <w:highlight w:val="yellow"/>
                <w:lang w:val="en-US" w:eastAsia="zh-CN"/>
              </w:rPr>
              <w:t>（2）</w:t>
            </w:r>
            <w:r>
              <w:rPr>
                <w:rFonts w:hint="eastAsia" w:ascii="宋体" w:hAnsi="宋体" w:eastAsia="宋体" w:cs="宋体"/>
                <w:spacing w:val="-3"/>
                <w:sz w:val="22"/>
                <w:szCs w:val="22"/>
                <w:highlight w:val="yellow"/>
                <w:lang w:val="en-US" w:eastAsia="zh-CN"/>
              </w:rPr>
              <w:t>根据各</w:t>
            </w:r>
            <w:r>
              <w:rPr>
                <w:rFonts w:hint="eastAsia" w:ascii="宋体" w:hAnsi="宋体" w:cs="宋体"/>
                <w:spacing w:val="-3"/>
                <w:sz w:val="22"/>
                <w:szCs w:val="22"/>
                <w:highlight w:val="yellow"/>
                <w:lang w:val="en-US" w:eastAsia="zh-CN"/>
              </w:rPr>
              <w:t>个服务区域</w:t>
            </w:r>
            <w:r>
              <w:rPr>
                <w:rFonts w:hint="eastAsia" w:ascii="宋体" w:hAnsi="宋体" w:eastAsia="宋体" w:cs="宋体"/>
                <w:spacing w:val="-3"/>
                <w:sz w:val="22"/>
                <w:szCs w:val="22"/>
                <w:highlight w:val="yellow"/>
                <w:lang w:val="en-US" w:eastAsia="zh-CN"/>
              </w:rPr>
              <w:t>的考核表，</w:t>
            </w:r>
            <w:r>
              <w:rPr>
                <w:rFonts w:hint="eastAsia" w:ascii="宋体" w:hAnsi="宋体" w:cs="宋体"/>
                <w:spacing w:val="-3"/>
                <w:sz w:val="22"/>
                <w:szCs w:val="22"/>
                <w:highlight w:val="yellow"/>
                <w:lang w:val="en-US" w:eastAsia="zh-CN"/>
              </w:rPr>
              <w:t>服务区域考核平均分低于75分，则该月该</w:t>
            </w:r>
            <w:r>
              <w:rPr>
                <w:rFonts w:hint="eastAsia" w:ascii="宋体" w:hAnsi="宋体" w:eastAsia="宋体" w:cs="宋体"/>
                <w:spacing w:val="-3"/>
                <w:sz w:val="22"/>
                <w:szCs w:val="22"/>
                <w:highlight w:val="yellow"/>
                <w:lang w:val="en-US" w:eastAsia="zh-CN"/>
              </w:rPr>
              <w:t>月</w:t>
            </w:r>
            <w:r>
              <w:rPr>
                <w:rFonts w:hint="eastAsia" w:ascii="宋体" w:hAnsi="宋体" w:cs="宋体"/>
                <w:spacing w:val="-3"/>
                <w:sz w:val="22"/>
                <w:szCs w:val="22"/>
                <w:highlight w:val="yellow"/>
                <w:lang w:val="en-US" w:eastAsia="zh-CN"/>
              </w:rPr>
              <w:t>总体考核不</w:t>
            </w:r>
            <w:r>
              <w:rPr>
                <w:rFonts w:hint="eastAsia" w:ascii="宋体" w:hAnsi="宋体" w:eastAsia="宋体" w:cs="宋体"/>
                <w:spacing w:val="-3"/>
                <w:sz w:val="22"/>
                <w:szCs w:val="22"/>
                <w:highlight w:val="yellow"/>
                <w:lang w:val="en-US" w:eastAsia="zh-CN"/>
              </w:rPr>
              <w:t>合格</w:t>
            </w:r>
            <w:r>
              <w:rPr>
                <w:rFonts w:hint="eastAsia" w:ascii="宋体" w:hAnsi="宋体" w:cs="宋体"/>
                <w:spacing w:val="-3"/>
                <w:sz w:val="22"/>
                <w:szCs w:val="22"/>
                <w:highlight w:val="yellow"/>
                <w:lang w:val="en-US" w:eastAsia="zh-CN"/>
              </w:rPr>
              <w:t>。</w:t>
            </w:r>
          </w:p>
          <w:p w14:paraId="25CEE99A">
            <w:pPr>
              <w:spacing w:line="360" w:lineRule="auto"/>
              <w:ind w:firstLine="428" w:firstLineChars="200"/>
              <w:rPr>
                <w:rFonts w:hint="default" w:ascii="宋体" w:hAnsi="宋体" w:eastAsia="宋体" w:cs="宋体"/>
                <w:spacing w:val="-3"/>
                <w:sz w:val="22"/>
                <w:szCs w:val="22"/>
                <w:lang w:val="en-US" w:eastAsia="zh-CN"/>
              </w:rPr>
            </w:pPr>
            <w:r>
              <w:rPr>
                <w:rFonts w:hint="eastAsia" w:ascii="宋体" w:hAnsi="宋体" w:cs="宋体"/>
                <w:spacing w:val="-3"/>
                <w:sz w:val="22"/>
                <w:szCs w:val="22"/>
                <w:lang w:val="en-US" w:eastAsia="zh-CN"/>
              </w:rPr>
              <w:t>三、</w:t>
            </w:r>
            <w:r>
              <w:rPr>
                <w:rFonts w:hint="eastAsia" w:ascii="宋体" w:hAnsi="宋体" w:eastAsia="宋体" w:cs="宋体"/>
                <w:spacing w:val="-3"/>
                <w:sz w:val="22"/>
                <w:szCs w:val="22"/>
                <w:lang w:val="en-US" w:eastAsia="zh-CN"/>
              </w:rPr>
              <w:t>月度</w:t>
            </w:r>
            <w:r>
              <w:rPr>
                <w:rFonts w:hint="eastAsia" w:ascii="宋体" w:hAnsi="宋体" w:cs="宋体"/>
                <w:spacing w:val="-3"/>
                <w:sz w:val="22"/>
                <w:szCs w:val="22"/>
                <w:lang w:val="en-US" w:eastAsia="zh-CN"/>
              </w:rPr>
              <w:t>总体</w:t>
            </w:r>
            <w:r>
              <w:rPr>
                <w:rFonts w:hint="eastAsia" w:ascii="宋体" w:hAnsi="宋体" w:eastAsia="宋体" w:cs="宋体"/>
                <w:spacing w:val="-3"/>
                <w:sz w:val="22"/>
                <w:szCs w:val="22"/>
                <w:lang w:val="en-US" w:eastAsia="zh-CN"/>
              </w:rPr>
              <w:t>考核不合格的，采购人有权减少或调整中标供应商的</w:t>
            </w:r>
            <w:r>
              <w:rPr>
                <w:rFonts w:hint="eastAsia" w:ascii="宋体" w:hAnsi="宋体" w:cs="宋体"/>
                <w:spacing w:val="-3"/>
                <w:sz w:val="22"/>
                <w:szCs w:val="22"/>
                <w:lang w:val="en-US" w:eastAsia="zh-CN"/>
              </w:rPr>
              <w:t>岗位数量</w:t>
            </w:r>
            <w:r>
              <w:rPr>
                <w:rFonts w:hint="eastAsia" w:ascii="宋体" w:hAnsi="宋体" w:eastAsia="宋体" w:cs="宋体"/>
                <w:spacing w:val="-3"/>
                <w:sz w:val="22"/>
                <w:szCs w:val="22"/>
                <w:lang w:val="en-US" w:eastAsia="zh-CN"/>
              </w:rPr>
              <w:t>，月度</w:t>
            </w:r>
            <w:r>
              <w:rPr>
                <w:rFonts w:hint="eastAsia" w:ascii="宋体" w:hAnsi="宋体" w:cs="宋体"/>
                <w:spacing w:val="-3"/>
                <w:sz w:val="22"/>
                <w:szCs w:val="22"/>
                <w:lang w:val="en-US" w:eastAsia="zh-CN"/>
              </w:rPr>
              <w:t>总体</w:t>
            </w:r>
            <w:r>
              <w:rPr>
                <w:rFonts w:hint="eastAsia" w:ascii="宋体" w:hAnsi="宋体" w:eastAsia="宋体" w:cs="宋体"/>
                <w:spacing w:val="-3"/>
                <w:sz w:val="22"/>
                <w:szCs w:val="22"/>
                <w:lang w:val="en-US" w:eastAsia="zh-CN"/>
              </w:rPr>
              <w:t>考核连续3次考核不合格或累计5次考核不合格的，则采购人有权终止合同。</w:t>
            </w:r>
          </w:p>
          <w:p w14:paraId="186DB2F9">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cs="宋体"/>
                <w:spacing w:val="-3"/>
                <w:sz w:val="22"/>
                <w:szCs w:val="22"/>
                <w:lang w:val="en-US" w:eastAsia="zh-CN"/>
              </w:rPr>
              <w:t>四</w:t>
            </w:r>
            <w:r>
              <w:rPr>
                <w:rFonts w:hint="eastAsia" w:ascii="宋体" w:hAnsi="宋体" w:eastAsia="宋体" w:cs="宋体"/>
                <w:spacing w:val="-3"/>
                <w:sz w:val="22"/>
                <w:szCs w:val="22"/>
                <w:lang w:val="en-US" w:eastAsia="zh-CN"/>
              </w:rPr>
              <w:t>、</w:t>
            </w:r>
            <w:r>
              <w:rPr>
                <w:rFonts w:hint="eastAsia" w:ascii="宋体" w:hAnsi="宋体" w:cs="宋体"/>
                <w:spacing w:val="-3"/>
                <w:sz w:val="22"/>
                <w:szCs w:val="22"/>
                <w:lang w:val="en-US" w:eastAsia="zh-CN"/>
              </w:rPr>
              <w:t>其他</w:t>
            </w:r>
          </w:p>
          <w:p w14:paraId="188D683A">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w:t>
            </w:r>
            <w:r>
              <w:rPr>
                <w:rFonts w:hint="eastAsia" w:ascii="宋体" w:hAnsi="宋体" w:cs="宋体"/>
                <w:spacing w:val="-3"/>
                <w:sz w:val="22"/>
                <w:szCs w:val="22"/>
                <w:lang w:val="en-US" w:eastAsia="zh-CN"/>
              </w:rPr>
              <w:t>1</w:t>
            </w:r>
            <w:r>
              <w:rPr>
                <w:rFonts w:hint="eastAsia" w:ascii="宋体" w:hAnsi="宋体" w:eastAsia="宋体" w:cs="宋体"/>
                <w:spacing w:val="-3"/>
                <w:sz w:val="22"/>
                <w:szCs w:val="22"/>
                <w:lang w:val="en-US" w:eastAsia="zh-CN"/>
              </w:rPr>
              <w:t>）发生重大安全生产事故，经调查确认有责的并对采购人造成恶劣影响的，则采购人有权终止同。</w:t>
            </w:r>
          </w:p>
          <w:p w14:paraId="07AE26AE">
            <w:pPr>
              <w:spacing w:line="360" w:lineRule="auto"/>
              <w:ind w:firstLine="428" w:firstLineChars="200"/>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w:t>
            </w:r>
            <w:r>
              <w:rPr>
                <w:rFonts w:hint="eastAsia" w:ascii="宋体" w:hAnsi="宋体" w:cs="宋体"/>
                <w:spacing w:val="-3"/>
                <w:sz w:val="22"/>
                <w:szCs w:val="22"/>
                <w:lang w:val="en-US" w:eastAsia="zh-CN"/>
              </w:rPr>
              <w:t>2</w:t>
            </w:r>
            <w:r>
              <w:rPr>
                <w:rFonts w:hint="eastAsia" w:ascii="宋体" w:hAnsi="宋体" w:eastAsia="宋体" w:cs="宋体"/>
                <w:spacing w:val="-3"/>
                <w:sz w:val="22"/>
                <w:szCs w:val="22"/>
                <w:lang w:val="en-US" w:eastAsia="zh-CN"/>
              </w:rPr>
              <w:t>）现场检查发现未经过采购人同意擅自减少保安人员</w:t>
            </w:r>
            <w:r>
              <w:rPr>
                <w:rFonts w:hint="eastAsia" w:ascii="宋体" w:hAnsi="宋体" w:cs="宋体"/>
                <w:spacing w:val="-3"/>
                <w:sz w:val="22"/>
                <w:szCs w:val="22"/>
                <w:lang w:val="en-US" w:eastAsia="zh-CN"/>
              </w:rPr>
              <w:t>人数的</w:t>
            </w:r>
            <w:r>
              <w:rPr>
                <w:rFonts w:hint="eastAsia" w:ascii="宋体" w:hAnsi="宋体" w:eastAsia="宋体" w:cs="宋体"/>
                <w:spacing w:val="-3"/>
                <w:sz w:val="22"/>
                <w:szCs w:val="22"/>
                <w:lang w:val="en-US" w:eastAsia="zh-CN"/>
              </w:rPr>
              <w:t>，或弄虚作假谎报保安人员</w:t>
            </w:r>
            <w:r>
              <w:rPr>
                <w:rFonts w:hint="eastAsia" w:ascii="宋体" w:hAnsi="宋体" w:cs="宋体"/>
                <w:spacing w:val="-3"/>
                <w:sz w:val="22"/>
                <w:szCs w:val="22"/>
                <w:lang w:val="en-US" w:eastAsia="zh-CN"/>
              </w:rPr>
              <w:t>人数</w:t>
            </w:r>
            <w:r>
              <w:rPr>
                <w:rFonts w:hint="eastAsia" w:ascii="宋体" w:hAnsi="宋体" w:eastAsia="宋体" w:cs="宋体"/>
                <w:spacing w:val="-3"/>
                <w:sz w:val="22"/>
                <w:szCs w:val="22"/>
                <w:lang w:val="en-US" w:eastAsia="zh-CN"/>
              </w:rPr>
              <w:t>的，一经发现核实，每人每次扣500元人民币；</w:t>
            </w:r>
            <w:r>
              <w:rPr>
                <w:rFonts w:hint="eastAsia" w:ascii="宋体" w:hAnsi="宋体" w:cs="宋体"/>
                <w:spacing w:val="-3"/>
                <w:sz w:val="22"/>
                <w:szCs w:val="22"/>
                <w:lang w:val="en-US" w:eastAsia="zh-CN"/>
              </w:rPr>
              <w:t>累计</w:t>
            </w:r>
            <w:r>
              <w:rPr>
                <w:rFonts w:hint="eastAsia" w:ascii="宋体" w:hAnsi="宋体" w:eastAsia="宋体" w:cs="宋体"/>
                <w:spacing w:val="-3"/>
                <w:sz w:val="22"/>
                <w:szCs w:val="22"/>
                <w:lang w:val="en-US" w:eastAsia="zh-CN"/>
              </w:rPr>
              <w:t>出现3次则采购人有权终止合同</w:t>
            </w:r>
            <w:r>
              <w:rPr>
                <w:rFonts w:hint="eastAsia" w:ascii="宋体" w:hAnsi="宋体" w:cs="宋体"/>
                <w:spacing w:val="-3"/>
                <w:sz w:val="22"/>
                <w:szCs w:val="22"/>
                <w:lang w:val="en-US" w:eastAsia="zh-CN"/>
              </w:rPr>
              <w:t>并没收其违约所得</w:t>
            </w:r>
            <w:r>
              <w:rPr>
                <w:rFonts w:hint="eastAsia" w:ascii="宋体" w:hAnsi="宋体" w:eastAsia="宋体" w:cs="宋体"/>
                <w:spacing w:val="-3"/>
                <w:sz w:val="22"/>
                <w:szCs w:val="22"/>
                <w:lang w:val="en-US" w:eastAsia="zh-CN"/>
              </w:rPr>
              <w:t>。</w:t>
            </w:r>
          </w:p>
          <w:p w14:paraId="1D61C38D">
            <w:pPr>
              <w:pStyle w:val="75"/>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（3）成交供应商根据采购人实际需求填报保安人员报采购人备案，</w:t>
            </w:r>
            <w:r>
              <w:rPr>
                <w:rFonts w:hint="default" w:ascii="宋体" w:hAnsi="宋体" w:cs="宋体"/>
                <w:spacing w:val="-3"/>
                <w:sz w:val="22"/>
                <w:szCs w:val="22"/>
                <w:lang w:val="en-US" w:eastAsia="zh-CN"/>
              </w:rPr>
              <w:t>保安人员备案信息须与实际</w:t>
            </w:r>
            <w:r>
              <w:rPr>
                <w:rFonts w:hint="eastAsia" w:ascii="宋体" w:hAnsi="宋体" w:cs="宋体"/>
                <w:spacing w:val="-3"/>
                <w:sz w:val="22"/>
                <w:szCs w:val="22"/>
                <w:lang w:val="en-US" w:eastAsia="zh-CN"/>
              </w:rPr>
              <w:t>在岗</w:t>
            </w:r>
            <w:r>
              <w:rPr>
                <w:rFonts w:hint="default" w:ascii="宋体" w:hAnsi="宋体" w:cs="宋体"/>
                <w:spacing w:val="-3"/>
                <w:sz w:val="22"/>
                <w:szCs w:val="22"/>
                <w:lang w:val="en-US" w:eastAsia="zh-CN"/>
              </w:rPr>
              <w:t>人员完全一致</w:t>
            </w:r>
            <w:r>
              <w:rPr>
                <w:rFonts w:hint="eastAsia" w:ascii="宋体" w:hAnsi="宋体" w:cs="宋体"/>
                <w:spacing w:val="-3"/>
                <w:sz w:val="22"/>
                <w:szCs w:val="22"/>
                <w:lang w:val="en-US" w:eastAsia="zh-CN"/>
              </w:rPr>
              <w:t>，备案人员与实际到岗人员不一致的按弄虚作假处理，</w:t>
            </w:r>
            <w:r>
              <w:rPr>
                <w:rFonts w:hint="eastAsia" w:ascii="宋体" w:hAnsi="宋体" w:eastAsia="宋体" w:cs="宋体"/>
                <w:spacing w:val="-3"/>
                <w:sz w:val="22"/>
                <w:szCs w:val="22"/>
                <w:lang w:val="en-US" w:eastAsia="zh-CN"/>
              </w:rPr>
              <w:t>一经发现核实，每人每次扣500元人民币</w:t>
            </w:r>
            <w:r>
              <w:rPr>
                <w:rFonts w:hint="eastAsia" w:ascii="宋体" w:hAnsi="宋体" w:cs="宋体"/>
                <w:spacing w:val="-3"/>
                <w:sz w:val="22"/>
                <w:szCs w:val="22"/>
                <w:lang w:val="en-US" w:eastAsia="zh-CN"/>
              </w:rPr>
              <w:t>。</w:t>
            </w:r>
          </w:p>
          <w:p w14:paraId="4E2619FB">
            <w:pPr>
              <w:pStyle w:val="75"/>
              <w:rPr>
                <w:rFonts w:hint="eastAsia" w:ascii="宋体" w:hAnsi="宋体" w:cs="宋体"/>
                <w:spacing w:val="-3"/>
                <w:sz w:val="22"/>
                <w:szCs w:val="22"/>
                <w:lang w:val="en-US" w:eastAsia="zh-CN"/>
              </w:rPr>
            </w:pPr>
            <w:r>
              <w:rPr>
                <w:rFonts w:hint="eastAsia" w:ascii="宋体" w:eastAsia="宋体" w:cs="宋体"/>
                <w:b w:val="0"/>
                <w:bCs w:val="0"/>
                <w:i w:val="0"/>
                <w:iCs w:val="0"/>
                <w:color w:val="000000"/>
                <w:spacing w:val="-1"/>
                <w:sz w:val="22"/>
                <w:szCs w:val="22"/>
                <w:highlight w:val="none"/>
                <w:lang w:val="en-US" w:eastAsia="zh-CN" w:bidi="ar-SA"/>
              </w:rPr>
              <w:t>注：中标供应商必须在</w:t>
            </w:r>
            <w:r>
              <w:rPr>
                <w:rFonts w:hint="eastAsia" w:ascii="宋体" w:cs="宋体"/>
                <w:b w:val="0"/>
                <w:bCs w:val="0"/>
                <w:i w:val="0"/>
                <w:iCs w:val="0"/>
                <w:color w:val="000000"/>
                <w:spacing w:val="-1"/>
                <w:sz w:val="22"/>
                <w:szCs w:val="22"/>
                <w:highlight w:val="none"/>
                <w:lang w:val="en-US" w:eastAsia="zh-CN" w:bidi="ar-SA"/>
              </w:rPr>
              <w:t>收到考核结果</w:t>
            </w:r>
            <w:r>
              <w:rPr>
                <w:rFonts w:hint="eastAsia" w:ascii="宋体" w:eastAsia="宋体" w:cs="宋体"/>
                <w:b w:val="0"/>
                <w:bCs w:val="0"/>
                <w:i w:val="0"/>
                <w:iCs w:val="0"/>
                <w:color w:val="000000"/>
                <w:spacing w:val="-1"/>
                <w:sz w:val="22"/>
                <w:szCs w:val="22"/>
                <w:highlight w:val="none"/>
                <w:lang w:val="en-US" w:eastAsia="zh-CN" w:bidi="ar-SA"/>
              </w:rPr>
              <w:t>当天对不足之处进行整改。</w:t>
            </w:r>
          </w:p>
        </w:tc>
      </w:tr>
    </w:tbl>
    <w:p w14:paraId="6D10FC78">
      <w:pPr>
        <w:spacing w:line="99" w:lineRule="exact"/>
        <w:rPr>
          <w:rFonts w:ascii="Arial"/>
          <w:sz w:val="8"/>
        </w:rPr>
      </w:pPr>
    </w:p>
    <w:p w14:paraId="6A61CFDF">
      <w:pPr>
        <w:pStyle w:val="24"/>
        <w:spacing w:after="0" w:line="360" w:lineRule="auto"/>
        <w:outlineLvl w:val="1"/>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pPr>
      <w:r>
        <w:rPr>
          <w:rFonts w:ascii="Times New Roman" w:hAnsi="Times New Roman" w:eastAsia="宋体" w:cs="Times New Roman"/>
          <w:spacing w:val="-2"/>
          <w:sz w:val="22"/>
          <w:szCs w:val="22"/>
          <w14:textOutline w14:w="4013" w14:cap="sq" w14:cmpd="sng" w14:algn="ctr">
            <w14:solidFill>
              <w14:srgbClr w14:val="000000"/>
            </w14:solidFill>
            <w14:prstDash w14:val="solid"/>
            <w14:bevel/>
          </w14:textOutline>
        </w:rPr>
        <w:t>八、付款方式</w:t>
      </w:r>
    </w:p>
    <w:p w14:paraId="5BE2EEB3">
      <w:pPr>
        <w:pStyle w:val="34"/>
        <w:ind w:firstLine="442" w:firstLineChars="200"/>
        <w:rPr>
          <w:rFonts w:hint="eastAsia" w:eastAsia="宋体"/>
          <w:color w:val="auto"/>
          <w:highlight w:val="none"/>
          <w:lang w:eastAsia="zh-CN"/>
        </w:rPr>
      </w:pPr>
      <w:r>
        <w:rPr>
          <w:rFonts w:hint="eastAsia" w:hAnsi="宋体" w:cs="宋体"/>
          <w:b/>
          <w:bCs/>
          <w:sz w:val="22"/>
          <w:szCs w:val="22"/>
          <w:lang w:eastAsia="zh-CN"/>
        </w:rPr>
        <w:t>详见合同条款。</w:t>
      </w:r>
    </w:p>
    <w:p w14:paraId="6949271B">
      <w:pPr>
        <w:pStyle w:val="35"/>
        <w:rPr>
          <w:color w:val="auto"/>
          <w:highlight w:val="none"/>
        </w:rPr>
      </w:pPr>
    </w:p>
    <w:p w14:paraId="79DDEBBB">
      <w:pPr>
        <w:rPr>
          <w:rFonts w:hint="eastAsia" w:ascii="宋体" w:hAnsi="宋体" w:eastAsia="宋体" w:cs="Arial"/>
          <w:color w:val="auto"/>
          <w:sz w:val="36"/>
          <w:szCs w:val="36"/>
          <w:highlight w:val="none"/>
        </w:rPr>
      </w:pPr>
      <w:bookmarkStart w:id="198" w:name="_Toc249758872"/>
      <w:bookmarkStart w:id="199" w:name="_Toc262105511"/>
      <w:bookmarkStart w:id="200" w:name="_Toc221423626"/>
      <w:bookmarkStart w:id="201" w:name="_Toc222114886"/>
      <w:bookmarkStart w:id="202" w:name="_Toc239145361"/>
      <w:bookmarkStart w:id="203" w:name="_Toc249758722"/>
      <w:bookmarkStart w:id="204" w:name="_Toc223716005"/>
      <w:bookmarkStart w:id="205" w:name="_Toc241404209"/>
      <w:bookmarkStart w:id="206" w:name="_Toc245191321"/>
      <w:bookmarkStart w:id="207" w:name="_Toc246261272"/>
      <w:bookmarkStart w:id="208" w:name="_Toc3261"/>
      <w:bookmarkStart w:id="209" w:name="_Toc245722288"/>
      <w:bookmarkStart w:id="210" w:name="_Toc262049426"/>
      <w:r>
        <w:rPr>
          <w:rFonts w:hint="eastAsia" w:ascii="宋体" w:hAnsi="宋体" w:eastAsia="宋体" w:cs="Arial"/>
          <w:color w:val="auto"/>
          <w:sz w:val="36"/>
          <w:szCs w:val="36"/>
          <w:highlight w:val="none"/>
        </w:rPr>
        <w:br w:type="page"/>
      </w:r>
    </w:p>
    <w:p w14:paraId="14A02C84">
      <w:pPr>
        <w:pStyle w:val="3"/>
        <w:rPr>
          <w:rFonts w:ascii="宋体" w:hAnsi="宋体" w:eastAsia="宋体" w:cs="Arial"/>
          <w:color w:val="auto"/>
          <w:sz w:val="36"/>
          <w:szCs w:val="36"/>
          <w:highlight w:val="none"/>
        </w:rPr>
      </w:pPr>
      <w:r>
        <w:rPr>
          <w:rFonts w:hint="eastAsia" w:ascii="宋体" w:hAnsi="宋体" w:eastAsia="宋体" w:cs="Arial"/>
          <w:color w:val="auto"/>
          <w:sz w:val="36"/>
          <w:szCs w:val="36"/>
          <w:highlight w:val="none"/>
        </w:rPr>
        <w:t>第五部分   评标原则及方法</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B2F5D47">
      <w:pPr>
        <w:rPr>
          <w:rFonts w:ascii="宋体" w:hAnsi="宋体"/>
          <w:color w:val="auto"/>
          <w:highlight w:val="none"/>
        </w:rPr>
      </w:pPr>
    </w:p>
    <w:p w14:paraId="71FA9DF6">
      <w:pPr>
        <w:spacing w:line="420" w:lineRule="exact"/>
        <w:ind w:left="439" w:leftChars="209" w:firstLine="442" w:firstLineChars="200"/>
        <w:rPr>
          <w:rFonts w:ascii="宋体" w:hAnsi="宋体"/>
          <w:b/>
          <w:color w:val="auto"/>
          <w:sz w:val="22"/>
          <w:szCs w:val="22"/>
          <w:highlight w:val="none"/>
        </w:rPr>
      </w:pPr>
      <w:r>
        <w:rPr>
          <w:rFonts w:hint="eastAsia" w:ascii="宋体" w:hAnsi="宋体"/>
          <w:b/>
          <w:color w:val="auto"/>
          <w:sz w:val="22"/>
          <w:szCs w:val="22"/>
          <w:highlight w:val="none"/>
        </w:rPr>
        <w:t>根据</w:t>
      </w:r>
      <w:r>
        <w:rPr>
          <w:rFonts w:hint="eastAsia" w:ascii="宋体" w:hAnsi="宋体" w:eastAsia="宋体" w:cs="宋体"/>
          <w:color w:val="auto"/>
          <w:kern w:val="0"/>
          <w:sz w:val="22"/>
          <w:szCs w:val="22"/>
          <w:highlight w:val="none"/>
        </w:rPr>
        <w:t>《浙江温州海洋经济发展示范区区属国有企业采购管理办法》</w:t>
      </w:r>
      <w:r>
        <w:rPr>
          <w:rFonts w:hint="eastAsia" w:ascii="宋体" w:hAnsi="宋体"/>
          <w:b/>
          <w:color w:val="auto"/>
          <w:sz w:val="22"/>
          <w:szCs w:val="22"/>
          <w:highlight w:val="none"/>
        </w:rPr>
        <w:t>等相关法规特制定以下评标办法。</w:t>
      </w:r>
    </w:p>
    <w:p w14:paraId="28B1E7F0">
      <w:pPr>
        <w:pStyle w:val="24"/>
        <w:spacing w:before="120" w:beforeLines="50" w:afterLines="50"/>
        <w:rPr>
          <w:rFonts w:ascii="宋体" w:hAnsi="宋体" w:cs="Arial"/>
          <w:b/>
          <w:color w:val="auto"/>
          <w:highlight w:val="none"/>
        </w:rPr>
      </w:pPr>
      <w:bookmarkStart w:id="211" w:name="_Toc221356961"/>
      <w:bookmarkStart w:id="212" w:name="_Toc221356898"/>
      <w:r>
        <w:rPr>
          <w:rFonts w:hint="eastAsia" w:ascii="宋体" w:hAnsi="宋体" w:cs="Arial"/>
          <w:b/>
          <w:color w:val="auto"/>
          <w:highlight w:val="none"/>
        </w:rPr>
        <w:t>一. 总  则</w:t>
      </w:r>
      <w:bookmarkEnd w:id="211"/>
      <w:bookmarkEnd w:id="212"/>
    </w:p>
    <w:p w14:paraId="593FEB40">
      <w:pPr>
        <w:spacing w:line="420" w:lineRule="exact"/>
        <w:ind w:left="439" w:leftChars="209"/>
        <w:rPr>
          <w:rFonts w:ascii="宋体" w:hAnsi="宋体" w:cs="Arial"/>
          <w:color w:val="auto"/>
          <w:sz w:val="22"/>
          <w:szCs w:val="22"/>
          <w:highlight w:val="none"/>
        </w:rPr>
      </w:pPr>
      <w:r>
        <w:rPr>
          <w:rFonts w:hint="eastAsia" w:ascii="宋体" w:hAnsi="宋体" w:cs="Arial"/>
          <w:color w:val="auto"/>
          <w:sz w:val="22"/>
          <w:szCs w:val="22"/>
          <w:highlight w:val="none"/>
        </w:rPr>
        <w:t>评标工作遵循公平、公正、科学、择优原则和诚实、信誉、效率的服务原则。本着科学、严谨的态度，认真进行评标。择优选用，推进技术进步，确保</w:t>
      </w:r>
      <w:r>
        <w:rPr>
          <w:rFonts w:hint="eastAsia" w:ascii="宋体" w:hAnsi="宋体" w:cs="Arial"/>
          <w:color w:val="auto"/>
          <w:sz w:val="22"/>
          <w:szCs w:val="22"/>
          <w:highlight w:val="none"/>
          <w:lang w:eastAsia="zh-CN"/>
        </w:rPr>
        <w:t>服务</w:t>
      </w:r>
      <w:r>
        <w:rPr>
          <w:rFonts w:hint="eastAsia" w:ascii="宋体" w:hAnsi="宋体" w:cs="Arial"/>
          <w:color w:val="auto"/>
          <w:sz w:val="22"/>
          <w:szCs w:val="22"/>
          <w:highlight w:val="none"/>
        </w:rPr>
        <w:t>质量、</w:t>
      </w:r>
      <w:r>
        <w:rPr>
          <w:rFonts w:hint="eastAsia" w:ascii="宋体" w:hAnsi="宋体" w:cs="Arial"/>
          <w:color w:val="auto"/>
          <w:sz w:val="22"/>
          <w:szCs w:val="22"/>
          <w:highlight w:val="none"/>
          <w:lang w:eastAsia="zh-CN"/>
        </w:rPr>
        <w:t>服务</w:t>
      </w:r>
      <w:r>
        <w:rPr>
          <w:rFonts w:hint="eastAsia" w:ascii="宋体" w:hAnsi="宋体" w:cs="Arial"/>
          <w:color w:val="auto"/>
          <w:sz w:val="22"/>
          <w:szCs w:val="22"/>
          <w:highlight w:val="none"/>
        </w:rPr>
        <w:t>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5A081A55">
      <w:pPr>
        <w:spacing w:line="420" w:lineRule="exact"/>
        <w:rPr>
          <w:rFonts w:ascii="宋体" w:hAnsi="宋体" w:cs="Arial"/>
          <w:b/>
          <w:color w:val="auto"/>
          <w:sz w:val="22"/>
          <w:highlight w:val="none"/>
        </w:rPr>
      </w:pPr>
      <w:r>
        <w:rPr>
          <w:rFonts w:hint="eastAsia" w:ascii="宋体" w:hAnsi="宋体" w:cs="Arial"/>
          <w:b/>
          <w:color w:val="auto"/>
          <w:sz w:val="22"/>
          <w:highlight w:val="none"/>
        </w:rPr>
        <w:t>二、评标组织</w:t>
      </w:r>
    </w:p>
    <w:p w14:paraId="3AFF1F61">
      <w:pPr>
        <w:spacing w:line="420" w:lineRule="exact"/>
        <w:ind w:left="439" w:leftChars="209"/>
        <w:rPr>
          <w:rFonts w:ascii="宋体" w:hAnsi="宋体" w:cs="Arial"/>
          <w:color w:val="auto"/>
          <w:sz w:val="22"/>
          <w:szCs w:val="22"/>
          <w:highlight w:val="none"/>
        </w:rPr>
      </w:pPr>
      <w:r>
        <w:rPr>
          <w:rFonts w:hint="eastAsia" w:ascii="宋体" w:hAnsi="宋体"/>
          <w:color w:val="auto"/>
          <w:sz w:val="22"/>
          <w:szCs w:val="22"/>
          <w:highlight w:val="none"/>
        </w:rPr>
        <w:t>评标工作由招标人依法组建的评标委员会负责，评标全过程由有关部门指导监督。</w:t>
      </w:r>
    </w:p>
    <w:p w14:paraId="29003955">
      <w:pPr>
        <w:spacing w:line="420" w:lineRule="exact"/>
        <w:rPr>
          <w:rFonts w:ascii="宋体" w:hAnsi="宋体" w:cs="Arial"/>
          <w:b/>
          <w:color w:val="auto"/>
          <w:sz w:val="22"/>
          <w:highlight w:val="none"/>
        </w:rPr>
      </w:pPr>
      <w:r>
        <w:rPr>
          <w:rFonts w:hint="eastAsia" w:ascii="宋体" w:hAnsi="宋体" w:cs="Arial"/>
          <w:b/>
          <w:color w:val="auto"/>
          <w:sz w:val="22"/>
          <w:highlight w:val="none"/>
        </w:rPr>
        <w:t>三、评标办法</w:t>
      </w:r>
    </w:p>
    <w:p w14:paraId="5C93394F">
      <w:pPr>
        <w:spacing w:line="400" w:lineRule="exact"/>
        <w:ind w:left="439" w:leftChars="209"/>
        <w:rPr>
          <w:rFonts w:ascii="宋体" w:hAnsi="宋体" w:cs="Arial"/>
          <w:b/>
          <w:color w:val="auto"/>
          <w:sz w:val="22"/>
          <w:highlight w:val="none"/>
        </w:rPr>
      </w:pPr>
      <w:r>
        <w:rPr>
          <w:rFonts w:hint="eastAsia" w:ascii="宋体" w:hAnsi="宋体" w:cs="Arial"/>
          <w:color w:val="auto"/>
          <w:sz w:val="22"/>
          <w:highlight w:val="none"/>
        </w:rPr>
        <w:t>本次采购采用综合评分法，即投标人最大限度地满足招标文件实质性要求的基础上，按照招标文件的各项因素进行综合评审后，以评标总得分最高</w:t>
      </w:r>
      <w:r>
        <w:rPr>
          <w:rFonts w:hint="eastAsia" w:ascii="宋体" w:hAnsi="宋体" w:cs="Arial"/>
          <w:color w:val="auto"/>
          <w:sz w:val="22"/>
          <w:highlight w:val="none"/>
          <w:lang w:eastAsia="zh-CN"/>
        </w:rPr>
        <w:t>、</w:t>
      </w:r>
      <w:r>
        <w:rPr>
          <w:rFonts w:hint="eastAsia" w:ascii="宋体" w:hAnsi="宋体" w:cs="Arial"/>
          <w:color w:val="auto"/>
          <w:sz w:val="22"/>
          <w:highlight w:val="none"/>
        </w:rPr>
        <w:t>次高</w:t>
      </w:r>
      <w:r>
        <w:rPr>
          <w:rFonts w:hint="eastAsia" w:ascii="宋体" w:hAnsi="宋体" w:cs="Arial"/>
          <w:color w:val="auto"/>
          <w:sz w:val="22"/>
          <w:highlight w:val="none"/>
          <w:lang w:eastAsia="zh-CN"/>
        </w:rPr>
        <w:t>、</w:t>
      </w:r>
      <w:r>
        <w:rPr>
          <w:rFonts w:hint="eastAsia" w:ascii="宋体" w:hAnsi="宋体" w:cs="Arial"/>
          <w:color w:val="auto"/>
          <w:sz w:val="22"/>
          <w:highlight w:val="none"/>
          <w:lang w:val="en-US" w:eastAsia="zh-CN"/>
        </w:rPr>
        <w:t>第三高</w:t>
      </w:r>
      <w:r>
        <w:rPr>
          <w:rFonts w:hint="eastAsia" w:ascii="宋体" w:hAnsi="宋体" w:cs="Arial"/>
          <w:color w:val="auto"/>
          <w:sz w:val="22"/>
          <w:highlight w:val="none"/>
        </w:rPr>
        <w:t>的投标人作为第一</w:t>
      </w:r>
      <w:r>
        <w:rPr>
          <w:rFonts w:hint="eastAsia" w:ascii="宋体" w:hAnsi="宋体" w:cs="Arial"/>
          <w:color w:val="auto"/>
          <w:sz w:val="22"/>
          <w:highlight w:val="none"/>
          <w:lang w:eastAsia="zh-CN"/>
        </w:rPr>
        <w:t>、</w:t>
      </w:r>
      <w:r>
        <w:rPr>
          <w:rFonts w:hint="eastAsia" w:ascii="宋体" w:hAnsi="宋体" w:cs="Arial"/>
          <w:color w:val="auto"/>
          <w:sz w:val="22"/>
          <w:highlight w:val="none"/>
        </w:rPr>
        <w:t>第二</w:t>
      </w:r>
      <w:r>
        <w:rPr>
          <w:rFonts w:hint="eastAsia" w:ascii="宋体" w:hAnsi="宋体" w:cs="Arial"/>
          <w:color w:val="auto"/>
          <w:sz w:val="22"/>
          <w:highlight w:val="none"/>
          <w:lang w:val="en-US" w:eastAsia="zh-CN"/>
        </w:rPr>
        <w:t>和第三</w:t>
      </w:r>
      <w:r>
        <w:rPr>
          <w:rFonts w:hint="eastAsia" w:ascii="宋体" w:hAnsi="宋体" w:cs="Arial"/>
          <w:color w:val="auto"/>
          <w:sz w:val="22"/>
          <w:highlight w:val="none"/>
        </w:rPr>
        <w:t>排序的中标候选人的评标方法。根据采购要求，</w:t>
      </w:r>
      <w:r>
        <w:rPr>
          <w:rFonts w:hint="eastAsia" w:ascii="宋体" w:hAnsi="宋体" w:cs="Arial"/>
          <w:b/>
          <w:color w:val="auto"/>
          <w:sz w:val="22"/>
          <w:highlight w:val="none"/>
        </w:rPr>
        <w:t>总分设定为100分；其中商务技术文件</w:t>
      </w:r>
      <w:r>
        <w:rPr>
          <w:rFonts w:hint="eastAsia" w:ascii="宋体" w:hAnsi="宋体" w:cs="Arial"/>
          <w:b/>
          <w:color w:val="auto"/>
          <w:sz w:val="22"/>
          <w:highlight w:val="none"/>
          <w:lang w:val="en-US" w:eastAsia="zh-CN"/>
        </w:rPr>
        <w:t>8</w:t>
      </w:r>
      <w:r>
        <w:rPr>
          <w:rFonts w:hint="eastAsia" w:ascii="宋体" w:hAnsi="宋体" w:cs="Arial"/>
          <w:b/>
          <w:color w:val="auto"/>
          <w:sz w:val="22"/>
          <w:highlight w:val="none"/>
        </w:rPr>
        <w:t>0分，报价文件（报价）</w:t>
      </w:r>
      <w:r>
        <w:rPr>
          <w:rFonts w:hint="eastAsia" w:ascii="宋体" w:hAnsi="宋体" w:cs="Arial"/>
          <w:b/>
          <w:color w:val="auto"/>
          <w:sz w:val="22"/>
          <w:highlight w:val="none"/>
          <w:lang w:val="en-US" w:eastAsia="zh-CN"/>
        </w:rPr>
        <w:t>2</w:t>
      </w:r>
      <w:r>
        <w:rPr>
          <w:rFonts w:hint="eastAsia" w:ascii="宋体" w:hAnsi="宋体" w:cs="Arial"/>
          <w:b/>
          <w:color w:val="auto"/>
          <w:sz w:val="22"/>
          <w:highlight w:val="none"/>
        </w:rPr>
        <w:t>0分。</w:t>
      </w:r>
    </w:p>
    <w:p w14:paraId="4FD176D8">
      <w:pPr>
        <w:spacing w:line="420" w:lineRule="exact"/>
        <w:rPr>
          <w:rFonts w:ascii="宋体" w:hAnsi="宋体" w:cs="Arial"/>
          <w:b/>
          <w:color w:val="auto"/>
          <w:sz w:val="22"/>
          <w:highlight w:val="none"/>
        </w:rPr>
      </w:pPr>
      <w:bookmarkStart w:id="213" w:name="_Toc221356902"/>
      <w:bookmarkStart w:id="214" w:name="_Toc221356965"/>
      <w:r>
        <w:rPr>
          <w:rFonts w:hint="eastAsia" w:ascii="宋体" w:hAnsi="宋体" w:cs="Arial"/>
          <w:b/>
          <w:color w:val="auto"/>
          <w:sz w:val="22"/>
          <w:highlight w:val="none"/>
        </w:rPr>
        <w:t>四、评分细则</w:t>
      </w:r>
      <w:bookmarkEnd w:id="213"/>
      <w:bookmarkEnd w:id="214"/>
    </w:p>
    <w:p w14:paraId="7334EAA6">
      <w:pPr>
        <w:spacing w:line="400" w:lineRule="exact"/>
        <w:rPr>
          <w:rFonts w:ascii="宋体" w:hAnsi="宋体" w:cs="Arial"/>
          <w:color w:val="auto"/>
          <w:sz w:val="22"/>
          <w:highlight w:val="none"/>
        </w:rPr>
      </w:pPr>
      <w:bookmarkStart w:id="215" w:name="_Toc221356966"/>
      <w:bookmarkStart w:id="216" w:name="_Toc221356903"/>
      <w:r>
        <w:rPr>
          <w:rFonts w:hint="eastAsia" w:ascii="宋体" w:hAnsi="宋体" w:cs="Arial"/>
          <w:color w:val="auto"/>
          <w:sz w:val="22"/>
          <w:highlight w:val="none"/>
        </w:rPr>
        <w:t>1、商务技术分的评定（</w:t>
      </w:r>
      <w:r>
        <w:rPr>
          <w:rFonts w:hint="eastAsia" w:ascii="宋体" w:hAnsi="宋体" w:cs="Arial"/>
          <w:color w:val="auto"/>
          <w:sz w:val="22"/>
          <w:highlight w:val="none"/>
          <w:lang w:val="en-US" w:eastAsia="zh-CN"/>
        </w:rPr>
        <w:t>8</w:t>
      </w:r>
      <w:r>
        <w:rPr>
          <w:rFonts w:hint="eastAsia" w:ascii="宋体" w:hAnsi="宋体" w:cs="Arial"/>
          <w:color w:val="auto"/>
          <w:sz w:val="22"/>
          <w:highlight w:val="none"/>
        </w:rPr>
        <w:t>0分）</w:t>
      </w:r>
    </w:p>
    <w:p w14:paraId="1D16B8CF">
      <w:pPr>
        <w:spacing w:line="400" w:lineRule="exact"/>
        <w:ind w:left="439" w:leftChars="209"/>
        <w:rPr>
          <w:rFonts w:ascii="宋体" w:hAnsi="宋体" w:cs="Arial"/>
          <w:color w:val="auto"/>
          <w:sz w:val="22"/>
          <w:highlight w:val="none"/>
        </w:rPr>
      </w:pPr>
      <w:r>
        <w:rPr>
          <w:rFonts w:hint="eastAsia" w:ascii="宋体" w:hAnsi="宋体" w:cs="Arial"/>
          <w:color w:val="auto"/>
          <w:sz w:val="22"/>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分的最终得分（四舍五入，保留小数点后二位）。</w:t>
      </w:r>
    </w:p>
    <w:tbl>
      <w:tblPr>
        <w:tblStyle w:val="62"/>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52"/>
        <w:gridCol w:w="1536"/>
        <w:gridCol w:w="631"/>
        <w:gridCol w:w="6448"/>
      </w:tblGrid>
      <w:tr w14:paraId="65B6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2" w:type="pct"/>
            <w:tcBorders>
              <w:tl2br w:val="nil"/>
              <w:tr2bl w:val="nil"/>
            </w:tcBorders>
            <w:noWrap w:val="0"/>
            <w:vAlign w:val="center"/>
          </w:tcPr>
          <w:p w14:paraId="10C07FB4">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序号</w:t>
            </w:r>
          </w:p>
        </w:tc>
        <w:tc>
          <w:tcPr>
            <w:tcW w:w="1063" w:type="pct"/>
            <w:gridSpan w:val="2"/>
            <w:tcBorders>
              <w:tl2br w:val="nil"/>
              <w:tr2bl w:val="nil"/>
            </w:tcBorders>
            <w:noWrap w:val="0"/>
            <w:vAlign w:val="center"/>
          </w:tcPr>
          <w:p w14:paraId="5BD4F662">
            <w:pPr>
              <w:widowControl/>
              <w:spacing w:line="240" w:lineRule="auto"/>
              <w:ind w:left="0" w:firstLine="0" w:firstLineChars="0"/>
              <w:jc w:val="center"/>
              <w:rPr>
                <w:rFonts w:hint="eastAsia" w:ascii="新宋体" w:hAnsi="新宋体" w:eastAsia="新宋体" w:cs="新宋体"/>
                <w:color w:val="auto"/>
                <w:kern w:val="0"/>
                <w:sz w:val="21"/>
                <w:szCs w:val="21"/>
                <w:highlight w:val="none"/>
                <w:lang w:eastAsia="zh-CN"/>
              </w:rPr>
            </w:pPr>
            <w:r>
              <w:rPr>
                <w:rFonts w:hint="eastAsia" w:ascii="新宋体" w:hAnsi="新宋体" w:eastAsia="新宋体" w:cs="新宋体"/>
                <w:color w:val="auto"/>
                <w:kern w:val="0"/>
                <w:sz w:val="21"/>
                <w:szCs w:val="21"/>
                <w:highlight w:val="none"/>
              </w:rPr>
              <w:t>评分内容</w:t>
            </w:r>
          </w:p>
        </w:tc>
        <w:tc>
          <w:tcPr>
            <w:tcW w:w="321" w:type="pct"/>
            <w:tcBorders>
              <w:tl2br w:val="nil"/>
              <w:tr2bl w:val="nil"/>
            </w:tcBorders>
            <w:noWrap w:val="0"/>
            <w:vAlign w:val="center"/>
          </w:tcPr>
          <w:p w14:paraId="5A6CE289">
            <w:pPr>
              <w:widowControl/>
              <w:spacing w:line="240" w:lineRule="auto"/>
              <w:ind w:left="0" w:firstLine="0" w:firstLineChars="0"/>
              <w:jc w:val="center"/>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分数值</w:t>
            </w:r>
          </w:p>
        </w:tc>
        <w:tc>
          <w:tcPr>
            <w:tcW w:w="3283" w:type="pct"/>
            <w:tcBorders>
              <w:tl2br w:val="nil"/>
              <w:tr2bl w:val="nil"/>
            </w:tcBorders>
            <w:noWrap w:val="0"/>
            <w:vAlign w:val="center"/>
          </w:tcPr>
          <w:p w14:paraId="5EF63D96">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备注</w:t>
            </w:r>
          </w:p>
        </w:tc>
      </w:tr>
      <w:tr w14:paraId="342A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2" w:type="pct"/>
            <w:tcBorders>
              <w:tl2br w:val="nil"/>
              <w:tr2bl w:val="nil"/>
            </w:tcBorders>
            <w:noWrap w:val="0"/>
            <w:vAlign w:val="center"/>
          </w:tcPr>
          <w:p w14:paraId="2DD5224B">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1</w:t>
            </w:r>
          </w:p>
        </w:tc>
        <w:tc>
          <w:tcPr>
            <w:tcW w:w="1063" w:type="pct"/>
            <w:gridSpan w:val="2"/>
            <w:tcBorders>
              <w:tl2br w:val="nil"/>
              <w:tr2bl w:val="nil"/>
            </w:tcBorders>
            <w:noWrap w:val="0"/>
            <w:vAlign w:val="center"/>
          </w:tcPr>
          <w:p w14:paraId="456C1F10">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lang w:eastAsia="zh-CN"/>
              </w:rPr>
              <w:t>供应商</w:t>
            </w:r>
            <w:r>
              <w:rPr>
                <w:rFonts w:hint="eastAsia" w:ascii="新宋体" w:hAnsi="新宋体" w:eastAsia="新宋体" w:cs="新宋体"/>
                <w:color w:val="auto"/>
                <w:kern w:val="0"/>
                <w:sz w:val="21"/>
                <w:szCs w:val="21"/>
                <w:highlight w:val="none"/>
              </w:rPr>
              <w:t>认证</w:t>
            </w:r>
          </w:p>
        </w:tc>
        <w:tc>
          <w:tcPr>
            <w:tcW w:w="321" w:type="pct"/>
            <w:tcBorders>
              <w:tl2br w:val="nil"/>
              <w:tr2bl w:val="nil"/>
            </w:tcBorders>
            <w:noWrap w:val="0"/>
            <w:vAlign w:val="center"/>
          </w:tcPr>
          <w:p w14:paraId="1FEE4874">
            <w:pPr>
              <w:widowControl/>
              <w:spacing w:line="240" w:lineRule="auto"/>
              <w:ind w:left="0" w:leftChars="0" w:firstLine="0" w:firstLineChars="0"/>
              <w:jc w:val="center"/>
              <w:rPr>
                <w:rFonts w:hint="default" w:ascii="新宋体" w:hAnsi="新宋体" w:eastAsia="新宋体" w:cs="新宋体"/>
                <w:color w:val="0000FF"/>
                <w:kern w:val="0"/>
                <w:sz w:val="21"/>
                <w:szCs w:val="21"/>
                <w:highlight w:val="none"/>
                <w:lang w:val="en-US" w:eastAsia="zh-CN"/>
              </w:rPr>
            </w:pPr>
            <w:r>
              <w:rPr>
                <w:rFonts w:hint="eastAsia" w:ascii="新宋体" w:hAnsi="新宋体" w:eastAsia="新宋体" w:cs="新宋体"/>
                <w:color w:val="0000FF"/>
                <w:kern w:val="0"/>
                <w:sz w:val="21"/>
                <w:szCs w:val="21"/>
                <w:highlight w:val="none"/>
                <w:lang w:val="en-US" w:eastAsia="zh-CN"/>
              </w:rPr>
              <w:t>5</w:t>
            </w:r>
          </w:p>
        </w:tc>
        <w:tc>
          <w:tcPr>
            <w:tcW w:w="3283" w:type="pct"/>
            <w:tcBorders>
              <w:tl2br w:val="nil"/>
              <w:tr2bl w:val="nil"/>
            </w:tcBorders>
            <w:noWrap w:val="0"/>
            <w:vAlign w:val="center"/>
          </w:tcPr>
          <w:p w14:paraId="0BA0DA63">
            <w:pPr>
              <w:widowControl/>
              <w:spacing w:line="240" w:lineRule="auto"/>
              <w:ind w:left="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根据供应商的相关认证证书：</w:t>
            </w:r>
          </w:p>
          <w:p w14:paraId="74BB6EE2">
            <w:pPr>
              <w:widowControl/>
              <w:spacing w:line="240" w:lineRule="auto"/>
              <w:ind w:left="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（1）质量管理体系、环境管理体系、健康管理体系，</w:t>
            </w:r>
            <w:r>
              <w:rPr>
                <w:rFonts w:hint="eastAsia" w:ascii="新宋体" w:hAnsi="新宋体" w:eastAsia="新宋体" w:cs="新宋体"/>
                <w:color w:val="0000FF"/>
                <w:kern w:val="0"/>
                <w:sz w:val="21"/>
                <w:szCs w:val="21"/>
                <w:highlight w:val="none"/>
                <w:lang w:val="en-US" w:eastAsia="zh-CN"/>
              </w:rPr>
              <w:t>每提供一个得1分，最多得3分。</w:t>
            </w:r>
          </w:p>
          <w:p w14:paraId="589B9173">
            <w:pPr>
              <w:widowControl/>
              <w:spacing w:line="240" w:lineRule="auto"/>
              <w:ind w:left="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0000FF"/>
                <w:kern w:val="0"/>
                <w:sz w:val="21"/>
                <w:szCs w:val="21"/>
                <w:highlight w:val="none"/>
                <w:lang w:val="en-US" w:eastAsia="zh-CN"/>
              </w:rPr>
              <w:t>（2）提供保安服务管理体系</w:t>
            </w:r>
            <w:r>
              <w:rPr>
                <w:rFonts w:hint="eastAsia" w:ascii="新宋体" w:hAnsi="新宋体" w:eastAsia="新宋体" w:cs="新宋体"/>
                <w:color w:val="auto"/>
                <w:kern w:val="0"/>
                <w:sz w:val="21"/>
                <w:szCs w:val="21"/>
                <w:highlight w:val="none"/>
                <w:lang w:val="en-US" w:eastAsia="zh-CN"/>
              </w:rPr>
              <w:t>认证</w:t>
            </w:r>
            <w:r>
              <w:rPr>
                <w:rFonts w:hint="eastAsia" w:ascii="新宋体" w:hAnsi="新宋体" w:eastAsia="新宋体" w:cs="新宋体"/>
                <w:color w:val="0000FF"/>
                <w:kern w:val="0"/>
                <w:sz w:val="21"/>
                <w:szCs w:val="21"/>
                <w:highlight w:val="none"/>
                <w:lang w:val="en-US" w:eastAsia="zh-CN"/>
              </w:rPr>
              <w:t>得2分，最多得2分。</w:t>
            </w:r>
          </w:p>
          <w:p w14:paraId="17C7E9BC">
            <w:pPr>
              <w:widowControl/>
              <w:spacing w:line="240" w:lineRule="auto"/>
              <w:ind w:left="0" w:firstLine="0" w:firstLineChars="0"/>
              <w:jc w:val="left"/>
              <w:rPr>
                <w:rFonts w:hint="eastAsia"/>
                <w:color w:val="auto"/>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【注：须提供以上证书扫描件加盖单位公章，并在全国认证认可信息公共服务平台</w:t>
            </w:r>
            <w:r>
              <w:rPr>
                <w:rFonts w:hint="eastAsia" w:ascii="新宋体" w:hAnsi="新宋体" w:eastAsia="新宋体" w:cs="新宋体"/>
                <w:color w:val="auto"/>
                <w:kern w:val="0"/>
                <w:sz w:val="21"/>
                <w:szCs w:val="21"/>
                <w:highlight w:val="none"/>
                <w:lang w:val="en-US" w:eastAsia="zh-CN"/>
              </w:rPr>
              <w:fldChar w:fldCharType="begin"/>
            </w:r>
            <w:r>
              <w:rPr>
                <w:rFonts w:hint="eastAsia" w:ascii="新宋体" w:hAnsi="新宋体" w:eastAsia="新宋体" w:cs="新宋体"/>
                <w:color w:val="auto"/>
                <w:kern w:val="0"/>
                <w:sz w:val="21"/>
                <w:szCs w:val="21"/>
                <w:highlight w:val="none"/>
                <w:lang w:val="en-US" w:eastAsia="zh-CN"/>
              </w:rPr>
              <w:instrText xml:space="preserve"> HYPERLINK "http://cx.cnca.cn/CertECloud/result/skipResultList查询到相关证书信息，提供网页截图，否则不得分；以官网查询结果为准。如因系统故障无法查询，则以供应商提供的证明材料为准。】" </w:instrText>
            </w:r>
            <w:r>
              <w:rPr>
                <w:rFonts w:hint="eastAsia" w:ascii="新宋体" w:hAnsi="新宋体" w:eastAsia="新宋体" w:cs="新宋体"/>
                <w:color w:val="auto"/>
                <w:kern w:val="0"/>
                <w:sz w:val="21"/>
                <w:szCs w:val="21"/>
                <w:highlight w:val="none"/>
                <w:lang w:val="en-US" w:eastAsia="zh-CN"/>
              </w:rPr>
              <w:fldChar w:fldCharType="separate"/>
            </w:r>
            <w:r>
              <w:rPr>
                <w:rFonts w:hint="eastAsia" w:ascii="新宋体" w:hAnsi="新宋体" w:eastAsia="新宋体" w:cs="新宋体"/>
                <w:color w:val="auto"/>
                <w:kern w:val="0"/>
                <w:sz w:val="21"/>
                <w:szCs w:val="21"/>
                <w:highlight w:val="none"/>
                <w:lang w:val="en-US" w:eastAsia="zh-CN"/>
              </w:rPr>
              <w:t>http://cx.cnca.cn/CertECloud/result/skipResultList查询到相关证书信息，提供网页截图，否则不得分；以官网查询结果为准。如因系统故障无法查询，则以供应商提供的证明材料为准。】</w:t>
            </w:r>
            <w:r>
              <w:rPr>
                <w:rFonts w:hint="eastAsia" w:ascii="新宋体" w:hAnsi="新宋体" w:eastAsia="新宋体" w:cs="新宋体"/>
                <w:color w:val="auto"/>
                <w:kern w:val="0"/>
                <w:sz w:val="21"/>
                <w:szCs w:val="21"/>
                <w:highlight w:val="none"/>
                <w:lang w:val="en-US" w:eastAsia="zh-CN"/>
              </w:rPr>
              <w:fldChar w:fldCharType="end"/>
            </w:r>
          </w:p>
        </w:tc>
      </w:tr>
      <w:tr w14:paraId="6C11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32" w:type="pct"/>
            <w:tcBorders>
              <w:tl2br w:val="nil"/>
              <w:tr2bl w:val="nil"/>
            </w:tcBorders>
            <w:noWrap w:val="0"/>
            <w:vAlign w:val="center"/>
          </w:tcPr>
          <w:p w14:paraId="55A7B0E5">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2</w:t>
            </w:r>
          </w:p>
        </w:tc>
        <w:tc>
          <w:tcPr>
            <w:tcW w:w="1063" w:type="pct"/>
            <w:gridSpan w:val="2"/>
            <w:tcBorders>
              <w:tl2br w:val="nil"/>
              <w:tr2bl w:val="nil"/>
            </w:tcBorders>
            <w:noWrap w:val="0"/>
            <w:vAlign w:val="center"/>
          </w:tcPr>
          <w:p w14:paraId="120E385E">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eastAsia="zh-CN"/>
              </w:rPr>
            </w:pPr>
            <w:r>
              <w:rPr>
                <w:rFonts w:hint="eastAsia" w:ascii="新宋体" w:hAnsi="新宋体" w:eastAsia="新宋体" w:cs="新宋体"/>
                <w:color w:val="auto"/>
                <w:kern w:val="0"/>
                <w:sz w:val="21"/>
                <w:szCs w:val="21"/>
                <w:highlight w:val="none"/>
                <w:lang w:eastAsia="zh-CN"/>
              </w:rPr>
              <w:t>企业荣誉</w:t>
            </w:r>
          </w:p>
        </w:tc>
        <w:tc>
          <w:tcPr>
            <w:tcW w:w="321" w:type="pct"/>
            <w:tcBorders>
              <w:tl2br w:val="nil"/>
              <w:tr2bl w:val="nil"/>
            </w:tcBorders>
            <w:noWrap w:val="0"/>
            <w:vAlign w:val="center"/>
          </w:tcPr>
          <w:p w14:paraId="0F776760">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4</w:t>
            </w:r>
          </w:p>
        </w:tc>
        <w:tc>
          <w:tcPr>
            <w:tcW w:w="3283" w:type="pct"/>
            <w:tcBorders>
              <w:tl2br w:val="nil"/>
              <w:tr2bl w:val="nil"/>
            </w:tcBorders>
            <w:noWrap w:val="0"/>
            <w:vAlign w:val="center"/>
          </w:tcPr>
          <w:p w14:paraId="1F32E7F0">
            <w:pPr>
              <w:widowControl/>
              <w:spacing w:line="240" w:lineRule="auto"/>
              <w:ind w:left="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（1）2020年</w:t>
            </w:r>
            <w:r>
              <w:rPr>
                <w:rFonts w:hint="eastAsia" w:ascii="新宋体" w:hAnsi="新宋体" w:eastAsia="新宋体" w:cs="新宋体"/>
                <w:color w:val="0000FF"/>
                <w:kern w:val="0"/>
                <w:sz w:val="21"/>
                <w:szCs w:val="21"/>
                <w:highlight w:val="none"/>
                <w:lang w:val="en-US" w:eastAsia="zh-CN"/>
              </w:rPr>
              <w:t>7月1日</w:t>
            </w:r>
            <w:r>
              <w:rPr>
                <w:rFonts w:hint="eastAsia" w:ascii="新宋体" w:hAnsi="新宋体" w:eastAsia="新宋体" w:cs="新宋体"/>
                <w:color w:val="auto"/>
                <w:kern w:val="0"/>
                <w:sz w:val="21"/>
                <w:szCs w:val="21"/>
                <w:highlight w:val="none"/>
                <w:lang w:val="en-US" w:eastAsia="zh-CN"/>
              </w:rPr>
              <w:t>以来（</w:t>
            </w:r>
            <w:r>
              <w:rPr>
                <w:rFonts w:hint="eastAsia" w:ascii="新宋体" w:hAnsi="新宋体" w:eastAsia="新宋体" w:cs="新宋体"/>
                <w:color w:val="0000FF"/>
                <w:kern w:val="0"/>
                <w:sz w:val="21"/>
                <w:szCs w:val="21"/>
                <w:highlight w:val="none"/>
                <w:lang w:val="en-US" w:eastAsia="zh-CN"/>
              </w:rPr>
              <w:t>以奖项颁发时间为准</w:t>
            </w:r>
            <w:r>
              <w:rPr>
                <w:rFonts w:hint="eastAsia" w:ascii="新宋体" w:hAnsi="新宋体" w:eastAsia="新宋体" w:cs="新宋体"/>
                <w:color w:val="auto"/>
                <w:kern w:val="0"/>
                <w:sz w:val="21"/>
                <w:szCs w:val="21"/>
                <w:highlight w:val="none"/>
                <w:lang w:val="en-US" w:eastAsia="zh-CN"/>
              </w:rPr>
              <w:t>）获得的奖项、荣誉称号：</w:t>
            </w:r>
          </w:p>
          <w:p w14:paraId="3958A92D">
            <w:pPr>
              <w:widowControl/>
              <w:spacing w:line="240" w:lineRule="auto"/>
              <w:ind w:left="0" w:firstLine="420" w:firstLineChars="200"/>
              <w:jc w:val="left"/>
              <w:rPr>
                <w:rFonts w:hint="default" w:ascii="新宋体" w:hAnsi="新宋体" w:eastAsia="新宋体" w:cs="新宋体"/>
                <w:color w:val="auto"/>
                <w:kern w:val="0"/>
                <w:sz w:val="21"/>
                <w:szCs w:val="21"/>
                <w:highlight w:val="yellow"/>
                <w:lang w:val="en-US" w:eastAsia="zh-CN"/>
              </w:rPr>
            </w:pPr>
            <w:r>
              <w:rPr>
                <w:rFonts w:hint="eastAsia" w:ascii="新宋体" w:hAnsi="新宋体" w:eastAsia="新宋体" w:cs="新宋体"/>
                <w:color w:val="auto"/>
                <w:kern w:val="0"/>
                <w:sz w:val="21"/>
                <w:szCs w:val="21"/>
                <w:highlight w:val="none"/>
                <w:lang w:val="en-US" w:eastAsia="zh-CN"/>
              </w:rPr>
              <w:t>①省级及以上</w:t>
            </w:r>
            <w:r>
              <w:rPr>
                <w:rFonts w:hint="eastAsia" w:ascii="新宋体" w:hAnsi="新宋体" w:eastAsia="新宋体" w:cs="新宋体"/>
                <w:color w:val="0000FF"/>
                <w:kern w:val="0"/>
                <w:sz w:val="21"/>
                <w:szCs w:val="21"/>
                <w:highlight w:val="none"/>
                <w:lang w:val="en-US" w:eastAsia="zh-CN"/>
              </w:rPr>
              <w:t>公安部门颁发</w:t>
            </w:r>
            <w:r>
              <w:rPr>
                <w:rFonts w:hint="eastAsia" w:ascii="新宋体" w:hAnsi="新宋体" w:eastAsia="新宋体" w:cs="新宋体"/>
                <w:color w:val="auto"/>
                <w:kern w:val="0"/>
                <w:sz w:val="21"/>
                <w:szCs w:val="21"/>
                <w:highlight w:val="none"/>
                <w:lang w:val="en-US" w:eastAsia="zh-CN"/>
              </w:rPr>
              <w:t>的</w:t>
            </w:r>
            <w:r>
              <w:rPr>
                <w:rFonts w:hint="default"/>
                <w:color w:val="auto"/>
                <w:sz w:val="21"/>
                <w:szCs w:val="21"/>
                <w:highlight w:val="yellow"/>
                <w:lang w:val="en-US" w:eastAsia="zh-CN"/>
              </w:rPr>
              <w:t>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w:t>
            </w:r>
            <w:r>
              <w:rPr>
                <w:rFonts w:hint="eastAsia" w:ascii="新宋体" w:hAnsi="新宋体" w:eastAsia="新宋体" w:cs="新宋体"/>
                <w:color w:val="auto"/>
                <w:kern w:val="0"/>
                <w:sz w:val="21"/>
                <w:szCs w:val="21"/>
                <w:highlight w:val="none"/>
                <w:lang w:val="en-US" w:eastAsia="zh-CN"/>
              </w:rPr>
              <w:t>奖项、荣誉，每一项得2分，</w:t>
            </w:r>
            <w:r>
              <w:rPr>
                <w:rFonts w:hint="eastAsia" w:ascii="新宋体" w:hAnsi="新宋体" w:eastAsia="新宋体" w:cs="新宋体"/>
                <w:color w:val="auto"/>
                <w:kern w:val="0"/>
                <w:sz w:val="21"/>
                <w:szCs w:val="21"/>
                <w:highlight w:val="yellow"/>
                <w:lang w:val="en-US" w:eastAsia="zh-CN"/>
              </w:rPr>
              <w:t>最高得4分；</w:t>
            </w:r>
          </w:p>
          <w:p w14:paraId="0E585F6E">
            <w:pPr>
              <w:widowControl/>
              <w:spacing w:line="240" w:lineRule="auto"/>
              <w:ind w:left="0" w:firstLine="420" w:firstLineChars="200"/>
              <w:jc w:val="left"/>
              <w:rPr>
                <w:rFonts w:hint="eastAsia" w:ascii="新宋体" w:hAnsi="新宋体" w:eastAsia="新宋体" w:cs="新宋体"/>
                <w:color w:val="auto"/>
                <w:kern w:val="0"/>
                <w:sz w:val="21"/>
                <w:szCs w:val="21"/>
                <w:highlight w:val="yellow"/>
                <w:lang w:val="en-US" w:eastAsia="zh-CN"/>
              </w:rPr>
            </w:pPr>
            <w:r>
              <w:rPr>
                <w:rFonts w:hint="eastAsia" w:ascii="新宋体" w:hAnsi="新宋体" w:eastAsia="新宋体" w:cs="新宋体"/>
                <w:color w:val="auto"/>
                <w:kern w:val="0"/>
                <w:sz w:val="21"/>
                <w:szCs w:val="21"/>
                <w:highlight w:val="none"/>
                <w:lang w:val="en-US" w:eastAsia="zh-CN"/>
              </w:rPr>
              <w:t>②设区</w:t>
            </w:r>
            <w:r>
              <w:rPr>
                <w:rFonts w:hint="eastAsia"/>
              </w:rPr>
              <w:t>市级公安部门</w:t>
            </w:r>
            <w:r>
              <w:rPr>
                <w:rFonts w:hint="eastAsia" w:ascii="新宋体" w:hAnsi="新宋体" w:eastAsia="新宋体" w:cs="新宋体"/>
                <w:color w:val="0000FF"/>
                <w:kern w:val="0"/>
                <w:sz w:val="21"/>
                <w:szCs w:val="21"/>
                <w:highlight w:val="none"/>
                <w:lang w:val="en-US" w:eastAsia="zh-CN"/>
              </w:rPr>
              <w:t>颁发</w:t>
            </w:r>
            <w:r>
              <w:rPr>
                <w:rFonts w:hint="eastAsia" w:ascii="新宋体" w:hAnsi="新宋体" w:eastAsia="新宋体" w:cs="新宋体"/>
                <w:color w:val="auto"/>
                <w:kern w:val="0"/>
                <w:sz w:val="21"/>
                <w:szCs w:val="21"/>
                <w:highlight w:val="none"/>
                <w:lang w:val="en-US" w:eastAsia="zh-CN"/>
              </w:rPr>
              <w:t>的</w:t>
            </w:r>
            <w:r>
              <w:rPr>
                <w:rFonts w:hint="default"/>
                <w:color w:val="auto"/>
                <w:sz w:val="21"/>
                <w:szCs w:val="21"/>
                <w:highlight w:val="yellow"/>
                <w:lang w:val="en-US" w:eastAsia="zh-CN"/>
              </w:rPr>
              <w:t>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w:t>
            </w:r>
            <w:r>
              <w:rPr>
                <w:rFonts w:hint="eastAsia" w:ascii="新宋体" w:hAnsi="新宋体" w:eastAsia="新宋体" w:cs="新宋体"/>
                <w:color w:val="auto"/>
                <w:kern w:val="0"/>
                <w:sz w:val="21"/>
                <w:szCs w:val="21"/>
                <w:highlight w:val="none"/>
                <w:lang w:val="en-US" w:eastAsia="zh-CN"/>
              </w:rPr>
              <w:t>奖项、荣誉，每一项得1.5分，</w:t>
            </w:r>
            <w:r>
              <w:rPr>
                <w:rFonts w:hint="eastAsia" w:ascii="新宋体" w:hAnsi="新宋体" w:eastAsia="新宋体" w:cs="新宋体"/>
                <w:color w:val="auto"/>
                <w:kern w:val="0"/>
                <w:sz w:val="21"/>
                <w:szCs w:val="21"/>
                <w:highlight w:val="yellow"/>
                <w:lang w:val="en-US" w:eastAsia="zh-CN"/>
              </w:rPr>
              <w:t>最高得3分；</w:t>
            </w:r>
          </w:p>
          <w:p w14:paraId="6902D6F6">
            <w:pPr>
              <w:widowControl/>
              <w:spacing w:line="240" w:lineRule="auto"/>
              <w:ind w:left="0" w:firstLine="420" w:firstLineChars="200"/>
              <w:jc w:val="left"/>
              <w:rPr>
                <w:rFonts w:hint="eastAsia" w:ascii="新宋体" w:hAnsi="新宋体" w:eastAsia="新宋体" w:cs="新宋体"/>
                <w:color w:val="auto"/>
                <w:kern w:val="0"/>
                <w:sz w:val="21"/>
                <w:szCs w:val="21"/>
                <w:highlight w:val="yellow"/>
                <w:lang w:val="en-US" w:eastAsia="zh-CN"/>
              </w:rPr>
            </w:pPr>
            <w:r>
              <w:rPr>
                <w:rFonts w:hint="eastAsia" w:ascii="新宋体" w:hAnsi="新宋体" w:eastAsia="新宋体" w:cs="新宋体"/>
                <w:color w:val="0000FF"/>
                <w:kern w:val="0"/>
                <w:sz w:val="21"/>
                <w:szCs w:val="21"/>
                <w:highlight w:val="none"/>
                <w:lang w:val="en-US" w:eastAsia="zh-CN"/>
              </w:rPr>
              <w:t>③</w:t>
            </w:r>
            <w:r>
              <w:rPr>
                <w:rFonts w:hint="eastAsia" w:ascii="新宋体" w:hAnsi="新宋体" w:eastAsia="新宋体" w:cs="新宋体"/>
                <w:color w:val="auto"/>
                <w:kern w:val="0"/>
                <w:sz w:val="21"/>
                <w:szCs w:val="21"/>
                <w:highlight w:val="none"/>
                <w:lang w:val="en-US" w:eastAsia="zh-CN"/>
              </w:rPr>
              <w:t>县（区、县级市）级</w:t>
            </w:r>
            <w:r>
              <w:rPr>
                <w:rFonts w:hint="eastAsia" w:ascii="新宋体" w:hAnsi="新宋体" w:eastAsia="新宋体" w:cs="新宋体"/>
                <w:color w:val="0000FF"/>
                <w:kern w:val="0"/>
                <w:sz w:val="21"/>
                <w:szCs w:val="21"/>
                <w:highlight w:val="none"/>
                <w:lang w:val="en-US" w:eastAsia="zh-CN"/>
              </w:rPr>
              <w:t>公安部门颁发</w:t>
            </w:r>
            <w:r>
              <w:rPr>
                <w:rFonts w:hint="eastAsia" w:ascii="新宋体" w:hAnsi="新宋体" w:eastAsia="新宋体" w:cs="新宋体"/>
                <w:color w:val="auto"/>
                <w:kern w:val="0"/>
                <w:sz w:val="21"/>
                <w:szCs w:val="21"/>
                <w:highlight w:val="none"/>
                <w:lang w:val="en-US" w:eastAsia="zh-CN"/>
              </w:rPr>
              <w:t>的</w:t>
            </w:r>
            <w:r>
              <w:rPr>
                <w:rFonts w:hint="default"/>
                <w:color w:val="auto"/>
                <w:sz w:val="21"/>
                <w:szCs w:val="21"/>
                <w:highlight w:val="yellow"/>
                <w:lang w:val="en-US" w:eastAsia="zh-CN"/>
              </w:rPr>
              <w:t>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w:t>
            </w:r>
            <w:r>
              <w:rPr>
                <w:rFonts w:hint="eastAsia" w:ascii="新宋体" w:hAnsi="新宋体" w:eastAsia="新宋体" w:cs="新宋体"/>
                <w:color w:val="auto"/>
                <w:kern w:val="0"/>
                <w:sz w:val="21"/>
                <w:szCs w:val="21"/>
                <w:highlight w:val="none"/>
                <w:lang w:val="en-US" w:eastAsia="zh-CN"/>
              </w:rPr>
              <w:t>奖项、荣誉，每一项得1分，</w:t>
            </w:r>
            <w:r>
              <w:rPr>
                <w:rFonts w:hint="eastAsia" w:ascii="新宋体" w:hAnsi="新宋体" w:eastAsia="新宋体" w:cs="新宋体"/>
                <w:color w:val="auto"/>
                <w:kern w:val="0"/>
                <w:sz w:val="21"/>
                <w:szCs w:val="21"/>
                <w:highlight w:val="yellow"/>
                <w:lang w:val="en-US" w:eastAsia="zh-CN"/>
              </w:rPr>
              <w:t>最高得2分；</w:t>
            </w:r>
          </w:p>
          <w:p w14:paraId="2D87F805">
            <w:pPr>
              <w:widowControl/>
              <w:spacing w:line="240" w:lineRule="auto"/>
              <w:ind w:left="0" w:firstLine="420" w:firstLineChars="200"/>
              <w:jc w:val="left"/>
              <w:rPr>
                <w:rFonts w:hint="eastAsia"/>
                <w:lang w:val="en-US" w:eastAsia="zh-CN"/>
              </w:rPr>
            </w:pPr>
            <w:r>
              <w:rPr>
                <w:rFonts w:hint="eastAsia"/>
                <w:lang w:val="en-US" w:eastAsia="zh-CN"/>
              </w:rPr>
              <w:t>④协会颁发的与保安服务内容相关的奖项、荣誉，每一项得0.5分，本项最高得1分；</w:t>
            </w:r>
          </w:p>
          <w:p w14:paraId="120F65E3">
            <w:pPr>
              <w:widowControl/>
              <w:spacing w:line="240" w:lineRule="auto"/>
              <w:ind w:left="0" w:firstLine="0" w:firstLineChars="0"/>
              <w:jc w:val="left"/>
              <w:rPr>
                <w:rFonts w:hint="eastAsia" w:eastAsia="宋体"/>
                <w:color w:val="auto"/>
                <w:sz w:val="21"/>
                <w:szCs w:val="21"/>
                <w:highlight w:val="none"/>
                <w:lang w:eastAsia="zh-CN"/>
              </w:rPr>
            </w:pPr>
            <w:r>
              <w:rPr>
                <w:rFonts w:hint="eastAsia" w:ascii="新宋体" w:hAnsi="新宋体" w:eastAsia="新宋体" w:cs="新宋体"/>
                <w:color w:val="auto"/>
                <w:kern w:val="0"/>
                <w:sz w:val="21"/>
                <w:szCs w:val="21"/>
                <w:highlight w:val="none"/>
                <w:lang w:val="en-US" w:eastAsia="zh-CN"/>
              </w:rPr>
              <w:t>（2）本项评分最高得4分。</w:t>
            </w:r>
          </w:p>
          <w:p w14:paraId="25A9E655">
            <w:pPr>
              <w:widowControl/>
              <w:spacing w:line="240" w:lineRule="auto"/>
              <w:ind w:left="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【注：提供相关证明材料扫描件，否则不得分】。</w:t>
            </w:r>
          </w:p>
        </w:tc>
      </w:tr>
      <w:tr w14:paraId="158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32" w:type="pct"/>
            <w:tcBorders>
              <w:tl2br w:val="nil"/>
              <w:tr2bl w:val="nil"/>
            </w:tcBorders>
            <w:noWrap w:val="0"/>
            <w:vAlign w:val="center"/>
          </w:tcPr>
          <w:p w14:paraId="6033DDF3">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bidi="ar-SA"/>
              </w:rPr>
            </w:pPr>
            <w:r>
              <w:rPr>
                <w:rFonts w:hint="eastAsia" w:ascii="新宋体" w:hAnsi="新宋体" w:eastAsia="新宋体" w:cs="新宋体"/>
                <w:color w:val="auto"/>
                <w:kern w:val="0"/>
                <w:sz w:val="21"/>
                <w:szCs w:val="21"/>
                <w:highlight w:val="none"/>
                <w:lang w:val="en-US" w:eastAsia="zh-CN"/>
              </w:rPr>
              <w:t>3</w:t>
            </w:r>
          </w:p>
        </w:tc>
        <w:tc>
          <w:tcPr>
            <w:tcW w:w="1063" w:type="pct"/>
            <w:gridSpan w:val="2"/>
            <w:tcBorders>
              <w:tl2br w:val="nil"/>
              <w:tr2bl w:val="nil"/>
            </w:tcBorders>
            <w:noWrap w:val="0"/>
            <w:vAlign w:val="center"/>
          </w:tcPr>
          <w:p w14:paraId="035F2C4B">
            <w:pPr>
              <w:widowControl/>
              <w:spacing w:line="240" w:lineRule="auto"/>
              <w:ind w:left="0" w:firstLine="0" w:firstLineChars="0"/>
              <w:jc w:val="center"/>
              <w:rPr>
                <w:rFonts w:hint="default" w:ascii="新宋体" w:hAnsi="新宋体" w:eastAsia="新宋体" w:cs="新宋体"/>
                <w:color w:val="auto"/>
                <w:kern w:val="28"/>
                <w:sz w:val="21"/>
                <w:szCs w:val="21"/>
                <w:highlight w:val="none"/>
                <w:lang w:val="en-US" w:eastAsia="zh-CN"/>
              </w:rPr>
            </w:pPr>
            <w:r>
              <w:rPr>
                <w:rFonts w:hint="eastAsia" w:ascii="新宋体" w:hAnsi="新宋体" w:eastAsia="新宋体" w:cs="新宋体"/>
                <w:color w:val="auto"/>
                <w:kern w:val="0"/>
                <w:sz w:val="21"/>
                <w:szCs w:val="21"/>
                <w:highlight w:val="none"/>
              </w:rPr>
              <w:t>投标供应商业绩</w:t>
            </w:r>
            <w:r>
              <w:rPr>
                <w:rFonts w:hint="eastAsia" w:ascii="新宋体" w:hAnsi="新宋体" w:eastAsia="新宋体" w:cs="新宋体"/>
                <w:color w:val="auto"/>
                <w:kern w:val="0"/>
                <w:sz w:val="21"/>
                <w:szCs w:val="21"/>
                <w:highlight w:val="none"/>
                <w:lang w:val="en-US" w:eastAsia="zh-CN"/>
              </w:rPr>
              <w:t>及履约评价情况</w:t>
            </w:r>
          </w:p>
        </w:tc>
        <w:tc>
          <w:tcPr>
            <w:tcW w:w="321" w:type="pct"/>
            <w:tcBorders>
              <w:tl2br w:val="nil"/>
              <w:tr2bl w:val="nil"/>
            </w:tcBorders>
            <w:noWrap w:val="0"/>
            <w:vAlign w:val="center"/>
          </w:tcPr>
          <w:p w14:paraId="1480BB58">
            <w:pPr>
              <w:widowControl/>
              <w:spacing w:line="240" w:lineRule="auto"/>
              <w:ind w:left="0" w:firstLine="0" w:firstLineChars="0"/>
              <w:jc w:val="center"/>
              <w:rPr>
                <w:rFonts w:hint="default" w:ascii="新宋体" w:hAnsi="新宋体" w:eastAsia="新宋体" w:cs="新宋体"/>
                <w:color w:val="auto"/>
                <w:kern w:val="28"/>
                <w:sz w:val="21"/>
                <w:szCs w:val="21"/>
                <w:highlight w:val="none"/>
                <w:lang w:val="en-US" w:eastAsia="zh-CN"/>
              </w:rPr>
            </w:pPr>
            <w:r>
              <w:rPr>
                <w:rFonts w:hint="eastAsia" w:ascii="新宋体" w:hAnsi="新宋体" w:eastAsia="新宋体" w:cs="新宋体"/>
                <w:color w:val="0000FF"/>
                <w:kern w:val="0"/>
                <w:sz w:val="21"/>
                <w:szCs w:val="21"/>
                <w:highlight w:val="none"/>
                <w:lang w:val="en-US" w:eastAsia="zh-CN"/>
              </w:rPr>
              <w:t>10</w:t>
            </w:r>
          </w:p>
        </w:tc>
        <w:tc>
          <w:tcPr>
            <w:tcW w:w="3283" w:type="pct"/>
            <w:tcBorders>
              <w:tl2br w:val="nil"/>
              <w:tr2bl w:val="nil"/>
            </w:tcBorders>
            <w:noWrap w:val="0"/>
            <w:vAlign w:val="center"/>
          </w:tcPr>
          <w:p w14:paraId="65D82F2A">
            <w:pPr>
              <w:widowControl/>
              <w:numPr>
                <w:ilvl w:val="0"/>
                <w:numId w:val="40"/>
              </w:numPr>
              <w:spacing w:line="240" w:lineRule="auto"/>
              <w:ind w:left="0" w:firstLine="0" w:firstLineChars="0"/>
              <w:jc w:val="left"/>
              <w:rPr>
                <w:rFonts w:hint="eastAsia" w:ascii="新宋体" w:hAnsi="新宋体" w:eastAsia="新宋体" w:cs="新宋体"/>
                <w:b/>
                <w:bCs/>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eastAsia="zh-CN"/>
              </w:rPr>
              <w:t>供应商</w:t>
            </w:r>
            <w:r>
              <w:rPr>
                <w:rFonts w:hint="eastAsia" w:ascii="新宋体" w:hAnsi="新宋体" w:eastAsia="新宋体" w:cs="新宋体"/>
                <w:color w:val="auto"/>
                <w:kern w:val="0"/>
                <w:sz w:val="21"/>
                <w:szCs w:val="21"/>
                <w:highlight w:val="none"/>
                <w:lang w:val="en-US" w:eastAsia="zh-CN"/>
              </w:rPr>
              <w:t>2020</w:t>
            </w:r>
            <w:r>
              <w:rPr>
                <w:rFonts w:hint="eastAsia" w:ascii="新宋体" w:hAnsi="新宋体" w:eastAsia="新宋体" w:cs="新宋体"/>
                <w:color w:val="auto"/>
                <w:kern w:val="0"/>
                <w:sz w:val="21"/>
                <w:szCs w:val="21"/>
                <w:highlight w:val="none"/>
              </w:rPr>
              <w:t>年</w:t>
            </w:r>
            <w:r>
              <w:rPr>
                <w:rFonts w:hint="eastAsia" w:ascii="新宋体" w:hAnsi="新宋体" w:eastAsia="新宋体" w:cs="新宋体"/>
                <w:color w:val="0000FF"/>
                <w:kern w:val="0"/>
                <w:sz w:val="21"/>
                <w:szCs w:val="21"/>
                <w:highlight w:val="none"/>
                <w:lang w:val="en-US" w:eastAsia="zh-CN"/>
              </w:rPr>
              <w:t>7</w:t>
            </w:r>
            <w:r>
              <w:rPr>
                <w:rFonts w:hint="eastAsia" w:ascii="新宋体" w:hAnsi="新宋体" w:eastAsia="新宋体" w:cs="新宋体"/>
                <w:color w:val="0000FF"/>
                <w:kern w:val="0"/>
                <w:sz w:val="21"/>
                <w:szCs w:val="21"/>
                <w:highlight w:val="none"/>
              </w:rPr>
              <w:t>月</w:t>
            </w:r>
            <w:r>
              <w:rPr>
                <w:rFonts w:hint="eastAsia" w:ascii="新宋体" w:hAnsi="新宋体" w:eastAsia="新宋体" w:cs="新宋体"/>
                <w:color w:val="0000FF"/>
                <w:kern w:val="0"/>
                <w:sz w:val="21"/>
                <w:szCs w:val="21"/>
                <w:highlight w:val="none"/>
                <w:lang w:val="en-US" w:eastAsia="zh-CN"/>
              </w:rPr>
              <w:t>1日</w:t>
            </w:r>
            <w:r>
              <w:rPr>
                <w:rFonts w:hint="eastAsia" w:ascii="新宋体" w:hAnsi="新宋体" w:eastAsia="新宋体" w:cs="新宋体"/>
                <w:color w:val="auto"/>
                <w:kern w:val="0"/>
                <w:sz w:val="21"/>
                <w:szCs w:val="21"/>
                <w:highlight w:val="none"/>
              </w:rPr>
              <w:t>以来</w:t>
            </w:r>
            <w:r>
              <w:rPr>
                <w:rFonts w:hint="eastAsia" w:ascii="新宋体" w:hAnsi="新宋体" w:eastAsia="新宋体" w:cs="新宋体"/>
                <w:color w:val="0000FF"/>
                <w:kern w:val="0"/>
                <w:sz w:val="21"/>
                <w:szCs w:val="21"/>
                <w:highlight w:val="none"/>
                <w:lang w:eastAsia="zh-CN"/>
              </w:rPr>
              <w:t>（以合同签订时间为准）</w:t>
            </w:r>
            <w:r>
              <w:rPr>
                <w:rFonts w:hint="eastAsia" w:ascii="新宋体" w:hAnsi="新宋体" w:eastAsia="新宋体" w:cs="新宋体"/>
                <w:color w:val="auto"/>
                <w:kern w:val="0"/>
                <w:sz w:val="21"/>
                <w:szCs w:val="21"/>
                <w:highlight w:val="none"/>
                <w:lang w:val="en-US" w:eastAsia="zh-CN"/>
              </w:rPr>
              <w:t>单个合同</w:t>
            </w:r>
            <w:r>
              <w:rPr>
                <w:rFonts w:hint="eastAsia" w:ascii="新宋体" w:hAnsi="新宋体" w:eastAsia="新宋体" w:cs="新宋体"/>
                <w:color w:val="auto"/>
                <w:kern w:val="0"/>
                <w:sz w:val="21"/>
                <w:szCs w:val="21"/>
                <w:highlight w:val="none"/>
              </w:rPr>
              <w:t>保安服务业绩</w:t>
            </w:r>
            <w:r>
              <w:rPr>
                <w:rFonts w:hint="eastAsia" w:ascii="新宋体" w:hAnsi="新宋体" w:eastAsia="新宋体" w:cs="新宋体"/>
                <w:color w:val="auto"/>
                <w:kern w:val="0"/>
                <w:sz w:val="21"/>
                <w:szCs w:val="21"/>
                <w:highlight w:val="none"/>
                <w:lang w:val="en-US" w:eastAsia="zh-CN"/>
              </w:rPr>
              <w:t>（指</w:t>
            </w:r>
            <w:r>
              <w:rPr>
                <w:rFonts w:hint="eastAsia" w:hAnsi="宋体" w:cs="宋体"/>
                <w:color w:val="auto"/>
                <w:sz w:val="22"/>
                <w:szCs w:val="22"/>
                <w:highlight w:val="yellow"/>
              </w:rPr>
              <w:t>政府机关、</w:t>
            </w:r>
            <w:r>
              <w:rPr>
                <w:rFonts w:hint="eastAsia" w:hAnsi="宋体" w:cs="宋体"/>
                <w:color w:val="auto"/>
                <w:sz w:val="22"/>
                <w:szCs w:val="22"/>
                <w:highlight w:val="yellow"/>
                <w:lang w:val="en-US" w:eastAsia="zh-CN"/>
              </w:rPr>
              <w:t>企</w:t>
            </w:r>
            <w:r>
              <w:rPr>
                <w:rFonts w:hint="eastAsia" w:hAnsi="宋体" w:cs="宋体"/>
                <w:color w:val="auto"/>
                <w:sz w:val="22"/>
                <w:szCs w:val="22"/>
                <w:highlight w:val="yellow"/>
              </w:rPr>
              <w:t>事业</w:t>
            </w:r>
            <w:r>
              <w:rPr>
                <w:rFonts w:hint="eastAsia" w:ascii="新宋体" w:hAnsi="新宋体" w:eastAsia="新宋体" w:cs="新宋体"/>
                <w:color w:val="auto"/>
                <w:kern w:val="0"/>
                <w:sz w:val="21"/>
                <w:szCs w:val="21"/>
                <w:highlight w:val="yellow"/>
                <w:lang w:eastAsia="zh-CN"/>
              </w:rPr>
              <w:t>等单位委托</w:t>
            </w:r>
            <w:r>
              <w:rPr>
                <w:rFonts w:hint="eastAsia" w:ascii="新宋体" w:hAnsi="新宋体" w:eastAsia="新宋体" w:cs="新宋体"/>
                <w:color w:val="auto"/>
                <w:kern w:val="0"/>
                <w:sz w:val="21"/>
                <w:szCs w:val="21"/>
                <w:highlight w:val="none"/>
                <w:lang w:eastAsia="zh-CN"/>
              </w:rPr>
              <w:t>业绩项目合同金额</w:t>
            </w:r>
            <w:r>
              <w:rPr>
                <w:rFonts w:hint="eastAsia" w:ascii="新宋体" w:hAnsi="新宋体" w:eastAsia="新宋体" w:cs="新宋体"/>
                <w:color w:val="auto"/>
                <w:kern w:val="0"/>
                <w:sz w:val="21"/>
                <w:szCs w:val="21"/>
                <w:highlight w:val="none"/>
                <w:lang w:val="en-US" w:eastAsia="zh-CN"/>
              </w:rPr>
              <w:t>200万元及以上）</w:t>
            </w:r>
            <w:r>
              <w:rPr>
                <w:rFonts w:hint="eastAsia" w:ascii="新宋体" w:hAnsi="新宋体" w:eastAsia="新宋体" w:cs="新宋体"/>
                <w:color w:val="auto"/>
                <w:kern w:val="0"/>
                <w:sz w:val="21"/>
                <w:szCs w:val="21"/>
                <w:highlight w:val="none"/>
              </w:rPr>
              <w:t>的，</w:t>
            </w:r>
            <w:r>
              <w:rPr>
                <w:rFonts w:hint="eastAsia" w:ascii="新宋体" w:hAnsi="新宋体" w:eastAsia="新宋体" w:cs="新宋体"/>
                <w:color w:val="0000FF"/>
                <w:kern w:val="0"/>
                <w:sz w:val="21"/>
                <w:szCs w:val="21"/>
                <w:highlight w:val="none"/>
              </w:rPr>
              <w:t>1个</w:t>
            </w:r>
            <w:r>
              <w:rPr>
                <w:rFonts w:hint="eastAsia" w:ascii="新宋体" w:hAnsi="新宋体" w:eastAsia="新宋体" w:cs="新宋体"/>
                <w:color w:val="0000FF"/>
                <w:kern w:val="0"/>
                <w:sz w:val="21"/>
                <w:szCs w:val="21"/>
                <w:highlight w:val="none"/>
                <w:lang w:eastAsia="zh-CN"/>
              </w:rPr>
              <w:t>合同</w:t>
            </w:r>
            <w:r>
              <w:rPr>
                <w:rFonts w:hint="eastAsia" w:ascii="新宋体" w:hAnsi="新宋体" w:eastAsia="新宋体" w:cs="新宋体"/>
                <w:color w:val="0000FF"/>
                <w:kern w:val="0"/>
                <w:sz w:val="21"/>
                <w:szCs w:val="21"/>
                <w:highlight w:val="none"/>
              </w:rPr>
              <w:t>得</w:t>
            </w:r>
            <w:r>
              <w:rPr>
                <w:rFonts w:hint="eastAsia" w:ascii="新宋体" w:hAnsi="新宋体" w:eastAsia="新宋体" w:cs="新宋体"/>
                <w:color w:val="0000FF"/>
                <w:kern w:val="0"/>
                <w:sz w:val="21"/>
                <w:szCs w:val="21"/>
                <w:highlight w:val="none"/>
                <w:lang w:val="en-US" w:eastAsia="zh-CN"/>
              </w:rPr>
              <w:t>1</w:t>
            </w:r>
            <w:r>
              <w:rPr>
                <w:rFonts w:hint="eastAsia" w:ascii="新宋体" w:hAnsi="新宋体" w:eastAsia="新宋体" w:cs="新宋体"/>
                <w:color w:val="0000FF"/>
                <w:kern w:val="0"/>
                <w:sz w:val="21"/>
                <w:szCs w:val="21"/>
                <w:highlight w:val="none"/>
              </w:rPr>
              <w:t>分，最多得</w:t>
            </w:r>
            <w:r>
              <w:rPr>
                <w:rFonts w:hint="eastAsia" w:ascii="新宋体" w:hAnsi="新宋体" w:eastAsia="新宋体" w:cs="新宋体"/>
                <w:color w:val="0000FF"/>
                <w:kern w:val="0"/>
                <w:sz w:val="21"/>
                <w:szCs w:val="21"/>
                <w:highlight w:val="none"/>
                <w:lang w:val="en-US" w:eastAsia="zh-CN"/>
              </w:rPr>
              <w:t>5</w:t>
            </w:r>
            <w:r>
              <w:rPr>
                <w:rFonts w:hint="eastAsia" w:ascii="新宋体" w:hAnsi="新宋体" w:eastAsia="新宋体" w:cs="新宋体"/>
                <w:color w:val="0000FF"/>
                <w:kern w:val="0"/>
                <w:sz w:val="21"/>
                <w:szCs w:val="21"/>
                <w:highlight w:val="none"/>
              </w:rPr>
              <w:t>分。</w:t>
            </w:r>
            <w:r>
              <w:rPr>
                <w:rFonts w:hint="eastAsia" w:ascii="新宋体" w:hAnsi="新宋体" w:eastAsia="新宋体" w:cs="新宋体"/>
                <w:color w:val="0000FF"/>
                <w:kern w:val="0"/>
                <w:sz w:val="21"/>
                <w:szCs w:val="21"/>
                <w:highlight w:val="none"/>
                <w:lang w:eastAsia="zh-CN"/>
              </w:rPr>
              <w:t>【注：</w:t>
            </w:r>
            <w:r>
              <w:rPr>
                <w:rFonts w:hint="eastAsia" w:ascii="新宋体" w:hAnsi="新宋体" w:eastAsia="新宋体" w:cs="新宋体"/>
                <w:color w:val="0000FF"/>
                <w:kern w:val="0"/>
                <w:sz w:val="21"/>
                <w:szCs w:val="21"/>
                <w:highlight w:val="yellow"/>
                <w:lang w:val="en-US" w:eastAsia="zh-CN"/>
              </w:rPr>
              <w:t>业绩需</w:t>
            </w:r>
            <w:r>
              <w:rPr>
                <w:rFonts w:hint="eastAsia" w:ascii="新宋体" w:hAnsi="新宋体" w:eastAsia="新宋体" w:cs="新宋体"/>
                <w:b/>
                <w:bCs/>
                <w:color w:val="0000FF"/>
                <w:kern w:val="0"/>
                <w:sz w:val="21"/>
                <w:szCs w:val="21"/>
                <w:highlight w:val="yellow"/>
              </w:rPr>
              <w:t>提供合同</w:t>
            </w:r>
            <w:r>
              <w:rPr>
                <w:rFonts w:hint="eastAsia" w:ascii="新宋体" w:hAnsi="新宋体" w:eastAsia="新宋体" w:cs="新宋体"/>
                <w:b/>
                <w:bCs/>
                <w:color w:val="0000FF"/>
                <w:kern w:val="0"/>
                <w:sz w:val="21"/>
                <w:szCs w:val="21"/>
                <w:highlight w:val="yellow"/>
                <w:lang w:val="en-US" w:eastAsia="zh-CN"/>
              </w:rPr>
              <w:t>扫描件（</w:t>
            </w:r>
            <w:r>
              <w:rPr>
                <w:rFonts w:hint="eastAsia" w:ascii="新宋体" w:hAnsi="新宋体" w:eastAsia="新宋体" w:cs="新宋体"/>
                <w:b/>
                <w:bCs/>
                <w:color w:val="0000FF"/>
                <w:kern w:val="0"/>
                <w:sz w:val="21"/>
                <w:szCs w:val="21"/>
                <w:highlight w:val="none"/>
                <w:lang w:val="en-US" w:eastAsia="zh-CN"/>
              </w:rPr>
              <w:t>合同无法体现业绩金额的，还应提供发票扫描件）</w:t>
            </w:r>
            <w:r>
              <w:rPr>
                <w:rFonts w:hint="eastAsia" w:ascii="新宋体" w:hAnsi="新宋体" w:eastAsia="新宋体" w:cs="新宋体"/>
                <w:b/>
                <w:bCs/>
                <w:color w:val="auto"/>
                <w:kern w:val="0"/>
                <w:sz w:val="21"/>
                <w:szCs w:val="21"/>
                <w:highlight w:val="none"/>
                <w:lang w:eastAsia="zh-CN"/>
              </w:rPr>
              <w:t>，</w:t>
            </w:r>
            <w:r>
              <w:rPr>
                <w:rFonts w:hint="eastAsia" w:ascii="新宋体" w:hAnsi="新宋体" w:eastAsia="新宋体" w:cs="新宋体"/>
                <w:b/>
                <w:bCs/>
                <w:color w:val="auto"/>
                <w:kern w:val="0"/>
                <w:sz w:val="21"/>
                <w:szCs w:val="21"/>
                <w:highlight w:val="none"/>
              </w:rPr>
              <w:t>以能证明服务业绩内容</w:t>
            </w:r>
            <w:r>
              <w:rPr>
                <w:rFonts w:hint="eastAsia" w:ascii="新宋体" w:hAnsi="新宋体" w:eastAsia="新宋体" w:cs="新宋体"/>
                <w:b/>
                <w:bCs/>
                <w:color w:val="auto"/>
                <w:kern w:val="0"/>
                <w:sz w:val="21"/>
                <w:szCs w:val="21"/>
                <w:highlight w:val="none"/>
                <w:lang w:eastAsia="zh-CN"/>
              </w:rPr>
              <w:t>、金额</w:t>
            </w:r>
            <w:r>
              <w:rPr>
                <w:rFonts w:hint="eastAsia" w:ascii="新宋体" w:hAnsi="新宋体" w:eastAsia="新宋体" w:cs="新宋体"/>
                <w:b/>
                <w:bCs/>
                <w:color w:val="auto"/>
                <w:kern w:val="0"/>
                <w:sz w:val="21"/>
                <w:szCs w:val="21"/>
                <w:highlight w:val="none"/>
              </w:rPr>
              <w:t>为准，否则不予给分</w:t>
            </w:r>
            <w:r>
              <w:rPr>
                <w:rFonts w:hint="eastAsia" w:ascii="新宋体" w:hAnsi="新宋体" w:eastAsia="新宋体" w:cs="新宋体"/>
                <w:color w:val="0000FF"/>
                <w:kern w:val="0"/>
                <w:sz w:val="21"/>
                <w:szCs w:val="21"/>
                <w:highlight w:val="none"/>
                <w:lang w:eastAsia="zh-CN"/>
              </w:rPr>
              <w:t>】。</w:t>
            </w:r>
          </w:p>
          <w:p w14:paraId="7DE9FC6D">
            <w:pPr>
              <w:widowControl/>
              <w:numPr>
                <w:ilvl w:val="0"/>
                <w:numId w:val="40"/>
              </w:numPr>
              <w:spacing w:line="240" w:lineRule="auto"/>
              <w:ind w:left="0" w:firstLine="0" w:firstLineChars="0"/>
              <w:jc w:val="left"/>
              <w:rPr>
                <w:rFonts w:hint="default" w:ascii="新宋体" w:hAnsi="新宋体" w:eastAsia="新宋体" w:cs="新宋体"/>
                <w:b/>
                <w:bCs/>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履约评价：对应上述</w:t>
            </w:r>
            <w:r>
              <w:rPr>
                <w:rFonts w:hint="eastAsia" w:ascii="新宋体" w:hAnsi="新宋体" w:eastAsia="新宋体" w:cs="新宋体"/>
                <w:color w:val="0000FF"/>
                <w:kern w:val="0"/>
                <w:sz w:val="21"/>
                <w:szCs w:val="21"/>
                <w:highlight w:val="none"/>
                <w:lang w:eastAsia="zh-CN"/>
              </w:rPr>
              <w:t>业绩项目合同，</w:t>
            </w:r>
            <w:r>
              <w:rPr>
                <w:rFonts w:hint="eastAsia" w:ascii="新宋体" w:hAnsi="新宋体" w:eastAsia="新宋体" w:cs="新宋体"/>
                <w:color w:val="0000FF"/>
                <w:kern w:val="0"/>
                <w:sz w:val="21"/>
                <w:szCs w:val="21"/>
                <w:highlight w:val="none"/>
                <w:lang w:val="en-US" w:eastAsia="zh-CN"/>
              </w:rPr>
              <w:t>提供其业主满意或良好及以上评价表扫描件，</w:t>
            </w:r>
            <w:r>
              <w:rPr>
                <w:rFonts w:hint="eastAsia" w:ascii="新宋体" w:hAnsi="新宋体" w:eastAsia="新宋体" w:cs="新宋体"/>
                <w:color w:val="0000FF"/>
                <w:kern w:val="0"/>
                <w:sz w:val="21"/>
                <w:szCs w:val="21"/>
                <w:highlight w:val="yellow"/>
              </w:rPr>
              <w:t>1个</w:t>
            </w:r>
            <w:r>
              <w:rPr>
                <w:rFonts w:hint="eastAsia" w:ascii="新宋体" w:hAnsi="新宋体" w:eastAsia="新宋体" w:cs="新宋体"/>
                <w:color w:val="0000FF"/>
                <w:kern w:val="0"/>
                <w:sz w:val="21"/>
                <w:szCs w:val="21"/>
                <w:highlight w:val="yellow"/>
                <w:lang w:eastAsia="zh-CN"/>
              </w:rPr>
              <w:t>合同对应的评价表</w:t>
            </w:r>
            <w:r>
              <w:rPr>
                <w:rFonts w:hint="eastAsia" w:ascii="新宋体" w:hAnsi="新宋体" w:eastAsia="新宋体" w:cs="新宋体"/>
                <w:color w:val="0000FF"/>
                <w:kern w:val="0"/>
                <w:sz w:val="21"/>
                <w:szCs w:val="21"/>
                <w:highlight w:val="none"/>
              </w:rPr>
              <w:t>得</w:t>
            </w:r>
            <w:r>
              <w:rPr>
                <w:rFonts w:hint="eastAsia" w:ascii="新宋体" w:hAnsi="新宋体" w:eastAsia="新宋体" w:cs="新宋体"/>
                <w:color w:val="0000FF"/>
                <w:kern w:val="0"/>
                <w:sz w:val="21"/>
                <w:szCs w:val="21"/>
                <w:highlight w:val="none"/>
                <w:lang w:val="en-US" w:eastAsia="zh-CN"/>
              </w:rPr>
              <w:t>1</w:t>
            </w:r>
            <w:r>
              <w:rPr>
                <w:rFonts w:hint="eastAsia" w:ascii="新宋体" w:hAnsi="新宋体" w:eastAsia="新宋体" w:cs="新宋体"/>
                <w:color w:val="0000FF"/>
                <w:kern w:val="0"/>
                <w:sz w:val="21"/>
                <w:szCs w:val="21"/>
                <w:highlight w:val="none"/>
              </w:rPr>
              <w:t>分，最多得</w:t>
            </w:r>
            <w:r>
              <w:rPr>
                <w:rFonts w:hint="eastAsia" w:ascii="新宋体" w:hAnsi="新宋体" w:eastAsia="新宋体" w:cs="新宋体"/>
                <w:color w:val="0000FF"/>
                <w:kern w:val="0"/>
                <w:sz w:val="21"/>
                <w:szCs w:val="21"/>
                <w:highlight w:val="none"/>
                <w:lang w:val="en-US" w:eastAsia="zh-CN"/>
              </w:rPr>
              <w:t>5</w:t>
            </w:r>
            <w:r>
              <w:rPr>
                <w:rFonts w:hint="eastAsia" w:ascii="新宋体" w:hAnsi="新宋体" w:eastAsia="新宋体" w:cs="新宋体"/>
                <w:color w:val="0000FF"/>
                <w:kern w:val="0"/>
                <w:sz w:val="21"/>
                <w:szCs w:val="21"/>
                <w:highlight w:val="none"/>
              </w:rPr>
              <w:t>分</w:t>
            </w:r>
            <w:r>
              <w:rPr>
                <w:rFonts w:hint="eastAsia" w:ascii="新宋体" w:hAnsi="新宋体" w:eastAsia="新宋体" w:cs="新宋体"/>
                <w:color w:val="0000FF"/>
                <w:kern w:val="0"/>
                <w:sz w:val="21"/>
                <w:szCs w:val="21"/>
                <w:highlight w:val="none"/>
                <w:lang w:eastAsia="zh-CN"/>
              </w:rPr>
              <w:t>【注：提供评价表扫描件</w:t>
            </w:r>
            <w:r>
              <w:rPr>
                <w:rFonts w:hint="default"/>
                <w:color w:val="auto"/>
                <w:sz w:val="21"/>
                <w:szCs w:val="21"/>
                <w:highlight w:val="none"/>
                <w:lang w:val="en-US" w:eastAsia="zh-CN"/>
              </w:rPr>
              <w:t>，否则不得分</w:t>
            </w:r>
            <w:r>
              <w:rPr>
                <w:rFonts w:hint="eastAsia" w:ascii="新宋体" w:hAnsi="新宋体" w:eastAsia="新宋体" w:cs="新宋体"/>
                <w:color w:val="0000FF"/>
                <w:kern w:val="0"/>
                <w:sz w:val="21"/>
                <w:szCs w:val="21"/>
                <w:highlight w:val="none"/>
                <w:lang w:eastAsia="zh-CN"/>
              </w:rPr>
              <w:t>】</w:t>
            </w:r>
            <w:r>
              <w:rPr>
                <w:rFonts w:hint="eastAsia" w:ascii="新宋体" w:hAnsi="新宋体" w:eastAsia="新宋体" w:cs="新宋体"/>
                <w:color w:val="0000FF"/>
                <w:kern w:val="0"/>
                <w:sz w:val="21"/>
                <w:szCs w:val="21"/>
                <w:highlight w:val="none"/>
              </w:rPr>
              <w:t>。</w:t>
            </w:r>
          </w:p>
        </w:tc>
      </w:tr>
      <w:tr w14:paraId="6C4A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32" w:type="pct"/>
            <w:tcBorders>
              <w:tl2br w:val="nil"/>
              <w:tr2bl w:val="nil"/>
            </w:tcBorders>
            <w:noWrap w:val="0"/>
            <w:vAlign w:val="center"/>
          </w:tcPr>
          <w:p w14:paraId="48CCA874">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bidi="ar-SA"/>
              </w:rPr>
            </w:pPr>
            <w:r>
              <w:rPr>
                <w:rFonts w:hint="eastAsia" w:ascii="新宋体" w:hAnsi="新宋体" w:eastAsia="新宋体" w:cs="新宋体"/>
                <w:color w:val="auto"/>
                <w:kern w:val="0"/>
                <w:sz w:val="21"/>
                <w:szCs w:val="21"/>
                <w:highlight w:val="none"/>
                <w:lang w:val="en-US" w:eastAsia="zh-CN"/>
              </w:rPr>
              <w:t>4</w:t>
            </w:r>
          </w:p>
        </w:tc>
        <w:tc>
          <w:tcPr>
            <w:tcW w:w="1063" w:type="pct"/>
            <w:gridSpan w:val="2"/>
            <w:tcBorders>
              <w:tl2br w:val="nil"/>
              <w:tr2bl w:val="nil"/>
            </w:tcBorders>
            <w:noWrap w:val="0"/>
            <w:vAlign w:val="center"/>
          </w:tcPr>
          <w:p w14:paraId="58D1CA3E">
            <w:pPr>
              <w:widowControl/>
              <w:spacing w:line="240" w:lineRule="auto"/>
              <w:ind w:left="0" w:right="3" w:rightChars="0" w:firstLine="0" w:firstLineChars="0"/>
              <w:jc w:val="center"/>
              <w:rPr>
                <w:rFonts w:hint="eastAsia" w:ascii="新宋体" w:hAnsi="新宋体" w:eastAsia="新宋体" w:cs="新宋体"/>
                <w:color w:val="auto"/>
                <w:kern w:val="28"/>
                <w:sz w:val="21"/>
                <w:szCs w:val="21"/>
                <w:highlight w:val="none"/>
                <w:lang w:val="en-US" w:eastAsia="zh-CN" w:bidi="ar-SA"/>
              </w:rPr>
            </w:pPr>
            <w:r>
              <w:rPr>
                <w:rFonts w:hint="eastAsia" w:ascii="新宋体" w:hAnsi="新宋体" w:eastAsia="新宋体" w:cs="新宋体"/>
                <w:color w:val="auto"/>
                <w:kern w:val="28"/>
                <w:sz w:val="21"/>
                <w:szCs w:val="21"/>
                <w:highlight w:val="none"/>
                <w:lang w:val="en-US" w:eastAsia="zh-CN"/>
              </w:rPr>
              <w:t>投入本项目</w:t>
            </w:r>
            <w:r>
              <w:rPr>
                <w:rFonts w:hint="eastAsia" w:ascii="新宋体" w:hAnsi="新宋体" w:eastAsia="新宋体" w:cs="新宋体"/>
                <w:color w:val="auto"/>
                <w:kern w:val="28"/>
                <w:sz w:val="21"/>
                <w:szCs w:val="21"/>
                <w:highlight w:val="none"/>
              </w:rPr>
              <w:t>项目负责人情况</w:t>
            </w:r>
          </w:p>
        </w:tc>
        <w:tc>
          <w:tcPr>
            <w:tcW w:w="321" w:type="pct"/>
            <w:tcBorders>
              <w:tl2br w:val="nil"/>
              <w:tr2bl w:val="nil"/>
            </w:tcBorders>
            <w:noWrap w:val="0"/>
            <w:vAlign w:val="center"/>
          </w:tcPr>
          <w:p w14:paraId="57141724">
            <w:pPr>
              <w:widowControl/>
              <w:spacing w:line="240" w:lineRule="auto"/>
              <w:ind w:left="0" w:firstLine="0" w:firstLineChars="0"/>
              <w:jc w:val="center"/>
              <w:rPr>
                <w:rFonts w:hint="default" w:ascii="新宋体" w:hAnsi="新宋体" w:eastAsia="新宋体" w:cs="新宋体"/>
                <w:color w:val="0000FF"/>
                <w:kern w:val="0"/>
                <w:sz w:val="21"/>
                <w:szCs w:val="21"/>
                <w:highlight w:val="none"/>
                <w:lang w:val="en-US" w:eastAsia="zh-CN"/>
              </w:rPr>
            </w:pPr>
            <w:r>
              <w:rPr>
                <w:rFonts w:hint="eastAsia" w:ascii="新宋体" w:hAnsi="新宋体" w:eastAsia="新宋体" w:cs="新宋体"/>
                <w:color w:val="0000FF"/>
                <w:kern w:val="0"/>
                <w:sz w:val="21"/>
                <w:szCs w:val="21"/>
                <w:highlight w:val="none"/>
                <w:lang w:val="en-US" w:eastAsia="zh-CN"/>
              </w:rPr>
              <w:t>9</w:t>
            </w:r>
          </w:p>
        </w:tc>
        <w:tc>
          <w:tcPr>
            <w:tcW w:w="3283" w:type="pct"/>
            <w:tcBorders>
              <w:tl2br w:val="nil"/>
              <w:tr2bl w:val="nil"/>
            </w:tcBorders>
            <w:noWrap w:val="0"/>
            <w:vAlign w:val="center"/>
          </w:tcPr>
          <w:p w14:paraId="2F15176A">
            <w:pPr>
              <w:widowControl/>
              <w:numPr>
                <w:ilvl w:val="0"/>
                <w:numId w:val="41"/>
              </w:numPr>
              <w:spacing w:line="240" w:lineRule="auto"/>
              <w:ind w:leftChars="0"/>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项目负责人具有</w:t>
            </w:r>
            <w:r>
              <w:rPr>
                <w:rFonts w:hint="eastAsia" w:ascii="宋体" w:hAnsi="宋体" w:eastAsia="宋体" w:cs="宋体"/>
                <w:color w:val="0000FF"/>
                <w:kern w:val="0"/>
                <w:sz w:val="21"/>
                <w:szCs w:val="21"/>
                <w:highlight w:val="none"/>
                <w:lang w:val="en-US" w:eastAsia="zh-CN"/>
              </w:rPr>
              <w:t>保安员（三级）资格</w:t>
            </w:r>
            <w:r>
              <w:rPr>
                <w:rFonts w:hint="eastAsia" w:ascii="宋体" w:hAnsi="宋体" w:eastAsia="宋体" w:cs="宋体"/>
                <w:color w:val="0000FF"/>
                <w:kern w:val="0"/>
                <w:sz w:val="21"/>
                <w:szCs w:val="21"/>
                <w:highlight w:val="none"/>
                <w:lang w:val="en-US" w:eastAsia="zh-CN" w:bidi="ar-SA"/>
              </w:rPr>
              <w:t>证书的</w:t>
            </w:r>
            <w:r>
              <w:rPr>
                <w:rFonts w:hint="eastAsia" w:ascii="宋体" w:hAnsi="宋体" w:eastAsia="宋体" w:cs="宋体"/>
                <w:color w:val="0000FF"/>
                <w:kern w:val="0"/>
                <w:sz w:val="21"/>
                <w:szCs w:val="21"/>
                <w:highlight w:val="none"/>
              </w:rPr>
              <w:t>，得</w:t>
            </w:r>
            <w:r>
              <w:rPr>
                <w:rFonts w:hint="eastAsia" w:ascii="宋体" w:hAnsi="宋体" w:cs="宋体"/>
                <w:color w:val="0000FF"/>
                <w:kern w:val="0"/>
                <w:sz w:val="21"/>
                <w:szCs w:val="21"/>
                <w:highlight w:val="none"/>
                <w:lang w:val="en-US" w:eastAsia="zh-CN"/>
              </w:rPr>
              <w:t>2</w:t>
            </w:r>
            <w:r>
              <w:rPr>
                <w:rFonts w:hint="eastAsia" w:ascii="宋体" w:hAnsi="宋体" w:eastAsia="宋体" w:cs="宋体"/>
                <w:color w:val="0000FF"/>
                <w:kern w:val="0"/>
                <w:sz w:val="21"/>
                <w:szCs w:val="21"/>
                <w:highlight w:val="none"/>
              </w:rPr>
              <w:t>分</w:t>
            </w:r>
            <w:r>
              <w:rPr>
                <w:rFonts w:hint="eastAsia" w:ascii="宋体" w:hAnsi="宋体" w:cs="宋体"/>
                <w:color w:val="0000FF"/>
                <w:kern w:val="0"/>
                <w:sz w:val="21"/>
                <w:szCs w:val="21"/>
                <w:highlight w:val="none"/>
                <w:lang w:eastAsia="zh-CN"/>
              </w:rPr>
              <w:t>；</w:t>
            </w:r>
            <w:r>
              <w:rPr>
                <w:rFonts w:hint="eastAsia" w:ascii="宋体" w:hAnsi="宋体" w:eastAsia="宋体" w:cs="宋体"/>
                <w:color w:val="0000FF"/>
                <w:kern w:val="0"/>
                <w:sz w:val="21"/>
                <w:szCs w:val="21"/>
                <w:highlight w:val="none"/>
                <w:lang w:val="en-US" w:eastAsia="zh-CN"/>
              </w:rPr>
              <w:t>保安员（二级）</w:t>
            </w:r>
            <w:r>
              <w:rPr>
                <w:rFonts w:hint="eastAsia" w:ascii="宋体" w:hAnsi="宋体" w:cs="宋体"/>
                <w:color w:val="0000FF"/>
                <w:kern w:val="0"/>
                <w:sz w:val="21"/>
                <w:szCs w:val="21"/>
                <w:highlight w:val="none"/>
                <w:lang w:val="en-US" w:eastAsia="zh-CN"/>
              </w:rPr>
              <w:t>及以上</w:t>
            </w:r>
            <w:r>
              <w:rPr>
                <w:rFonts w:hint="eastAsia" w:ascii="宋体" w:hAnsi="宋体" w:eastAsia="宋体" w:cs="宋体"/>
                <w:color w:val="0000FF"/>
                <w:kern w:val="0"/>
                <w:sz w:val="21"/>
                <w:szCs w:val="21"/>
                <w:highlight w:val="none"/>
                <w:lang w:val="en-US" w:eastAsia="zh-CN"/>
              </w:rPr>
              <w:t>资格的，得</w:t>
            </w:r>
            <w:r>
              <w:rPr>
                <w:rFonts w:hint="eastAsia" w:ascii="宋体" w:hAnsi="宋体" w:cs="宋体"/>
                <w:color w:val="0000FF"/>
                <w:kern w:val="0"/>
                <w:sz w:val="21"/>
                <w:szCs w:val="21"/>
                <w:highlight w:val="none"/>
                <w:lang w:val="en-US" w:eastAsia="zh-CN"/>
              </w:rPr>
              <w:t>3</w:t>
            </w:r>
            <w:r>
              <w:rPr>
                <w:rFonts w:hint="eastAsia" w:ascii="宋体" w:hAnsi="宋体" w:eastAsia="宋体" w:cs="宋体"/>
                <w:color w:val="0000FF"/>
                <w:kern w:val="0"/>
                <w:sz w:val="21"/>
                <w:szCs w:val="21"/>
                <w:highlight w:val="none"/>
                <w:lang w:val="en-US" w:eastAsia="zh-CN"/>
              </w:rPr>
              <w:t>分；</w:t>
            </w:r>
            <w:r>
              <w:rPr>
                <w:rFonts w:hint="eastAsia" w:ascii="宋体" w:hAnsi="宋体" w:cs="宋体"/>
                <w:color w:val="auto"/>
                <w:kern w:val="0"/>
                <w:sz w:val="21"/>
                <w:szCs w:val="21"/>
                <w:highlight w:val="none"/>
                <w:lang w:eastAsia="zh-CN"/>
              </w:rPr>
              <w:t>【注：</w:t>
            </w:r>
            <w:r>
              <w:rPr>
                <w:rFonts w:hint="eastAsia" w:ascii="宋体" w:hAnsi="宋体" w:eastAsia="宋体" w:cs="宋体"/>
                <w:color w:val="auto"/>
                <w:kern w:val="0"/>
                <w:sz w:val="21"/>
                <w:szCs w:val="21"/>
                <w:highlight w:val="none"/>
                <w:lang w:eastAsia="zh-CN"/>
              </w:rPr>
              <w:t>提供证书扫描件</w:t>
            </w:r>
            <w:r>
              <w:rPr>
                <w:rFonts w:hint="default"/>
                <w:color w:val="auto"/>
                <w:sz w:val="21"/>
                <w:szCs w:val="21"/>
                <w:highlight w:val="none"/>
                <w:lang w:val="en-US" w:eastAsia="zh-CN"/>
              </w:rPr>
              <w:t>，否则不得分</w:t>
            </w:r>
            <w:r>
              <w:rPr>
                <w:rFonts w:hint="eastAsia" w:ascii="宋体" w:hAnsi="宋体" w:cs="宋体"/>
                <w:color w:val="auto"/>
                <w:kern w:val="0"/>
                <w:sz w:val="21"/>
                <w:szCs w:val="21"/>
                <w:highlight w:val="none"/>
                <w:lang w:eastAsia="zh-CN"/>
              </w:rPr>
              <w:t>】。</w:t>
            </w:r>
          </w:p>
          <w:p w14:paraId="6256CE28">
            <w:pPr>
              <w:widowControl/>
              <w:numPr>
                <w:ilvl w:val="0"/>
                <w:numId w:val="41"/>
              </w:numPr>
              <w:spacing w:line="240" w:lineRule="auto"/>
              <w:ind w:leftChars="0"/>
              <w:rPr>
                <w:rFonts w:hint="default"/>
                <w:color w:val="auto"/>
                <w:sz w:val="21"/>
                <w:szCs w:val="21"/>
                <w:highlight w:val="none"/>
                <w:lang w:val="en-US" w:eastAsia="zh-CN"/>
              </w:rPr>
            </w:pPr>
            <w:r>
              <w:rPr>
                <w:rFonts w:hint="default"/>
                <w:color w:val="0000FF"/>
                <w:sz w:val="21"/>
                <w:szCs w:val="21"/>
                <w:highlight w:val="none"/>
                <w:lang w:val="en-US" w:eastAsia="zh-CN"/>
              </w:rPr>
              <w:t>202</w:t>
            </w:r>
            <w:r>
              <w:rPr>
                <w:rFonts w:hint="eastAsia"/>
                <w:color w:val="0000FF"/>
                <w:sz w:val="21"/>
                <w:szCs w:val="21"/>
                <w:highlight w:val="none"/>
                <w:lang w:val="en-US" w:eastAsia="zh-CN"/>
              </w:rPr>
              <w:t>0</w:t>
            </w:r>
            <w:r>
              <w:rPr>
                <w:rFonts w:hint="default"/>
                <w:color w:val="0000FF"/>
                <w:sz w:val="21"/>
                <w:szCs w:val="21"/>
                <w:highlight w:val="none"/>
                <w:lang w:val="en-US" w:eastAsia="zh-CN"/>
              </w:rPr>
              <w:t>年</w:t>
            </w:r>
            <w:r>
              <w:rPr>
                <w:rFonts w:hint="eastAsia"/>
                <w:color w:val="0000FF"/>
                <w:sz w:val="21"/>
                <w:szCs w:val="21"/>
                <w:highlight w:val="none"/>
                <w:lang w:val="en-US" w:eastAsia="zh-CN"/>
              </w:rPr>
              <w:t>7</w:t>
            </w:r>
            <w:r>
              <w:rPr>
                <w:rFonts w:hint="default"/>
                <w:color w:val="0000FF"/>
                <w:sz w:val="21"/>
                <w:szCs w:val="21"/>
                <w:highlight w:val="none"/>
                <w:lang w:val="en-US" w:eastAsia="zh-CN"/>
              </w:rPr>
              <w:t>月1日以来</w:t>
            </w:r>
            <w:r>
              <w:rPr>
                <w:rFonts w:hint="default"/>
                <w:color w:val="auto"/>
                <w:sz w:val="21"/>
                <w:szCs w:val="21"/>
                <w:highlight w:val="none"/>
                <w:lang w:val="en-US" w:eastAsia="zh-CN"/>
              </w:rPr>
              <w:t>，</w:t>
            </w:r>
            <w:r>
              <w:rPr>
                <w:rFonts w:hint="eastAsia" w:ascii="宋体" w:hAnsi="宋体" w:eastAsia="宋体" w:cs="宋体"/>
                <w:color w:val="auto"/>
                <w:kern w:val="0"/>
                <w:sz w:val="21"/>
                <w:szCs w:val="21"/>
                <w:highlight w:val="yellow"/>
                <w:lang w:val="en-US" w:eastAsia="zh-CN"/>
              </w:rPr>
              <w:t>项目负责人</w:t>
            </w:r>
            <w:r>
              <w:rPr>
                <w:rFonts w:hint="default"/>
                <w:color w:val="auto"/>
                <w:sz w:val="21"/>
                <w:szCs w:val="21"/>
                <w:highlight w:val="yellow"/>
                <w:lang w:val="en-US" w:eastAsia="zh-CN"/>
              </w:rPr>
              <w:t>获得</w:t>
            </w:r>
            <w:r>
              <w:rPr>
                <w:rFonts w:hint="eastAsia"/>
                <w:color w:val="0000FF"/>
                <w:sz w:val="21"/>
                <w:szCs w:val="21"/>
                <w:highlight w:val="yellow"/>
                <w:lang w:val="en-US" w:eastAsia="zh-CN"/>
              </w:rPr>
              <w:t>协会</w:t>
            </w:r>
            <w:r>
              <w:rPr>
                <w:rFonts w:hint="default"/>
                <w:color w:val="auto"/>
                <w:sz w:val="21"/>
                <w:szCs w:val="21"/>
                <w:highlight w:val="yellow"/>
                <w:lang w:val="en-US" w:eastAsia="zh-CN"/>
              </w:rPr>
              <w:t>颁发的与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服务内容相关的奖项、荣誉称号的，得</w:t>
            </w:r>
            <w:r>
              <w:rPr>
                <w:rFonts w:hint="eastAsia"/>
                <w:color w:val="auto"/>
                <w:sz w:val="21"/>
                <w:szCs w:val="21"/>
                <w:highlight w:val="yellow"/>
                <w:lang w:val="en-US" w:eastAsia="zh-CN"/>
              </w:rPr>
              <w:t>0.5</w:t>
            </w:r>
            <w:r>
              <w:rPr>
                <w:rFonts w:hint="default"/>
                <w:color w:val="auto"/>
                <w:sz w:val="21"/>
                <w:szCs w:val="21"/>
                <w:highlight w:val="yellow"/>
                <w:lang w:val="en-US" w:eastAsia="zh-CN"/>
              </w:rPr>
              <w:t>分</w:t>
            </w:r>
            <w:r>
              <w:rPr>
                <w:rFonts w:hint="eastAsia"/>
                <w:color w:val="auto"/>
                <w:sz w:val="21"/>
                <w:szCs w:val="21"/>
                <w:highlight w:val="yellow"/>
                <w:lang w:val="en-US" w:eastAsia="zh-CN"/>
              </w:rPr>
              <w:t>，最高得1分；</w:t>
            </w:r>
            <w:r>
              <w:rPr>
                <w:rFonts w:hint="default"/>
                <w:color w:val="auto"/>
                <w:sz w:val="21"/>
                <w:szCs w:val="21"/>
                <w:highlight w:val="yellow"/>
                <w:lang w:val="en-US" w:eastAsia="zh-CN"/>
              </w:rPr>
              <w:t>县（区</w:t>
            </w:r>
            <w:r>
              <w:rPr>
                <w:rFonts w:hint="eastAsia"/>
                <w:color w:val="auto"/>
                <w:sz w:val="21"/>
                <w:szCs w:val="21"/>
                <w:highlight w:val="yellow"/>
                <w:lang w:val="en-US" w:eastAsia="zh-CN"/>
              </w:rPr>
              <w:t>、县级市</w:t>
            </w:r>
            <w:r>
              <w:rPr>
                <w:rFonts w:hint="default"/>
                <w:color w:val="auto"/>
                <w:sz w:val="21"/>
                <w:szCs w:val="21"/>
                <w:highlight w:val="yellow"/>
                <w:lang w:val="en-US" w:eastAsia="zh-CN"/>
              </w:rPr>
              <w:t>）级公安部门颁发的与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服务内容相关的奖项、荣誉称号的，得</w:t>
            </w:r>
            <w:r>
              <w:rPr>
                <w:rFonts w:hint="eastAsia"/>
                <w:color w:val="auto"/>
                <w:sz w:val="21"/>
                <w:szCs w:val="21"/>
                <w:highlight w:val="yellow"/>
                <w:lang w:val="en-US" w:eastAsia="zh-CN"/>
              </w:rPr>
              <w:t>1</w:t>
            </w:r>
            <w:r>
              <w:rPr>
                <w:rFonts w:hint="default"/>
                <w:color w:val="auto"/>
                <w:sz w:val="21"/>
                <w:szCs w:val="21"/>
                <w:highlight w:val="yellow"/>
                <w:lang w:val="en-US" w:eastAsia="zh-CN"/>
              </w:rPr>
              <w:t>分</w:t>
            </w:r>
            <w:r>
              <w:rPr>
                <w:rFonts w:hint="eastAsia"/>
                <w:color w:val="auto"/>
                <w:sz w:val="21"/>
                <w:szCs w:val="21"/>
                <w:highlight w:val="yellow"/>
                <w:lang w:val="en-US" w:eastAsia="zh-CN"/>
              </w:rPr>
              <w:t>，最高得2分</w:t>
            </w:r>
            <w:r>
              <w:rPr>
                <w:rFonts w:hint="default"/>
                <w:color w:val="auto"/>
                <w:sz w:val="21"/>
                <w:szCs w:val="21"/>
                <w:highlight w:val="yellow"/>
                <w:lang w:val="en-US" w:eastAsia="zh-CN"/>
              </w:rPr>
              <w:t>；市级公安部门颁发的与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服务内容相关的奖项、荣誉称号的，得</w:t>
            </w:r>
            <w:r>
              <w:rPr>
                <w:rFonts w:hint="eastAsia"/>
                <w:color w:val="auto"/>
                <w:sz w:val="21"/>
                <w:szCs w:val="21"/>
                <w:highlight w:val="yellow"/>
                <w:lang w:val="en-US" w:eastAsia="zh-CN"/>
              </w:rPr>
              <w:t>1.5</w:t>
            </w:r>
            <w:r>
              <w:rPr>
                <w:rFonts w:hint="default"/>
                <w:color w:val="auto"/>
                <w:sz w:val="21"/>
                <w:szCs w:val="21"/>
                <w:highlight w:val="yellow"/>
                <w:lang w:val="en-US" w:eastAsia="zh-CN"/>
              </w:rPr>
              <w:t>分</w:t>
            </w:r>
            <w:r>
              <w:rPr>
                <w:rFonts w:hint="eastAsia"/>
                <w:color w:val="auto"/>
                <w:sz w:val="21"/>
                <w:szCs w:val="21"/>
                <w:highlight w:val="yellow"/>
                <w:lang w:val="en-US" w:eastAsia="zh-CN"/>
              </w:rPr>
              <w:t>，最高得3分</w:t>
            </w:r>
            <w:r>
              <w:rPr>
                <w:rFonts w:hint="default"/>
                <w:color w:val="auto"/>
                <w:sz w:val="21"/>
                <w:szCs w:val="21"/>
                <w:highlight w:val="yellow"/>
                <w:lang w:val="en-US" w:eastAsia="zh-CN"/>
              </w:rPr>
              <w:t>；省级</w:t>
            </w:r>
            <w:r>
              <w:rPr>
                <w:rFonts w:hint="eastAsia"/>
                <w:color w:val="auto"/>
                <w:sz w:val="21"/>
                <w:szCs w:val="21"/>
                <w:highlight w:val="yellow"/>
                <w:lang w:val="en-US" w:eastAsia="zh-CN"/>
              </w:rPr>
              <w:t>及以上</w:t>
            </w:r>
            <w:r>
              <w:rPr>
                <w:rFonts w:hint="default"/>
                <w:color w:val="auto"/>
                <w:sz w:val="21"/>
                <w:szCs w:val="21"/>
                <w:highlight w:val="yellow"/>
                <w:lang w:val="en-US" w:eastAsia="zh-CN"/>
              </w:rPr>
              <w:t>公安部门颁发的与</w:t>
            </w:r>
            <w:r>
              <w:rPr>
                <w:rFonts w:hint="eastAsia"/>
                <w:color w:val="auto"/>
                <w:sz w:val="21"/>
                <w:szCs w:val="21"/>
                <w:highlight w:val="yellow"/>
                <w:lang w:val="en-US" w:eastAsia="zh-CN"/>
              </w:rPr>
              <w:t>保安</w:t>
            </w:r>
            <w:r>
              <w:rPr>
                <w:rFonts w:hint="default"/>
                <w:color w:val="auto"/>
                <w:sz w:val="21"/>
                <w:szCs w:val="21"/>
                <w:highlight w:val="yellow"/>
                <w:lang w:val="en-US" w:eastAsia="zh-CN"/>
              </w:rPr>
              <w:t>服务内容相关的奖项、荣誉称号的，得</w:t>
            </w:r>
            <w:r>
              <w:rPr>
                <w:rFonts w:hint="eastAsia"/>
                <w:color w:val="auto"/>
                <w:sz w:val="21"/>
                <w:szCs w:val="21"/>
                <w:highlight w:val="yellow"/>
                <w:lang w:val="en-US" w:eastAsia="zh-CN"/>
              </w:rPr>
              <w:t>2</w:t>
            </w:r>
            <w:r>
              <w:rPr>
                <w:rFonts w:hint="default"/>
                <w:color w:val="auto"/>
                <w:sz w:val="21"/>
                <w:szCs w:val="21"/>
                <w:highlight w:val="yellow"/>
                <w:lang w:val="en-US" w:eastAsia="zh-CN"/>
              </w:rPr>
              <w:t>分</w:t>
            </w:r>
            <w:r>
              <w:rPr>
                <w:rFonts w:hint="eastAsia"/>
                <w:color w:val="auto"/>
                <w:sz w:val="21"/>
                <w:szCs w:val="21"/>
                <w:highlight w:val="yellow"/>
                <w:lang w:val="en-US" w:eastAsia="zh-CN"/>
              </w:rPr>
              <w:t>，最高得4分</w:t>
            </w:r>
            <w:r>
              <w:rPr>
                <w:rFonts w:hint="default"/>
                <w:color w:val="auto"/>
                <w:sz w:val="21"/>
                <w:szCs w:val="21"/>
                <w:highlight w:val="yellow"/>
                <w:lang w:val="en-US" w:eastAsia="zh-CN"/>
              </w:rPr>
              <w:t>；</w:t>
            </w:r>
          </w:p>
          <w:p w14:paraId="7DBED1FD">
            <w:pPr>
              <w:widowControl/>
              <w:numPr>
                <w:ilvl w:val="0"/>
                <w:numId w:val="0"/>
              </w:numPr>
              <w:spacing w:line="240" w:lineRule="auto"/>
              <w:rPr>
                <w:rFonts w:hint="default"/>
                <w:color w:val="auto"/>
                <w:sz w:val="21"/>
                <w:szCs w:val="21"/>
                <w:highlight w:val="none"/>
                <w:lang w:val="en-US" w:eastAsia="zh-CN"/>
              </w:rPr>
            </w:pPr>
            <w:r>
              <w:rPr>
                <w:rFonts w:hint="eastAsia"/>
                <w:color w:val="auto"/>
                <w:sz w:val="21"/>
                <w:szCs w:val="21"/>
                <w:highlight w:val="yellow"/>
                <w:lang w:val="en-US" w:eastAsia="zh-CN"/>
              </w:rPr>
              <w:t>本项最高得分4分。</w:t>
            </w:r>
            <w:r>
              <w:rPr>
                <w:rFonts w:hint="eastAsia"/>
                <w:color w:val="auto"/>
                <w:sz w:val="21"/>
                <w:szCs w:val="21"/>
                <w:highlight w:val="none"/>
                <w:lang w:val="en-US" w:eastAsia="zh-CN"/>
              </w:rPr>
              <w:t>【</w:t>
            </w:r>
            <w:r>
              <w:rPr>
                <w:rFonts w:hint="eastAsia" w:ascii="新宋体" w:hAnsi="新宋体" w:eastAsia="新宋体" w:cs="新宋体"/>
                <w:color w:val="0000FF"/>
                <w:kern w:val="0"/>
                <w:sz w:val="21"/>
                <w:szCs w:val="21"/>
                <w:highlight w:val="none"/>
                <w:lang w:eastAsia="zh-CN"/>
              </w:rPr>
              <w:t>注：</w:t>
            </w:r>
            <w:r>
              <w:rPr>
                <w:rFonts w:hint="default"/>
                <w:color w:val="auto"/>
                <w:sz w:val="21"/>
                <w:szCs w:val="21"/>
                <w:highlight w:val="none"/>
                <w:lang w:val="en-US" w:eastAsia="zh-CN"/>
              </w:rPr>
              <w:t>提供相关证明材料</w:t>
            </w:r>
            <w:r>
              <w:rPr>
                <w:rFonts w:hint="eastAsia"/>
                <w:color w:val="auto"/>
                <w:sz w:val="21"/>
                <w:szCs w:val="21"/>
                <w:highlight w:val="none"/>
                <w:lang w:val="en-US" w:eastAsia="zh-CN"/>
              </w:rPr>
              <w:t>扫描件</w:t>
            </w:r>
            <w:r>
              <w:rPr>
                <w:rFonts w:hint="default"/>
                <w:color w:val="auto"/>
                <w:sz w:val="21"/>
                <w:szCs w:val="21"/>
                <w:highlight w:val="none"/>
                <w:lang w:val="en-US" w:eastAsia="zh-CN"/>
              </w:rPr>
              <w:t>，否则不得分</w:t>
            </w:r>
            <w:r>
              <w:rPr>
                <w:rFonts w:hint="eastAsia"/>
                <w:color w:val="auto"/>
                <w:sz w:val="21"/>
                <w:szCs w:val="21"/>
                <w:highlight w:val="none"/>
                <w:lang w:val="en-US" w:eastAsia="zh-CN"/>
              </w:rPr>
              <w:t>】。</w:t>
            </w:r>
          </w:p>
          <w:p w14:paraId="32818B90">
            <w:pPr>
              <w:widowControl/>
              <w:numPr>
                <w:ilvl w:val="0"/>
                <w:numId w:val="41"/>
              </w:numPr>
              <w:spacing w:line="240" w:lineRule="auto"/>
              <w:ind w:leftChars="0"/>
              <w:rPr>
                <w:rFonts w:hint="default"/>
                <w:color w:val="0000FF"/>
                <w:sz w:val="21"/>
                <w:szCs w:val="21"/>
                <w:highlight w:val="none"/>
                <w:lang w:val="en-US" w:eastAsia="zh-CN"/>
              </w:rPr>
            </w:pPr>
            <w:r>
              <w:rPr>
                <w:rFonts w:hint="eastAsia"/>
                <w:color w:val="0000FF"/>
                <w:sz w:val="21"/>
                <w:szCs w:val="21"/>
                <w:highlight w:val="yellow"/>
                <w:lang w:val="en-US" w:eastAsia="zh-CN"/>
              </w:rPr>
              <w:t>项目负责人具有本科及以上学历的得2分</w:t>
            </w:r>
            <w:r>
              <w:rPr>
                <w:rFonts w:hint="eastAsia"/>
                <w:color w:val="0000FF"/>
                <w:sz w:val="21"/>
                <w:szCs w:val="21"/>
                <w:highlight w:val="none"/>
                <w:lang w:val="en-US" w:eastAsia="zh-CN"/>
              </w:rPr>
              <w:t>【</w:t>
            </w:r>
            <w:r>
              <w:rPr>
                <w:rFonts w:hint="eastAsia" w:ascii="新宋体" w:hAnsi="新宋体" w:eastAsia="新宋体" w:cs="新宋体"/>
                <w:color w:val="0000FF"/>
                <w:kern w:val="0"/>
                <w:sz w:val="21"/>
                <w:szCs w:val="21"/>
                <w:highlight w:val="none"/>
                <w:lang w:eastAsia="zh-CN"/>
              </w:rPr>
              <w:t>注：</w:t>
            </w:r>
            <w:r>
              <w:rPr>
                <w:rFonts w:hint="eastAsia"/>
                <w:color w:val="0000FF"/>
                <w:sz w:val="21"/>
                <w:szCs w:val="21"/>
                <w:highlight w:val="none"/>
                <w:lang w:val="en-US" w:eastAsia="zh-CN"/>
              </w:rPr>
              <w:t>提供学信网学历查询截图</w:t>
            </w:r>
            <w:r>
              <w:rPr>
                <w:rFonts w:hint="default"/>
                <w:color w:val="auto"/>
                <w:sz w:val="21"/>
                <w:szCs w:val="21"/>
                <w:highlight w:val="none"/>
                <w:lang w:val="en-US" w:eastAsia="zh-CN"/>
              </w:rPr>
              <w:t>，否则不得分</w:t>
            </w:r>
            <w:r>
              <w:rPr>
                <w:rFonts w:hint="eastAsia"/>
                <w:color w:val="auto"/>
                <w:sz w:val="21"/>
                <w:szCs w:val="21"/>
                <w:highlight w:val="none"/>
                <w:lang w:val="en-US" w:eastAsia="zh-CN"/>
              </w:rPr>
              <w:t>】</w:t>
            </w:r>
            <w:r>
              <w:rPr>
                <w:rFonts w:hint="eastAsia"/>
                <w:color w:val="0000FF"/>
                <w:sz w:val="21"/>
                <w:szCs w:val="21"/>
                <w:highlight w:val="none"/>
                <w:lang w:val="en-US" w:eastAsia="zh-CN"/>
              </w:rPr>
              <w:t>。</w:t>
            </w:r>
          </w:p>
          <w:p w14:paraId="752ACE15">
            <w:pPr>
              <w:pStyle w:val="27"/>
              <w:ind w:left="0" w:leftChars="0" w:firstLine="0" w:firstLineChars="0"/>
              <w:rPr>
                <w:rFonts w:hint="default"/>
                <w:color w:val="auto"/>
                <w:sz w:val="21"/>
                <w:szCs w:val="21"/>
                <w:highlight w:val="none"/>
                <w:lang w:val="en-US" w:eastAsia="zh-CN"/>
              </w:rPr>
            </w:pPr>
            <w:r>
              <w:rPr>
                <w:rFonts w:hint="eastAsia"/>
                <w:b/>
                <w:bCs/>
                <w:color w:val="auto"/>
                <w:sz w:val="21"/>
                <w:szCs w:val="21"/>
                <w:highlight w:val="none"/>
                <w:lang w:val="en-US" w:eastAsia="zh-CN"/>
              </w:rPr>
              <w:t>【注：项目</w:t>
            </w:r>
            <w:r>
              <w:rPr>
                <w:rFonts w:hint="eastAsia" w:ascii="宋体" w:hAnsi="宋体" w:eastAsia="宋体" w:cs="宋体"/>
                <w:b/>
                <w:bCs/>
                <w:color w:val="auto"/>
                <w:kern w:val="0"/>
                <w:sz w:val="21"/>
                <w:szCs w:val="21"/>
                <w:highlight w:val="none"/>
                <w:lang w:val="en-US" w:eastAsia="zh-CN"/>
              </w:rPr>
              <w:t>负责人</w:t>
            </w:r>
            <w:r>
              <w:rPr>
                <w:rFonts w:hint="eastAsia" w:ascii="宋体" w:hAnsi="宋体" w:cs="宋体"/>
                <w:b/>
                <w:bCs/>
                <w:color w:val="auto"/>
                <w:kern w:val="0"/>
                <w:sz w:val="21"/>
                <w:szCs w:val="21"/>
                <w:highlight w:val="none"/>
                <w:lang w:val="en-US" w:eastAsia="zh-CN"/>
              </w:rPr>
              <w:t>一名</w:t>
            </w:r>
            <w:r>
              <w:rPr>
                <w:rFonts w:hint="eastAsia" w:ascii="宋体" w:hAnsi="宋体" w:eastAsia="宋体" w:cs="宋体"/>
                <w:b/>
                <w:bCs/>
                <w:color w:val="auto"/>
                <w:kern w:val="0"/>
                <w:sz w:val="21"/>
                <w:szCs w:val="21"/>
                <w:highlight w:val="none"/>
              </w:rPr>
              <w:t>（需提供本单位近</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个月连续社保证明材料扫描件</w:t>
            </w:r>
            <w:r>
              <w:rPr>
                <w:rFonts w:hint="eastAsia" w:ascii="宋体" w:hAnsi="宋体" w:eastAsia="宋体" w:cs="宋体"/>
                <w:b/>
                <w:bCs/>
                <w:color w:val="auto"/>
                <w:kern w:val="0"/>
                <w:sz w:val="21"/>
                <w:szCs w:val="21"/>
                <w:highlight w:val="none"/>
                <w:lang w:eastAsia="zh-CN"/>
              </w:rPr>
              <w:t>，否则不得分</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w:t>
            </w:r>
            <w:r>
              <w:rPr>
                <w:rFonts w:hint="eastAsia" w:ascii="宋体" w:hAnsi="宋体" w:cs="宋体"/>
                <w:color w:val="auto"/>
                <w:sz w:val="21"/>
                <w:szCs w:val="21"/>
                <w:highlight w:val="none"/>
                <w:lang w:val="en-US" w:eastAsia="zh-CN"/>
              </w:rPr>
              <w:t>未明确项目负责人职务的人员不予计分】。</w:t>
            </w:r>
          </w:p>
        </w:tc>
      </w:tr>
      <w:tr w14:paraId="4CAD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332" w:type="pct"/>
            <w:tcBorders>
              <w:tl2br w:val="nil"/>
              <w:tr2bl w:val="nil"/>
            </w:tcBorders>
            <w:noWrap w:val="0"/>
            <w:vAlign w:val="center"/>
          </w:tcPr>
          <w:p w14:paraId="41C963EE">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5</w:t>
            </w:r>
          </w:p>
        </w:tc>
        <w:tc>
          <w:tcPr>
            <w:tcW w:w="1063" w:type="pct"/>
            <w:gridSpan w:val="2"/>
            <w:tcBorders>
              <w:tl2br w:val="nil"/>
              <w:tr2bl w:val="nil"/>
            </w:tcBorders>
            <w:noWrap w:val="0"/>
            <w:vAlign w:val="center"/>
          </w:tcPr>
          <w:p w14:paraId="77AE1E1C">
            <w:pPr>
              <w:widowControl/>
              <w:spacing w:line="240" w:lineRule="auto"/>
              <w:ind w:left="0" w:right="3" w:rightChars="0" w:firstLine="0" w:firstLineChars="0"/>
              <w:jc w:val="center"/>
              <w:rPr>
                <w:rFonts w:hint="eastAsia"/>
                <w:lang w:eastAsia="zh-CN"/>
              </w:rPr>
            </w:pPr>
            <w:r>
              <w:rPr>
                <w:rFonts w:hint="eastAsia" w:ascii="新宋体" w:hAnsi="新宋体" w:eastAsia="新宋体" w:cs="新宋体"/>
                <w:color w:val="auto"/>
                <w:kern w:val="28"/>
                <w:sz w:val="21"/>
                <w:szCs w:val="21"/>
                <w:highlight w:val="none"/>
                <w:lang w:val="en-US" w:eastAsia="zh-CN"/>
              </w:rPr>
              <w:t>供应商具有的</w:t>
            </w:r>
            <w:r>
              <w:rPr>
                <w:rFonts w:hint="eastAsia" w:ascii="新宋体" w:hAnsi="新宋体" w:eastAsia="新宋体" w:cs="新宋体"/>
                <w:color w:val="auto"/>
                <w:kern w:val="28"/>
                <w:sz w:val="21"/>
                <w:szCs w:val="21"/>
                <w:highlight w:val="none"/>
                <w:lang w:eastAsia="zh-CN"/>
              </w:rPr>
              <w:t>保安队长（</w:t>
            </w:r>
            <w:r>
              <w:rPr>
                <w:rFonts w:hint="eastAsia" w:ascii="新宋体" w:hAnsi="新宋体" w:eastAsia="新宋体" w:cs="新宋体"/>
                <w:color w:val="auto"/>
                <w:kern w:val="28"/>
                <w:sz w:val="21"/>
                <w:szCs w:val="21"/>
                <w:highlight w:val="none"/>
                <w:lang w:val="en-US" w:eastAsia="zh-CN"/>
              </w:rPr>
              <w:t>项目负责人及保安队员不得同时为保安队长</w:t>
            </w:r>
            <w:r>
              <w:rPr>
                <w:rFonts w:hint="eastAsia" w:ascii="新宋体" w:hAnsi="新宋体" w:eastAsia="新宋体" w:cs="新宋体"/>
                <w:color w:val="auto"/>
                <w:kern w:val="28"/>
                <w:sz w:val="21"/>
                <w:szCs w:val="21"/>
                <w:highlight w:val="none"/>
                <w:lang w:eastAsia="zh-CN"/>
              </w:rPr>
              <w:t>）</w:t>
            </w:r>
          </w:p>
        </w:tc>
        <w:tc>
          <w:tcPr>
            <w:tcW w:w="321" w:type="pct"/>
            <w:tcBorders>
              <w:tl2br w:val="nil"/>
              <w:tr2bl w:val="nil"/>
            </w:tcBorders>
            <w:noWrap w:val="0"/>
            <w:vAlign w:val="center"/>
          </w:tcPr>
          <w:p w14:paraId="381C25B8">
            <w:pPr>
              <w:widowControl/>
              <w:spacing w:line="240" w:lineRule="auto"/>
              <w:ind w:left="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10</w:t>
            </w:r>
          </w:p>
        </w:tc>
        <w:tc>
          <w:tcPr>
            <w:tcW w:w="3283" w:type="pct"/>
            <w:tcBorders>
              <w:tl2br w:val="nil"/>
              <w:tr2bl w:val="nil"/>
            </w:tcBorders>
            <w:noWrap w:val="0"/>
            <w:vAlign w:val="center"/>
          </w:tcPr>
          <w:p w14:paraId="29BFA19D">
            <w:pPr>
              <w:numPr>
                <w:ilvl w:val="0"/>
                <w:numId w:val="0"/>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1.保安队长具有保安员三级职业资格的，</w:t>
            </w:r>
            <w:r>
              <w:rPr>
                <w:rFonts w:hint="eastAsia" w:ascii="宋体" w:hAnsi="宋体" w:cs="宋体"/>
                <w:color w:val="auto"/>
                <w:sz w:val="21"/>
                <w:szCs w:val="21"/>
                <w:highlight w:val="none"/>
                <w:lang w:val="en-US" w:eastAsia="zh-CN"/>
              </w:rPr>
              <w:t>每人</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分；具有保安员二级</w:t>
            </w:r>
            <w:r>
              <w:rPr>
                <w:rFonts w:hint="eastAsia" w:ascii="宋体" w:hAnsi="宋体" w:cs="宋体"/>
                <w:color w:val="0000FF"/>
                <w:sz w:val="21"/>
                <w:szCs w:val="21"/>
                <w:highlight w:val="none"/>
                <w:lang w:val="en-US" w:eastAsia="zh-CN"/>
              </w:rPr>
              <w:t>及以上</w:t>
            </w:r>
            <w:r>
              <w:rPr>
                <w:rFonts w:hint="eastAsia" w:ascii="宋体" w:hAnsi="宋体" w:eastAsia="宋体" w:cs="宋体"/>
                <w:color w:val="0000FF"/>
                <w:sz w:val="21"/>
                <w:szCs w:val="21"/>
                <w:highlight w:val="none"/>
                <w:lang w:val="en-US" w:eastAsia="zh-CN"/>
              </w:rPr>
              <w:t>职业资格的，</w:t>
            </w:r>
            <w:r>
              <w:rPr>
                <w:rFonts w:hint="eastAsia" w:ascii="宋体" w:hAnsi="宋体" w:cs="宋体"/>
                <w:color w:val="auto"/>
                <w:sz w:val="21"/>
                <w:szCs w:val="21"/>
                <w:highlight w:val="none"/>
                <w:lang w:val="en-US" w:eastAsia="zh-CN"/>
              </w:rPr>
              <w:t>每人</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累计</w:t>
            </w:r>
            <w:r>
              <w:rPr>
                <w:rFonts w:hint="eastAsia" w:ascii="宋体" w:hAnsi="宋体" w:eastAsia="宋体" w:cs="宋体"/>
                <w:color w:val="auto"/>
                <w:sz w:val="21"/>
                <w:szCs w:val="21"/>
                <w:highlight w:val="none"/>
                <w:lang w:val="en-US" w:eastAsia="zh-CN"/>
              </w:rPr>
              <w:t>最高得4分。</w:t>
            </w:r>
            <w:r>
              <w:rPr>
                <w:rFonts w:hint="eastAsia" w:ascii="宋体" w:hAnsi="宋体" w:cs="宋体"/>
                <w:color w:val="auto"/>
                <w:sz w:val="21"/>
                <w:szCs w:val="21"/>
                <w:highlight w:val="none"/>
                <w:lang w:val="en-US" w:eastAsia="zh-CN"/>
              </w:rPr>
              <w:t>【</w:t>
            </w:r>
            <w:r>
              <w:rPr>
                <w:rFonts w:hint="eastAsia" w:ascii="新宋体" w:hAnsi="新宋体" w:eastAsia="新宋体" w:cs="新宋体"/>
                <w:color w:val="0000FF"/>
                <w:kern w:val="0"/>
                <w:sz w:val="21"/>
                <w:szCs w:val="21"/>
                <w:highlight w:val="none"/>
                <w:lang w:eastAsia="zh-CN"/>
              </w:rPr>
              <w:t>注：</w:t>
            </w:r>
            <w:r>
              <w:rPr>
                <w:rFonts w:hint="eastAsia" w:ascii="宋体" w:hAnsi="宋体" w:cs="宋体"/>
                <w:color w:val="auto"/>
                <w:sz w:val="21"/>
                <w:szCs w:val="21"/>
                <w:highlight w:val="none"/>
                <w:lang w:val="en-US" w:eastAsia="zh-CN"/>
              </w:rPr>
              <w:t>提供证书扫描件；一人具备多本保安员证书的，以级别最高的证书为准】。</w:t>
            </w:r>
          </w:p>
          <w:p w14:paraId="0FC83392">
            <w:pPr>
              <w:numPr>
                <w:ilvl w:val="0"/>
                <w:numId w:val="0"/>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2.保安队长具有消防主管单位颁发的中级及以上消控证（四级</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lang w:val="en-US" w:eastAsia="zh-CN"/>
              </w:rPr>
              <w:t>消防设施操作员证）</w:t>
            </w:r>
            <w:r>
              <w:rPr>
                <w:rFonts w:hint="eastAsia" w:ascii="宋体" w:hAnsi="宋体" w:cs="宋体"/>
                <w:color w:val="auto"/>
                <w:sz w:val="21"/>
                <w:szCs w:val="21"/>
                <w:highlight w:val="none"/>
                <w:lang w:val="en-US" w:eastAsia="zh-CN"/>
              </w:rPr>
              <w:t>，每人</w:t>
            </w:r>
            <w:r>
              <w:rPr>
                <w:rFonts w:hint="eastAsia" w:ascii="宋体" w:hAnsi="宋体" w:eastAsia="宋体" w:cs="宋体"/>
                <w:color w:val="auto"/>
                <w:sz w:val="21"/>
                <w:szCs w:val="21"/>
                <w:highlight w:val="none"/>
                <w:lang w:val="en-US" w:eastAsia="zh-CN"/>
              </w:rPr>
              <w:t>得1分，累计最高得2分。</w:t>
            </w:r>
            <w:r>
              <w:rPr>
                <w:rFonts w:hint="eastAsia" w:ascii="宋体" w:hAnsi="宋体" w:cs="宋体"/>
                <w:color w:val="0000FF"/>
                <w:sz w:val="21"/>
                <w:szCs w:val="21"/>
                <w:highlight w:val="none"/>
                <w:lang w:val="en-US" w:eastAsia="zh-CN"/>
              </w:rPr>
              <w:t>【</w:t>
            </w:r>
            <w:r>
              <w:rPr>
                <w:rFonts w:hint="eastAsia" w:ascii="新宋体" w:hAnsi="新宋体" w:eastAsia="新宋体" w:cs="新宋体"/>
                <w:color w:val="0000FF"/>
                <w:kern w:val="0"/>
                <w:sz w:val="21"/>
                <w:szCs w:val="21"/>
                <w:highlight w:val="none"/>
                <w:lang w:eastAsia="zh-CN"/>
              </w:rPr>
              <w:t>注：</w:t>
            </w:r>
            <w:r>
              <w:rPr>
                <w:rFonts w:hint="eastAsia" w:ascii="宋体" w:hAnsi="宋体" w:cs="宋体"/>
                <w:color w:val="0000FF"/>
                <w:sz w:val="21"/>
                <w:szCs w:val="21"/>
                <w:highlight w:val="none"/>
                <w:lang w:val="en-US" w:eastAsia="zh-CN"/>
              </w:rPr>
              <w:t>提供证书扫描件，</w:t>
            </w:r>
            <w:r>
              <w:rPr>
                <w:rFonts w:hint="eastAsia" w:ascii="新宋体" w:hAnsi="新宋体" w:eastAsia="新宋体" w:cs="新宋体"/>
                <w:color w:val="auto"/>
                <w:kern w:val="0"/>
                <w:sz w:val="21"/>
                <w:szCs w:val="21"/>
                <w:highlight w:val="none"/>
                <w:lang w:val="en-US" w:eastAsia="zh-CN"/>
              </w:rPr>
              <w:t>，否则不得分；</w:t>
            </w:r>
            <w:r>
              <w:rPr>
                <w:rFonts w:hint="eastAsia" w:ascii="宋体" w:hAnsi="宋体" w:cs="宋体"/>
                <w:color w:val="0000FF"/>
                <w:sz w:val="21"/>
                <w:szCs w:val="21"/>
                <w:highlight w:val="none"/>
                <w:lang w:val="en-US" w:eastAsia="zh-CN"/>
              </w:rPr>
              <w:t>一人具备多本</w:t>
            </w:r>
            <w:r>
              <w:rPr>
                <w:rFonts w:hint="eastAsia" w:ascii="宋体" w:hAnsi="宋体" w:eastAsia="宋体" w:cs="宋体"/>
                <w:color w:val="0000FF"/>
                <w:sz w:val="21"/>
                <w:szCs w:val="21"/>
                <w:highlight w:val="none"/>
                <w:lang w:val="en-US" w:eastAsia="zh-CN"/>
              </w:rPr>
              <w:t>消控证</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lang w:val="en-US" w:eastAsia="zh-CN"/>
              </w:rPr>
              <w:t>消防设施操作员证</w:t>
            </w:r>
            <w:r>
              <w:rPr>
                <w:rFonts w:hint="eastAsia" w:ascii="宋体" w:hAnsi="宋体" w:cs="宋体"/>
                <w:color w:val="0000FF"/>
                <w:sz w:val="21"/>
                <w:szCs w:val="21"/>
                <w:highlight w:val="none"/>
                <w:lang w:val="en-US" w:eastAsia="zh-CN"/>
              </w:rPr>
              <w:t>）的，以级别最高的证书为准】。</w:t>
            </w:r>
          </w:p>
          <w:p w14:paraId="704D91A0">
            <w:pPr>
              <w:widowControl/>
              <w:numPr>
                <w:ilvl w:val="0"/>
                <w:numId w:val="0"/>
              </w:numPr>
              <w:spacing w:line="240" w:lineRule="auto"/>
              <w:rPr>
                <w:rFonts w:hint="default" w:ascii="宋体" w:hAnsi="宋体" w:eastAsia="宋体" w:cs="宋体"/>
                <w:color w:val="auto"/>
                <w:sz w:val="21"/>
                <w:szCs w:val="21"/>
                <w:highlight w:val="none"/>
                <w:lang w:val="en-US" w:eastAsia="zh-CN"/>
              </w:rPr>
            </w:pPr>
            <w:r>
              <w:rPr>
                <w:rFonts w:hint="eastAsia"/>
                <w:color w:val="0000FF"/>
                <w:sz w:val="21"/>
                <w:szCs w:val="21"/>
                <w:highlight w:val="none"/>
                <w:lang w:val="en-US" w:eastAsia="zh-CN"/>
              </w:rPr>
              <w:t>3.保安队长具有本科及以上学历的得2分，最高得2分【</w:t>
            </w:r>
            <w:r>
              <w:rPr>
                <w:rFonts w:hint="eastAsia" w:ascii="新宋体" w:hAnsi="新宋体" w:eastAsia="新宋体" w:cs="新宋体"/>
                <w:color w:val="0000FF"/>
                <w:kern w:val="0"/>
                <w:sz w:val="21"/>
                <w:szCs w:val="21"/>
                <w:highlight w:val="none"/>
                <w:lang w:eastAsia="zh-CN"/>
              </w:rPr>
              <w:t>注：</w:t>
            </w:r>
            <w:r>
              <w:rPr>
                <w:rFonts w:hint="eastAsia"/>
                <w:color w:val="0000FF"/>
                <w:sz w:val="21"/>
                <w:szCs w:val="21"/>
                <w:highlight w:val="none"/>
                <w:lang w:val="en-US" w:eastAsia="zh-CN"/>
              </w:rPr>
              <w:t>提供学信网学历查询截图</w:t>
            </w:r>
            <w:r>
              <w:rPr>
                <w:rFonts w:hint="eastAsia" w:ascii="宋体" w:hAnsi="宋体" w:cs="宋体"/>
                <w:color w:val="0000FF"/>
                <w:sz w:val="21"/>
                <w:szCs w:val="21"/>
                <w:highlight w:val="none"/>
                <w:lang w:val="en-US" w:eastAsia="zh-CN"/>
              </w:rPr>
              <w:t>，</w:t>
            </w:r>
            <w:r>
              <w:rPr>
                <w:rFonts w:hint="eastAsia" w:ascii="新宋体" w:hAnsi="新宋体" w:eastAsia="新宋体" w:cs="新宋体"/>
                <w:color w:val="auto"/>
                <w:kern w:val="0"/>
                <w:sz w:val="21"/>
                <w:szCs w:val="21"/>
                <w:highlight w:val="none"/>
                <w:lang w:val="en-US" w:eastAsia="zh-CN"/>
              </w:rPr>
              <w:t>否则不得分；</w:t>
            </w:r>
            <w:r>
              <w:rPr>
                <w:rFonts w:hint="eastAsia" w:ascii="宋体" w:hAnsi="宋体" w:cs="宋体"/>
                <w:color w:val="0000FF"/>
                <w:sz w:val="21"/>
                <w:szCs w:val="21"/>
                <w:highlight w:val="none"/>
                <w:lang w:val="en-US" w:eastAsia="zh-CN"/>
              </w:rPr>
              <w:t>一人具备多学历的，以级别最高的为准</w:t>
            </w:r>
            <w:r>
              <w:rPr>
                <w:rFonts w:hint="eastAsia"/>
                <w:color w:val="0000FF"/>
                <w:sz w:val="21"/>
                <w:szCs w:val="21"/>
                <w:highlight w:val="none"/>
                <w:lang w:val="en-US" w:eastAsia="zh-CN"/>
              </w:rPr>
              <w:t>】。</w:t>
            </w:r>
          </w:p>
          <w:p w14:paraId="3181E8DB">
            <w:pPr>
              <w:widowControl/>
              <w:numPr>
                <w:ilvl w:val="0"/>
                <w:numId w:val="0"/>
              </w:num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4.保安队长为退伍军人的，每人得1分，</w:t>
            </w:r>
            <w:r>
              <w:rPr>
                <w:rFonts w:hint="eastAsia" w:ascii="宋体" w:hAnsi="宋体" w:eastAsia="宋体" w:cs="宋体"/>
                <w:color w:val="auto"/>
                <w:sz w:val="21"/>
                <w:szCs w:val="21"/>
                <w:highlight w:val="none"/>
                <w:lang w:val="en-US" w:eastAsia="zh-CN"/>
              </w:rPr>
              <w:t>累计最高得2分。</w:t>
            </w:r>
            <w:r>
              <w:rPr>
                <w:rFonts w:hint="eastAsia" w:ascii="宋体" w:hAnsi="宋体" w:cs="宋体"/>
                <w:color w:val="auto"/>
                <w:sz w:val="21"/>
                <w:szCs w:val="21"/>
                <w:highlight w:val="none"/>
                <w:lang w:val="en-US" w:eastAsia="zh-CN"/>
              </w:rPr>
              <w:t>【</w:t>
            </w:r>
            <w:r>
              <w:rPr>
                <w:rFonts w:hint="eastAsia" w:ascii="新宋体" w:hAnsi="新宋体" w:eastAsia="新宋体" w:cs="新宋体"/>
                <w:color w:val="0000FF"/>
                <w:kern w:val="0"/>
                <w:sz w:val="21"/>
                <w:szCs w:val="21"/>
                <w:highlight w:val="none"/>
                <w:lang w:eastAsia="zh-CN"/>
              </w:rPr>
              <w:t>注：</w:t>
            </w:r>
            <w:r>
              <w:rPr>
                <w:rFonts w:hint="eastAsia" w:ascii="宋体" w:hAnsi="宋体" w:eastAsia="宋体" w:cs="宋体"/>
                <w:color w:val="auto"/>
                <w:sz w:val="21"/>
                <w:szCs w:val="21"/>
                <w:highlight w:val="none"/>
                <w:lang w:val="en-US" w:eastAsia="zh-CN"/>
              </w:rPr>
              <w:t>需提供证书扫描件</w:t>
            </w:r>
            <w:r>
              <w:rPr>
                <w:rFonts w:hint="eastAsia" w:ascii="新宋体" w:hAnsi="新宋体" w:eastAsia="新宋体" w:cs="新宋体"/>
                <w:color w:val="auto"/>
                <w:kern w:val="0"/>
                <w:sz w:val="21"/>
                <w:szCs w:val="21"/>
                <w:highlight w:val="none"/>
                <w:lang w:val="en-US" w:eastAsia="zh-CN"/>
              </w:rPr>
              <w:t>，否则不得分</w:t>
            </w:r>
            <w:r>
              <w:rPr>
                <w:rFonts w:hint="eastAsia" w:ascii="宋体" w:hAnsi="宋体" w:cs="宋体"/>
                <w:color w:val="auto"/>
                <w:sz w:val="21"/>
                <w:szCs w:val="21"/>
                <w:highlight w:val="none"/>
                <w:lang w:val="en-US" w:eastAsia="zh-CN"/>
              </w:rPr>
              <w:t>】。</w:t>
            </w:r>
          </w:p>
          <w:p w14:paraId="4E741209">
            <w:pPr>
              <w:widowControl/>
              <w:numPr>
                <w:ilvl w:val="0"/>
                <w:numId w:val="0"/>
              </w:numPr>
              <w:spacing w:line="240" w:lineRule="auto"/>
              <w:rPr>
                <w:rFonts w:hint="default" w:ascii="宋体" w:hAnsi="宋体" w:eastAsia="宋体" w:cs="宋体"/>
                <w:color w:val="auto"/>
                <w:sz w:val="21"/>
                <w:szCs w:val="21"/>
                <w:highlight w:val="none"/>
                <w:lang w:val="en-US" w:eastAsia="zh-CN"/>
              </w:rPr>
            </w:pPr>
            <w:r>
              <w:rPr>
                <w:rFonts w:hint="eastAsia"/>
                <w:b/>
                <w:bCs/>
                <w:color w:val="auto"/>
                <w:sz w:val="21"/>
                <w:szCs w:val="21"/>
                <w:highlight w:val="none"/>
                <w:lang w:val="en-US" w:eastAsia="zh-CN"/>
              </w:rPr>
              <w:t>【注：</w:t>
            </w:r>
            <w:r>
              <w:rPr>
                <w:rFonts w:hint="eastAsia" w:ascii="宋体" w:hAnsi="宋体" w:cs="宋体"/>
                <w:color w:val="auto"/>
                <w:sz w:val="21"/>
                <w:szCs w:val="21"/>
                <w:highlight w:val="none"/>
                <w:lang w:val="en-US" w:eastAsia="zh-CN"/>
              </w:rPr>
              <w:t>一名保安队长具备以上多类别证书，得分允许累加；</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保安</w:t>
            </w:r>
            <w:r>
              <w:rPr>
                <w:rFonts w:hint="eastAsia" w:ascii="宋体" w:hAnsi="宋体" w:eastAsia="宋体" w:cs="宋体"/>
                <w:color w:val="auto"/>
                <w:sz w:val="21"/>
                <w:szCs w:val="21"/>
                <w:highlight w:val="none"/>
                <w:lang w:val="en-US" w:eastAsia="zh-CN"/>
              </w:rPr>
              <w:t>队长近6个月连续社保证明扫描件，否则不得分</w:t>
            </w:r>
            <w:r>
              <w:rPr>
                <w:rFonts w:hint="eastAsia" w:ascii="宋体" w:hAnsi="宋体" w:cs="宋体"/>
                <w:color w:val="auto"/>
                <w:sz w:val="21"/>
                <w:szCs w:val="21"/>
                <w:highlight w:val="none"/>
                <w:lang w:val="en-US" w:eastAsia="zh-CN"/>
              </w:rPr>
              <w:t>；未明确保安队长职务的人员不予计分】。</w:t>
            </w:r>
          </w:p>
        </w:tc>
      </w:tr>
      <w:tr w14:paraId="698F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2" w:type="pct"/>
            <w:tcBorders>
              <w:tl2br w:val="nil"/>
              <w:tr2bl w:val="nil"/>
            </w:tcBorders>
            <w:noWrap w:val="0"/>
            <w:vAlign w:val="center"/>
          </w:tcPr>
          <w:p w14:paraId="62B21246">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6</w:t>
            </w:r>
          </w:p>
        </w:tc>
        <w:tc>
          <w:tcPr>
            <w:tcW w:w="1063" w:type="pct"/>
            <w:gridSpan w:val="2"/>
            <w:tcBorders>
              <w:tl2br w:val="nil"/>
              <w:tr2bl w:val="nil"/>
            </w:tcBorders>
            <w:noWrap w:val="0"/>
            <w:vAlign w:val="center"/>
          </w:tcPr>
          <w:p w14:paraId="49F95FDA">
            <w:pPr>
              <w:widowControl/>
              <w:spacing w:line="240" w:lineRule="auto"/>
              <w:ind w:left="0" w:right="3" w:rightChars="0" w:firstLine="0" w:firstLineChars="0"/>
              <w:jc w:val="center"/>
              <w:rPr>
                <w:rFonts w:hint="default"/>
                <w:lang w:val="en-US" w:eastAsia="zh-CN"/>
              </w:rPr>
            </w:pPr>
            <w:r>
              <w:rPr>
                <w:rFonts w:hint="eastAsia" w:ascii="新宋体" w:hAnsi="新宋体" w:eastAsia="新宋体" w:cs="新宋体"/>
                <w:color w:val="auto"/>
                <w:kern w:val="28"/>
                <w:sz w:val="21"/>
                <w:szCs w:val="21"/>
                <w:highlight w:val="none"/>
                <w:lang w:val="en-US" w:eastAsia="zh-CN"/>
              </w:rPr>
              <w:t>供应商具有的保安队员（项目负责人及保安队长不得同时为保安队员）</w:t>
            </w:r>
          </w:p>
        </w:tc>
        <w:tc>
          <w:tcPr>
            <w:tcW w:w="321" w:type="pct"/>
            <w:tcBorders>
              <w:tl2br w:val="nil"/>
              <w:tr2bl w:val="nil"/>
            </w:tcBorders>
            <w:noWrap w:val="0"/>
            <w:vAlign w:val="center"/>
          </w:tcPr>
          <w:p w14:paraId="7BCD2D8C">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12</w:t>
            </w:r>
          </w:p>
        </w:tc>
        <w:tc>
          <w:tcPr>
            <w:tcW w:w="3283" w:type="pct"/>
            <w:tcBorders>
              <w:tl2br w:val="nil"/>
              <w:tr2bl w:val="nil"/>
            </w:tcBorders>
            <w:noWrap w:val="0"/>
            <w:vAlign w:val="center"/>
          </w:tcPr>
          <w:p w14:paraId="2DCD2DB0">
            <w:pPr>
              <w:numPr>
                <w:ilvl w:val="0"/>
                <w:numId w:val="0"/>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1.保安队</w:t>
            </w:r>
            <w:r>
              <w:rPr>
                <w:rFonts w:hint="eastAsia" w:ascii="宋体" w:hAnsi="宋体" w:cs="宋体"/>
                <w:color w:val="auto"/>
                <w:sz w:val="21"/>
                <w:szCs w:val="21"/>
                <w:highlight w:val="none"/>
                <w:lang w:val="en-US" w:eastAsia="zh-CN"/>
              </w:rPr>
              <w:t>员</w:t>
            </w:r>
            <w:r>
              <w:rPr>
                <w:rFonts w:hint="eastAsia" w:ascii="宋体" w:hAnsi="宋体" w:eastAsia="宋体" w:cs="宋体"/>
                <w:color w:val="auto"/>
                <w:sz w:val="21"/>
                <w:szCs w:val="21"/>
                <w:highlight w:val="none"/>
                <w:lang w:val="en-US" w:eastAsia="zh-CN"/>
              </w:rPr>
              <w:t>具有保安员三级职业资格的，</w:t>
            </w:r>
            <w:r>
              <w:rPr>
                <w:rFonts w:hint="eastAsia" w:ascii="宋体" w:hAnsi="宋体" w:cs="宋体"/>
                <w:color w:val="auto"/>
                <w:sz w:val="21"/>
                <w:szCs w:val="21"/>
                <w:highlight w:val="none"/>
                <w:lang w:val="en-US" w:eastAsia="zh-CN"/>
              </w:rPr>
              <w:t>每人</w:t>
            </w:r>
            <w:r>
              <w:rPr>
                <w:rFonts w:hint="eastAsia" w:ascii="宋体" w:hAnsi="宋体" w:eastAsia="宋体" w:cs="宋体"/>
                <w:color w:val="auto"/>
                <w:sz w:val="21"/>
                <w:szCs w:val="21"/>
                <w:highlight w:val="none"/>
                <w:lang w:val="en-US" w:eastAsia="zh-CN"/>
              </w:rPr>
              <w:t>得0.5分；具有保安员二级</w:t>
            </w:r>
            <w:r>
              <w:rPr>
                <w:rFonts w:hint="eastAsia" w:ascii="宋体" w:hAnsi="宋体" w:cs="宋体"/>
                <w:color w:val="0000FF"/>
                <w:sz w:val="21"/>
                <w:szCs w:val="21"/>
                <w:highlight w:val="none"/>
                <w:lang w:val="en-US" w:eastAsia="zh-CN"/>
              </w:rPr>
              <w:t>及以上</w:t>
            </w:r>
            <w:r>
              <w:rPr>
                <w:rFonts w:hint="eastAsia" w:ascii="宋体" w:hAnsi="宋体" w:eastAsia="宋体" w:cs="宋体"/>
                <w:color w:val="0000FF"/>
                <w:sz w:val="21"/>
                <w:szCs w:val="21"/>
                <w:highlight w:val="none"/>
                <w:lang w:val="en-US" w:eastAsia="zh-CN"/>
              </w:rPr>
              <w:t>职业资格的，</w:t>
            </w:r>
            <w:r>
              <w:rPr>
                <w:rFonts w:hint="eastAsia" w:ascii="宋体" w:hAnsi="宋体" w:cs="宋体"/>
                <w:color w:val="auto"/>
                <w:sz w:val="21"/>
                <w:szCs w:val="21"/>
                <w:highlight w:val="none"/>
                <w:lang w:val="en-US" w:eastAsia="zh-CN"/>
              </w:rPr>
              <w:t>每人</w:t>
            </w:r>
            <w:r>
              <w:rPr>
                <w:rFonts w:hint="eastAsia" w:ascii="宋体" w:hAnsi="宋体" w:eastAsia="宋体" w:cs="宋体"/>
                <w:color w:val="auto"/>
                <w:sz w:val="21"/>
                <w:szCs w:val="21"/>
                <w:highlight w:val="none"/>
                <w:lang w:val="en-US" w:eastAsia="zh-CN"/>
              </w:rPr>
              <w:t>得1分；</w:t>
            </w:r>
            <w:r>
              <w:rPr>
                <w:rFonts w:hint="eastAsia" w:ascii="宋体" w:hAnsi="宋体" w:cs="宋体"/>
                <w:color w:val="auto"/>
                <w:sz w:val="21"/>
                <w:szCs w:val="21"/>
                <w:highlight w:val="none"/>
                <w:lang w:val="en-US" w:eastAsia="zh-CN"/>
              </w:rPr>
              <w:t>累计</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【注：提供证书扫描件，一人具备多本保安员证书的，以级别最高的证书为准】。</w:t>
            </w:r>
          </w:p>
          <w:p w14:paraId="09A2DCE4">
            <w:pPr>
              <w:numPr>
                <w:ilvl w:val="0"/>
                <w:numId w:val="0"/>
              </w:numPr>
              <w:spacing w:line="240" w:lineRule="auto"/>
              <w:rPr>
                <w:rFonts w:hint="eastAsia"/>
                <w:color w:val="0000FF"/>
                <w:sz w:val="21"/>
                <w:szCs w:val="21"/>
                <w:highlight w:val="none"/>
                <w:lang w:val="en-US" w:eastAsia="zh-CN"/>
              </w:rPr>
            </w:pPr>
            <w:r>
              <w:rPr>
                <w:rFonts w:hint="eastAsia"/>
                <w:color w:val="0000FF"/>
                <w:sz w:val="21"/>
                <w:szCs w:val="21"/>
                <w:highlight w:val="none"/>
                <w:lang w:val="en-US" w:eastAsia="zh-CN"/>
              </w:rPr>
              <w:t>2.保安队员具有大专（高职）及以上学历，每人得1分，累计最高得5分</w:t>
            </w:r>
            <w:r>
              <w:rPr>
                <w:rFonts w:hint="eastAsia" w:ascii="宋体" w:hAnsi="宋体" w:cs="宋体"/>
                <w:color w:val="auto"/>
                <w:sz w:val="21"/>
                <w:szCs w:val="21"/>
                <w:highlight w:val="none"/>
                <w:lang w:val="en-US" w:eastAsia="zh-CN"/>
              </w:rPr>
              <w:t>【注：</w:t>
            </w:r>
            <w:r>
              <w:rPr>
                <w:rFonts w:hint="eastAsia"/>
                <w:color w:val="0000FF"/>
                <w:sz w:val="21"/>
                <w:szCs w:val="21"/>
                <w:highlight w:val="none"/>
                <w:lang w:val="en-US" w:eastAsia="zh-CN"/>
              </w:rPr>
              <w:t>提供学信网学历查询截图</w:t>
            </w:r>
            <w:r>
              <w:rPr>
                <w:rFonts w:hint="eastAsia" w:ascii="新宋体" w:hAnsi="新宋体" w:eastAsia="新宋体" w:cs="新宋体"/>
                <w:color w:val="auto"/>
                <w:kern w:val="0"/>
                <w:sz w:val="21"/>
                <w:szCs w:val="21"/>
                <w:highlight w:val="none"/>
                <w:lang w:val="en-US" w:eastAsia="zh-CN"/>
              </w:rPr>
              <w:t>，否则不得分；</w:t>
            </w:r>
            <w:r>
              <w:rPr>
                <w:rFonts w:hint="eastAsia"/>
                <w:color w:val="0000FF"/>
                <w:sz w:val="21"/>
                <w:szCs w:val="21"/>
                <w:highlight w:val="none"/>
                <w:lang w:val="en-US" w:eastAsia="zh-CN"/>
              </w:rPr>
              <w:t>一人具备多学历的，以级别最高的为准】。</w:t>
            </w:r>
          </w:p>
          <w:p w14:paraId="7B4A3A90">
            <w:pPr>
              <w:numPr>
                <w:ilvl w:val="0"/>
                <w:numId w:val="0"/>
              </w:numPr>
              <w:spacing w:line="240" w:lineRule="auto"/>
              <w:rPr>
                <w:rFonts w:hint="default"/>
                <w:color w:val="0000FF"/>
                <w:sz w:val="21"/>
                <w:szCs w:val="21"/>
                <w:highlight w:val="none"/>
                <w:lang w:val="en-US" w:eastAsia="zh-CN"/>
              </w:rPr>
            </w:pPr>
            <w:r>
              <w:rPr>
                <w:rFonts w:hint="eastAsia"/>
                <w:color w:val="0000FF"/>
                <w:sz w:val="21"/>
                <w:szCs w:val="21"/>
                <w:highlight w:val="none"/>
                <w:lang w:val="en-US" w:eastAsia="zh-CN"/>
              </w:rPr>
              <w:t>3.保安队员具有保卫管理员证书高级（或三级）及以上证书，每人得1分，累计最高得2分</w:t>
            </w:r>
            <w:r>
              <w:rPr>
                <w:rFonts w:hint="eastAsia" w:ascii="宋体" w:hAnsi="宋体" w:cs="宋体"/>
                <w:color w:val="auto"/>
                <w:sz w:val="21"/>
                <w:szCs w:val="21"/>
                <w:highlight w:val="none"/>
                <w:lang w:val="en-US" w:eastAsia="zh-CN"/>
              </w:rPr>
              <w:t>【注：同时</w:t>
            </w:r>
            <w:r>
              <w:rPr>
                <w:rFonts w:hint="eastAsia"/>
                <w:color w:val="0000FF"/>
                <w:sz w:val="21"/>
                <w:szCs w:val="21"/>
                <w:highlight w:val="none"/>
                <w:lang w:val="en-US" w:eastAsia="zh-CN"/>
              </w:rPr>
              <w:t>提供证书及“技能人才评价证书全国联网查询”截图证明；一人具备</w:t>
            </w:r>
            <w:r>
              <w:rPr>
                <w:rFonts w:hint="eastAsia" w:ascii="宋体" w:hAnsi="宋体" w:cs="宋体"/>
                <w:color w:val="0000FF"/>
                <w:sz w:val="21"/>
                <w:szCs w:val="21"/>
                <w:highlight w:val="none"/>
                <w:lang w:val="en-US" w:eastAsia="zh-CN"/>
              </w:rPr>
              <w:t>多本</w:t>
            </w:r>
            <w:r>
              <w:rPr>
                <w:rFonts w:hint="eastAsia"/>
                <w:color w:val="0000FF"/>
                <w:sz w:val="21"/>
                <w:szCs w:val="21"/>
                <w:highlight w:val="none"/>
                <w:lang w:val="en-US" w:eastAsia="zh-CN"/>
              </w:rPr>
              <w:t>保卫管理员证书的，以级别最高的为准】。</w:t>
            </w:r>
          </w:p>
          <w:p w14:paraId="1DDE5766">
            <w:pPr>
              <w:numPr>
                <w:ilvl w:val="0"/>
                <w:numId w:val="0"/>
              </w:numPr>
              <w:spacing w:line="240" w:lineRule="auto"/>
              <w:ind w:left="0" w:leftChars="0" w:firstLine="0" w:firstLineChars="0"/>
              <w:rPr>
                <w:rFonts w:hint="eastAsia" w:ascii="宋体" w:hAnsi="宋体" w:cs="宋体"/>
                <w:color w:val="auto"/>
                <w:sz w:val="21"/>
                <w:szCs w:val="21"/>
                <w:highlight w:val="none"/>
                <w:lang w:val="en-US" w:eastAsia="zh-CN"/>
              </w:rPr>
            </w:pPr>
            <w:r>
              <w:rPr>
                <w:rFonts w:hint="eastAsia"/>
                <w:b/>
                <w:bCs/>
                <w:color w:val="auto"/>
                <w:sz w:val="21"/>
                <w:szCs w:val="21"/>
                <w:highlight w:val="none"/>
                <w:lang w:val="en-US" w:eastAsia="zh-CN"/>
              </w:rPr>
              <w:t>【注：</w:t>
            </w:r>
            <w:r>
              <w:rPr>
                <w:rFonts w:hint="eastAsia" w:ascii="宋体" w:hAnsi="宋体" w:cs="宋体"/>
                <w:color w:val="auto"/>
                <w:sz w:val="21"/>
                <w:szCs w:val="21"/>
                <w:highlight w:val="none"/>
                <w:lang w:val="en-US" w:eastAsia="zh-CN"/>
              </w:rPr>
              <w:t>一名保安</w:t>
            </w:r>
            <w:r>
              <w:rPr>
                <w:rFonts w:hint="eastAsia"/>
                <w:color w:val="0000FF"/>
                <w:sz w:val="21"/>
                <w:szCs w:val="21"/>
                <w:highlight w:val="none"/>
                <w:lang w:val="en-US" w:eastAsia="zh-CN"/>
              </w:rPr>
              <w:t>队员</w:t>
            </w:r>
            <w:r>
              <w:rPr>
                <w:rFonts w:hint="eastAsia" w:ascii="宋体" w:hAnsi="宋体" w:cs="宋体"/>
                <w:color w:val="auto"/>
                <w:sz w:val="21"/>
                <w:szCs w:val="21"/>
                <w:highlight w:val="none"/>
                <w:lang w:val="en-US" w:eastAsia="zh-CN"/>
              </w:rPr>
              <w:t>具备以上多类别证书，得分允许累加；</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保安队员</w:t>
            </w:r>
            <w:r>
              <w:rPr>
                <w:rFonts w:hint="eastAsia" w:ascii="宋体" w:hAnsi="宋体" w:eastAsia="宋体" w:cs="宋体"/>
                <w:color w:val="auto"/>
                <w:sz w:val="21"/>
                <w:szCs w:val="21"/>
                <w:highlight w:val="none"/>
                <w:lang w:val="en-US" w:eastAsia="zh-CN"/>
              </w:rPr>
              <w:t>近6个月连续社保证明扫描件，否则不得分。</w:t>
            </w:r>
            <w:r>
              <w:rPr>
                <w:rFonts w:hint="eastAsia" w:ascii="宋体" w:hAnsi="宋体" w:cs="宋体"/>
                <w:color w:val="auto"/>
                <w:sz w:val="21"/>
                <w:szCs w:val="21"/>
                <w:highlight w:val="none"/>
                <w:lang w:val="en-US" w:eastAsia="zh-CN"/>
              </w:rPr>
              <w:t>未明确保安队员职务的人员不予计分】。</w:t>
            </w:r>
          </w:p>
        </w:tc>
      </w:tr>
      <w:tr w14:paraId="3F2D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32" w:type="pct"/>
            <w:vMerge w:val="restart"/>
            <w:tcBorders>
              <w:tl2br w:val="nil"/>
              <w:tr2bl w:val="nil"/>
            </w:tcBorders>
            <w:noWrap w:val="0"/>
            <w:vAlign w:val="center"/>
          </w:tcPr>
          <w:p w14:paraId="0A7D9C0D">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7</w:t>
            </w:r>
          </w:p>
        </w:tc>
        <w:tc>
          <w:tcPr>
            <w:tcW w:w="281" w:type="pct"/>
            <w:vMerge w:val="restart"/>
            <w:tcBorders>
              <w:tl2br w:val="nil"/>
              <w:tr2bl w:val="nil"/>
            </w:tcBorders>
            <w:noWrap w:val="0"/>
            <w:vAlign w:val="center"/>
          </w:tcPr>
          <w:p w14:paraId="2B6F6554">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服务实施方案</w:t>
            </w:r>
          </w:p>
        </w:tc>
        <w:tc>
          <w:tcPr>
            <w:tcW w:w="782" w:type="pct"/>
            <w:vMerge w:val="restart"/>
            <w:tcBorders>
              <w:tl2br w:val="nil"/>
              <w:tr2bl w:val="nil"/>
            </w:tcBorders>
            <w:noWrap w:val="0"/>
            <w:vAlign w:val="center"/>
          </w:tcPr>
          <w:p w14:paraId="3324A6BB">
            <w:pPr>
              <w:widowControl/>
              <w:spacing w:line="240" w:lineRule="auto"/>
              <w:ind w:left="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实施方案</w:t>
            </w:r>
          </w:p>
        </w:tc>
        <w:tc>
          <w:tcPr>
            <w:tcW w:w="321" w:type="pct"/>
            <w:tcBorders>
              <w:tl2br w:val="nil"/>
              <w:tr2bl w:val="nil"/>
            </w:tcBorders>
            <w:noWrap w:val="0"/>
            <w:vAlign w:val="center"/>
          </w:tcPr>
          <w:p w14:paraId="58A7B161">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5</w:t>
            </w:r>
          </w:p>
        </w:tc>
        <w:tc>
          <w:tcPr>
            <w:tcW w:w="3283" w:type="pct"/>
            <w:tcBorders>
              <w:tl2br w:val="nil"/>
              <w:tr2bl w:val="nil"/>
            </w:tcBorders>
            <w:noWrap w:val="0"/>
            <w:vAlign w:val="top"/>
          </w:tcPr>
          <w:p w14:paraId="1A3BA4BE">
            <w:pPr>
              <w:widowControl/>
              <w:spacing w:line="240" w:lineRule="auto"/>
              <w:ind w:left="0" w:leftChars="0" w:firstLine="0" w:firstLineChars="0"/>
              <w:jc w:val="left"/>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kern w:val="0"/>
                <w:sz w:val="21"/>
                <w:szCs w:val="21"/>
                <w:highlight w:val="none"/>
              </w:rPr>
              <w:t>对</w:t>
            </w:r>
            <w:r>
              <w:rPr>
                <w:rFonts w:hint="eastAsia" w:ascii="新宋体" w:hAnsi="新宋体" w:eastAsia="新宋体" w:cs="新宋体"/>
                <w:color w:val="auto"/>
                <w:sz w:val="21"/>
                <w:szCs w:val="21"/>
                <w:highlight w:val="none"/>
              </w:rPr>
              <w:t>本项目</w:t>
            </w:r>
            <w:r>
              <w:rPr>
                <w:rFonts w:hint="eastAsia" w:ascii="新宋体" w:hAnsi="新宋体" w:eastAsia="新宋体" w:cs="新宋体"/>
                <w:color w:val="auto"/>
                <w:kern w:val="0"/>
                <w:sz w:val="21"/>
                <w:szCs w:val="21"/>
                <w:highlight w:val="none"/>
              </w:rPr>
              <w:t>重点</w:t>
            </w:r>
            <w:r>
              <w:rPr>
                <w:rFonts w:hint="eastAsia" w:ascii="新宋体" w:hAnsi="新宋体" w:eastAsia="新宋体" w:cs="新宋体"/>
                <w:color w:val="auto"/>
                <w:sz w:val="21"/>
                <w:szCs w:val="21"/>
                <w:highlight w:val="none"/>
              </w:rPr>
              <w:t>和难点</w:t>
            </w:r>
            <w:r>
              <w:rPr>
                <w:rFonts w:hint="eastAsia" w:ascii="新宋体" w:hAnsi="新宋体" w:eastAsia="新宋体" w:cs="新宋体"/>
                <w:color w:val="auto"/>
                <w:kern w:val="0"/>
                <w:sz w:val="21"/>
                <w:szCs w:val="21"/>
                <w:highlight w:val="none"/>
              </w:rPr>
              <w:t>（含项目现状、存在的问题和保安服务的难点、要点等问题）的</w:t>
            </w:r>
            <w:r>
              <w:rPr>
                <w:rFonts w:hint="eastAsia" w:ascii="新宋体" w:hAnsi="新宋体" w:eastAsia="新宋体" w:cs="新宋体"/>
                <w:color w:val="auto"/>
                <w:sz w:val="21"/>
                <w:szCs w:val="21"/>
                <w:highlight w:val="none"/>
              </w:rPr>
              <w:t>分析情况</w:t>
            </w:r>
            <w:r>
              <w:rPr>
                <w:rFonts w:hint="eastAsia" w:ascii="新宋体" w:hAnsi="新宋体" w:eastAsia="新宋体" w:cs="新宋体"/>
                <w:color w:val="auto"/>
                <w:sz w:val="21"/>
                <w:szCs w:val="21"/>
                <w:highlight w:val="none"/>
                <w:lang w:val="en-US" w:eastAsia="zh-CN"/>
              </w:rPr>
              <w:t>及解决措施</w:t>
            </w:r>
            <w:r>
              <w:rPr>
                <w:rFonts w:hint="eastAsia" w:ascii="新宋体" w:hAnsi="新宋体" w:eastAsia="新宋体" w:cs="新宋体"/>
                <w:color w:val="auto"/>
                <w:sz w:val="21"/>
                <w:szCs w:val="21"/>
                <w:highlight w:val="none"/>
                <w:lang w:eastAsia="zh-CN"/>
              </w:rPr>
              <w:t>。</w:t>
            </w:r>
          </w:p>
          <w:p w14:paraId="642272D8">
            <w:pPr>
              <w:pStyle w:val="76"/>
              <w:jc w:val="both"/>
              <w:rPr>
                <w:rFonts w:hint="eastAsia"/>
                <w:sz w:val="21"/>
                <w:szCs w:val="21"/>
                <w:lang w:val="en-US" w:eastAsia="zh-CN"/>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5</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3</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3</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 分</w:t>
            </w:r>
          </w:p>
        </w:tc>
      </w:tr>
      <w:tr w14:paraId="5C98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32" w:type="pct"/>
            <w:vMerge w:val="continue"/>
            <w:tcBorders>
              <w:tl2br w:val="nil"/>
              <w:tr2bl w:val="nil"/>
            </w:tcBorders>
            <w:noWrap w:val="0"/>
            <w:vAlign w:val="center"/>
          </w:tcPr>
          <w:p w14:paraId="1651A43B">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281" w:type="pct"/>
            <w:vMerge w:val="continue"/>
            <w:tcBorders>
              <w:tl2br w:val="nil"/>
              <w:tr2bl w:val="nil"/>
            </w:tcBorders>
            <w:noWrap w:val="0"/>
            <w:vAlign w:val="center"/>
          </w:tcPr>
          <w:p w14:paraId="459437CE">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p>
        </w:tc>
        <w:tc>
          <w:tcPr>
            <w:tcW w:w="782" w:type="pct"/>
            <w:vMerge w:val="continue"/>
            <w:tcBorders>
              <w:tl2br w:val="nil"/>
              <w:tr2bl w:val="nil"/>
            </w:tcBorders>
            <w:noWrap w:val="0"/>
            <w:vAlign w:val="center"/>
          </w:tcPr>
          <w:p w14:paraId="021713CE">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321" w:type="pct"/>
            <w:tcBorders>
              <w:tl2br w:val="nil"/>
              <w:tr2bl w:val="nil"/>
            </w:tcBorders>
            <w:shd w:val="clear" w:color="auto" w:fill="auto"/>
            <w:noWrap w:val="0"/>
            <w:vAlign w:val="center"/>
          </w:tcPr>
          <w:p w14:paraId="0A4F2A5E">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4</w:t>
            </w:r>
          </w:p>
        </w:tc>
        <w:tc>
          <w:tcPr>
            <w:tcW w:w="3283" w:type="pct"/>
            <w:tcBorders>
              <w:tl2br w:val="nil"/>
              <w:tr2bl w:val="nil"/>
            </w:tcBorders>
            <w:shd w:val="clear" w:color="auto" w:fill="auto"/>
            <w:noWrap w:val="0"/>
            <w:vAlign w:val="top"/>
          </w:tcPr>
          <w:p w14:paraId="63BF1124">
            <w:pPr>
              <w:widowControl/>
              <w:spacing w:line="240" w:lineRule="auto"/>
              <w:ind w:left="0" w:leftChars="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sz w:val="21"/>
                <w:szCs w:val="21"/>
                <w:highlight w:val="none"/>
                <w:lang w:val="en-US" w:eastAsia="zh-CN"/>
              </w:rPr>
              <w:t>项目</w:t>
            </w:r>
            <w:r>
              <w:rPr>
                <w:rFonts w:hint="eastAsia" w:ascii="新宋体" w:hAnsi="新宋体" w:eastAsia="新宋体" w:cs="新宋体"/>
                <w:color w:val="auto"/>
                <w:kern w:val="0"/>
                <w:sz w:val="21"/>
                <w:szCs w:val="21"/>
                <w:highlight w:val="none"/>
                <w:lang w:val="en-US" w:eastAsia="zh-CN"/>
              </w:rPr>
              <w:t>管理方案科学性、合理性以及适合提供服务项目的特性和针对性。</w:t>
            </w:r>
          </w:p>
          <w:p w14:paraId="3D946D7F">
            <w:pPr>
              <w:pStyle w:val="76"/>
              <w:ind w:firstLine="0" w:firstLineChars="0"/>
              <w:jc w:val="both"/>
              <w:rPr>
                <w:rFonts w:hint="eastAsia" w:ascii="Times New Roman" w:hAnsi="Times New Roman" w:eastAsia="宋体" w:cs="Times New Roman"/>
                <w:kern w:val="2"/>
                <w:sz w:val="21"/>
                <w:szCs w:val="21"/>
                <w:lang w:val="en-US" w:eastAsia="zh-CN" w:bidi="ar-SA"/>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4</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 分</w:t>
            </w:r>
          </w:p>
        </w:tc>
      </w:tr>
      <w:tr w14:paraId="1F04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32" w:type="pct"/>
            <w:vMerge w:val="continue"/>
            <w:tcBorders>
              <w:tl2br w:val="nil"/>
              <w:tr2bl w:val="nil"/>
            </w:tcBorders>
            <w:noWrap w:val="0"/>
            <w:vAlign w:val="center"/>
          </w:tcPr>
          <w:p w14:paraId="38905E9A">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281" w:type="pct"/>
            <w:vMerge w:val="continue"/>
            <w:tcBorders>
              <w:tl2br w:val="nil"/>
              <w:tr2bl w:val="nil"/>
            </w:tcBorders>
            <w:noWrap w:val="0"/>
            <w:vAlign w:val="center"/>
          </w:tcPr>
          <w:p w14:paraId="32380F16">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p>
        </w:tc>
        <w:tc>
          <w:tcPr>
            <w:tcW w:w="782" w:type="pct"/>
            <w:vMerge w:val="continue"/>
            <w:tcBorders>
              <w:tl2br w:val="nil"/>
              <w:tr2bl w:val="nil"/>
            </w:tcBorders>
            <w:noWrap w:val="0"/>
            <w:vAlign w:val="center"/>
          </w:tcPr>
          <w:p w14:paraId="2B8B9DAC">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321" w:type="pct"/>
            <w:tcBorders>
              <w:tl2br w:val="nil"/>
              <w:tr2bl w:val="nil"/>
            </w:tcBorders>
            <w:shd w:val="clear" w:color="auto" w:fill="auto"/>
            <w:noWrap w:val="0"/>
            <w:vAlign w:val="center"/>
          </w:tcPr>
          <w:p w14:paraId="5F9BE907">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4</w:t>
            </w:r>
          </w:p>
        </w:tc>
        <w:tc>
          <w:tcPr>
            <w:tcW w:w="3283" w:type="pct"/>
            <w:tcBorders>
              <w:tl2br w:val="nil"/>
              <w:tr2bl w:val="nil"/>
            </w:tcBorders>
            <w:shd w:val="clear" w:color="auto" w:fill="auto"/>
            <w:noWrap w:val="0"/>
            <w:vAlign w:val="top"/>
          </w:tcPr>
          <w:p w14:paraId="44E1A7D2">
            <w:pPr>
              <w:widowControl w:val="0"/>
              <w:spacing w:before="51" w:line="246" w:lineRule="auto"/>
              <w:ind w:right="41" w:rightChars="0"/>
              <w:rPr>
                <w:rFonts w:hint="eastAsia" w:ascii="新宋体" w:hAnsi="新宋体" w:eastAsia="新宋体" w:cs="新宋体"/>
                <w:spacing w:val="-3"/>
                <w:sz w:val="21"/>
                <w:szCs w:val="21"/>
                <w:lang w:eastAsia="zh-CN"/>
              </w:rPr>
            </w:pPr>
            <w:r>
              <w:rPr>
                <w:rFonts w:ascii="新宋体" w:hAnsi="新宋体" w:eastAsia="新宋体" w:cs="新宋体"/>
                <w:spacing w:val="-4"/>
                <w:sz w:val="21"/>
                <w:szCs w:val="21"/>
              </w:rPr>
              <w:t>根据投标供应商所提供的应急预案，包括方案的科学</w:t>
            </w:r>
            <w:r>
              <w:rPr>
                <w:rFonts w:ascii="新宋体" w:hAnsi="新宋体" w:eastAsia="新宋体" w:cs="新宋体"/>
                <w:spacing w:val="-11"/>
                <w:sz w:val="21"/>
                <w:szCs w:val="21"/>
              </w:rPr>
              <w:t>性、合理性、可行性等对整个项目的可行性是否合理，</w:t>
            </w:r>
            <w:r>
              <w:rPr>
                <w:rFonts w:ascii="新宋体" w:hAnsi="新宋体" w:eastAsia="新宋体" w:cs="新宋体"/>
                <w:spacing w:val="-3"/>
                <w:sz w:val="21"/>
                <w:szCs w:val="21"/>
              </w:rPr>
              <w:t>综合比较打分</w:t>
            </w:r>
            <w:r>
              <w:rPr>
                <w:rFonts w:hint="eastAsia" w:ascii="新宋体" w:hAnsi="新宋体" w:eastAsia="新宋体" w:cs="新宋体"/>
                <w:spacing w:val="-3"/>
                <w:sz w:val="21"/>
                <w:szCs w:val="21"/>
                <w:lang w:eastAsia="zh-CN"/>
              </w:rPr>
              <w:t>。</w:t>
            </w:r>
          </w:p>
          <w:p w14:paraId="3E7ACAFA">
            <w:pPr>
              <w:widowControl w:val="0"/>
              <w:spacing w:before="51" w:line="246" w:lineRule="auto"/>
              <w:ind w:right="41" w:rightChars="0"/>
              <w:rPr>
                <w:rFonts w:hint="eastAsia" w:ascii="新宋体" w:hAnsi="新宋体" w:eastAsia="新宋体" w:cs="新宋体"/>
                <w:spacing w:val="-9"/>
                <w:sz w:val="21"/>
                <w:szCs w:val="21"/>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4</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 分</w:t>
            </w:r>
          </w:p>
        </w:tc>
      </w:tr>
      <w:tr w14:paraId="165E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32" w:type="pct"/>
            <w:vMerge w:val="continue"/>
            <w:tcBorders>
              <w:tl2br w:val="nil"/>
              <w:tr2bl w:val="nil"/>
            </w:tcBorders>
            <w:noWrap w:val="0"/>
            <w:vAlign w:val="center"/>
          </w:tcPr>
          <w:p w14:paraId="7EE44904">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281" w:type="pct"/>
            <w:vMerge w:val="continue"/>
            <w:tcBorders>
              <w:tl2br w:val="nil"/>
              <w:tr2bl w:val="nil"/>
            </w:tcBorders>
            <w:noWrap w:val="0"/>
            <w:vAlign w:val="center"/>
          </w:tcPr>
          <w:p w14:paraId="393BF5C0">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p>
        </w:tc>
        <w:tc>
          <w:tcPr>
            <w:tcW w:w="782" w:type="pct"/>
            <w:vMerge w:val="continue"/>
            <w:tcBorders>
              <w:tl2br w:val="nil"/>
              <w:tr2bl w:val="nil"/>
            </w:tcBorders>
            <w:noWrap w:val="0"/>
            <w:vAlign w:val="center"/>
          </w:tcPr>
          <w:p w14:paraId="6B7FA978">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321" w:type="pct"/>
            <w:tcBorders>
              <w:tl2br w:val="nil"/>
              <w:tr2bl w:val="nil"/>
            </w:tcBorders>
            <w:noWrap w:val="0"/>
            <w:vAlign w:val="center"/>
          </w:tcPr>
          <w:p w14:paraId="7B1278C3">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4</w:t>
            </w:r>
          </w:p>
        </w:tc>
        <w:tc>
          <w:tcPr>
            <w:tcW w:w="3283" w:type="pct"/>
            <w:tcBorders>
              <w:tl2br w:val="nil"/>
              <w:tr2bl w:val="nil"/>
            </w:tcBorders>
            <w:noWrap w:val="0"/>
            <w:vAlign w:val="top"/>
          </w:tcPr>
          <w:p w14:paraId="63539E31">
            <w:pPr>
              <w:widowControl w:val="0"/>
              <w:spacing w:before="50" w:line="250" w:lineRule="auto"/>
              <w:ind w:right="50" w:rightChars="0"/>
              <w:rPr>
                <w:rFonts w:hint="eastAsia" w:ascii="新宋体" w:hAnsi="新宋体" w:eastAsia="新宋体" w:cs="新宋体"/>
                <w:color w:val="0000FF"/>
                <w:spacing w:val="-5"/>
                <w:sz w:val="21"/>
                <w:szCs w:val="21"/>
                <w:highlight w:val="none"/>
                <w:lang w:eastAsia="zh-CN"/>
              </w:rPr>
            </w:pPr>
            <w:r>
              <w:rPr>
                <w:rFonts w:hint="eastAsia" w:ascii="新宋体" w:hAnsi="新宋体" w:eastAsia="新宋体" w:cs="新宋体"/>
                <w:color w:val="0000FF"/>
                <w:spacing w:val="-5"/>
                <w:sz w:val="21"/>
                <w:szCs w:val="21"/>
                <w:highlight w:val="none"/>
                <w:lang w:val="en-US" w:eastAsia="zh-CN"/>
              </w:rPr>
              <w:t>保证队伍稳定的措施</w:t>
            </w:r>
            <w:r>
              <w:rPr>
                <w:rFonts w:hint="eastAsia" w:ascii="新宋体" w:hAnsi="新宋体" w:eastAsia="新宋体" w:cs="新宋体"/>
                <w:color w:val="0000FF"/>
                <w:spacing w:val="-5"/>
                <w:sz w:val="21"/>
                <w:szCs w:val="21"/>
                <w:highlight w:val="none"/>
                <w:lang w:eastAsia="zh-CN"/>
              </w:rPr>
              <w:t>，</w:t>
            </w:r>
            <w:r>
              <w:rPr>
                <w:rFonts w:ascii="新宋体" w:hAnsi="新宋体" w:eastAsia="新宋体" w:cs="新宋体"/>
                <w:color w:val="0000FF"/>
                <w:spacing w:val="-5"/>
                <w:sz w:val="21"/>
                <w:szCs w:val="21"/>
                <w:highlight w:val="none"/>
              </w:rPr>
              <w:t>综合比较</w:t>
            </w:r>
            <w:r>
              <w:rPr>
                <w:rFonts w:hint="eastAsia" w:ascii="新宋体" w:hAnsi="新宋体" w:eastAsia="新宋体" w:cs="新宋体"/>
                <w:color w:val="0000FF"/>
                <w:spacing w:val="-5"/>
                <w:sz w:val="21"/>
                <w:szCs w:val="21"/>
                <w:highlight w:val="none"/>
                <w:lang w:eastAsia="zh-CN"/>
              </w:rPr>
              <w:t>。</w:t>
            </w:r>
          </w:p>
          <w:p w14:paraId="775E2EAA">
            <w:pPr>
              <w:widowControl w:val="0"/>
              <w:spacing w:before="50" w:line="250" w:lineRule="auto"/>
              <w:ind w:right="50" w:rightChars="0"/>
              <w:rPr>
                <w:rFonts w:hint="eastAsia"/>
                <w:color w:val="auto"/>
                <w:sz w:val="21"/>
                <w:szCs w:val="21"/>
                <w:highlight w:val="none"/>
                <w:lang w:val="en-US" w:eastAsia="zh-CN"/>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4</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-0分</w:t>
            </w:r>
          </w:p>
        </w:tc>
      </w:tr>
      <w:tr w14:paraId="783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vMerge w:val="continue"/>
            <w:tcBorders>
              <w:tl2br w:val="nil"/>
              <w:tr2bl w:val="nil"/>
            </w:tcBorders>
            <w:noWrap w:val="0"/>
            <w:vAlign w:val="center"/>
          </w:tcPr>
          <w:p w14:paraId="0E9F06D4">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281" w:type="pct"/>
            <w:vMerge w:val="continue"/>
            <w:tcBorders>
              <w:tl2br w:val="nil"/>
              <w:tr2bl w:val="nil"/>
            </w:tcBorders>
            <w:noWrap w:val="0"/>
            <w:vAlign w:val="center"/>
          </w:tcPr>
          <w:p w14:paraId="79022C37">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p>
        </w:tc>
        <w:tc>
          <w:tcPr>
            <w:tcW w:w="782" w:type="pct"/>
            <w:vMerge w:val="continue"/>
            <w:tcBorders>
              <w:tl2br w:val="nil"/>
              <w:tr2bl w:val="nil"/>
            </w:tcBorders>
            <w:noWrap w:val="0"/>
            <w:vAlign w:val="center"/>
          </w:tcPr>
          <w:p w14:paraId="54B98304">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321" w:type="pct"/>
            <w:tcBorders>
              <w:tl2br w:val="nil"/>
              <w:tr2bl w:val="nil"/>
            </w:tcBorders>
            <w:noWrap w:val="0"/>
            <w:vAlign w:val="center"/>
          </w:tcPr>
          <w:p w14:paraId="655C5DC9">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3</w:t>
            </w:r>
          </w:p>
        </w:tc>
        <w:tc>
          <w:tcPr>
            <w:tcW w:w="3283" w:type="pct"/>
            <w:tcBorders>
              <w:tl2br w:val="nil"/>
              <w:tr2bl w:val="nil"/>
            </w:tcBorders>
            <w:noWrap w:val="0"/>
            <w:vAlign w:val="top"/>
          </w:tcPr>
          <w:p w14:paraId="64906D94">
            <w:pPr>
              <w:widowControl w:val="0"/>
              <w:spacing w:before="50" w:line="250" w:lineRule="auto"/>
              <w:ind w:right="50" w:rightChars="0"/>
              <w:rPr>
                <w:rFonts w:hint="eastAsia"/>
                <w:color w:val="auto"/>
                <w:sz w:val="21"/>
                <w:szCs w:val="21"/>
                <w:highlight w:val="none"/>
                <w:lang w:val="en-US" w:eastAsia="zh-CN"/>
              </w:rPr>
            </w:pPr>
            <w:r>
              <w:rPr>
                <w:rFonts w:hint="eastAsia"/>
                <w:color w:val="auto"/>
                <w:sz w:val="21"/>
                <w:szCs w:val="21"/>
                <w:highlight w:val="none"/>
                <w:lang w:val="en-US" w:eastAsia="zh-CN"/>
              </w:rPr>
              <w:t>本项目服务保安的定期培训计划、目标，本项目服务保安定期的言行规范、仪容仪表规范等综合比较。</w:t>
            </w:r>
          </w:p>
          <w:p w14:paraId="63A7BC94">
            <w:pPr>
              <w:widowControl w:val="0"/>
              <w:spacing w:before="50" w:line="250" w:lineRule="auto"/>
              <w:ind w:right="50" w:rightChars="0"/>
              <w:rPr>
                <w:rFonts w:hint="eastAsia"/>
                <w:color w:val="auto"/>
                <w:sz w:val="21"/>
                <w:szCs w:val="21"/>
                <w:highlight w:val="none"/>
                <w:lang w:val="en-US" w:eastAsia="zh-CN"/>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3</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 分</w:t>
            </w:r>
          </w:p>
        </w:tc>
      </w:tr>
      <w:tr w14:paraId="2583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32" w:type="pct"/>
            <w:vMerge w:val="continue"/>
            <w:tcBorders>
              <w:tl2br w:val="nil"/>
              <w:tr2bl w:val="nil"/>
            </w:tcBorders>
            <w:noWrap w:val="0"/>
            <w:vAlign w:val="center"/>
          </w:tcPr>
          <w:p w14:paraId="2F416372">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281" w:type="pct"/>
            <w:vMerge w:val="continue"/>
            <w:tcBorders>
              <w:tl2br w:val="nil"/>
              <w:tr2bl w:val="nil"/>
            </w:tcBorders>
            <w:noWrap w:val="0"/>
            <w:vAlign w:val="center"/>
          </w:tcPr>
          <w:p w14:paraId="3DB94D8D">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p>
        </w:tc>
        <w:tc>
          <w:tcPr>
            <w:tcW w:w="782" w:type="pct"/>
            <w:tcBorders>
              <w:tl2br w:val="nil"/>
              <w:tr2bl w:val="nil"/>
            </w:tcBorders>
            <w:noWrap w:val="0"/>
            <w:vAlign w:val="center"/>
          </w:tcPr>
          <w:p w14:paraId="66862BB1">
            <w:pPr>
              <w:widowControl/>
              <w:spacing w:line="240" w:lineRule="auto"/>
              <w:ind w:left="0" w:firstLine="0" w:firstLineChars="0"/>
              <w:jc w:val="center"/>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各项管理规章制度及考核</w:t>
            </w:r>
          </w:p>
        </w:tc>
        <w:tc>
          <w:tcPr>
            <w:tcW w:w="321" w:type="pct"/>
            <w:tcBorders>
              <w:tl2br w:val="nil"/>
              <w:tr2bl w:val="nil"/>
            </w:tcBorders>
            <w:noWrap w:val="0"/>
            <w:vAlign w:val="center"/>
          </w:tcPr>
          <w:p w14:paraId="1CC37623">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4</w:t>
            </w:r>
          </w:p>
        </w:tc>
        <w:tc>
          <w:tcPr>
            <w:tcW w:w="3283" w:type="pct"/>
            <w:tcBorders>
              <w:tl2br w:val="nil"/>
              <w:tr2bl w:val="nil"/>
            </w:tcBorders>
            <w:noWrap w:val="0"/>
            <w:vAlign w:val="top"/>
          </w:tcPr>
          <w:p w14:paraId="31349AEA">
            <w:pPr>
              <w:pStyle w:val="76"/>
              <w:jc w:val="both"/>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各项公众制度、人力资源管理运作制度、内部岗位责任制度、管理运作制度、内部考核制度及标准的合理性、可行性评分</w:t>
            </w:r>
          </w:p>
          <w:p w14:paraId="2A3B4EB5">
            <w:pPr>
              <w:pStyle w:val="24"/>
              <w:rPr>
                <w:rFonts w:hint="default"/>
                <w:color w:val="auto"/>
                <w:sz w:val="21"/>
                <w:szCs w:val="21"/>
                <w:highlight w:val="none"/>
                <w:lang w:val="en-US"/>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4</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 分</w:t>
            </w:r>
          </w:p>
        </w:tc>
      </w:tr>
      <w:tr w14:paraId="0C48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32" w:type="pct"/>
            <w:vMerge w:val="restart"/>
            <w:tcBorders>
              <w:tl2br w:val="nil"/>
              <w:tr2bl w:val="nil"/>
            </w:tcBorders>
            <w:noWrap w:val="0"/>
            <w:vAlign w:val="center"/>
          </w:tcPr>
          <w:p w14:paraId="65D34C93">
            <w:pPr>
              <w:widowControl/>
              <w:spacing w:line="240" w:lineRule="auto"/>
              <w:ind w:left="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8</w:t>
            </w:r>
          </w:p>
        </w:tc>
        <w:tc>
          <w:tcPr>
            <w:tcW w:w="1063" w:type="pct"/>
            <w:gridSpan w:val="2"/>
            <w:vMerge w:val="restart"/>
            <w:tcBorders>
              <w:tl2br w:val="nil"/>
              <w:tr2bl w:val="nil"/>
            </w:tcBorders>
            <w:noWrap w:val="0"/>
            <w:vAlign w:val="center"/>
          </w:tcPr>
          <w:p w14:paraId="44901DBD">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lang w:val="en-US" w:eastAsia="zh-CN"/>
              </w:rPr>
              <w:t>服务承诺</w:t>
            </w:r>
          </w:p>
        </w:tc>
        <w:tc>
          <w:tcPr>
            <w:tcW w:w="321" w:type="pct"/>
            <w:tcBorders>
              <w:tl2br w:val="nil"/>
              <w:tr2bl w:val="nil"/>
            </w:tcBorders>
            <w:noWrap w:val="0"/>
            <w:vAlign w:val="center"/>
          </w:tcPr>
          <w:p w14:paraId="59D42112">
            <w:pPr>
              <w:widowControl/>
              <w:spacing w:line="240" w:lineRule="auto"/>
              <w:ind w:left="0" w:leftChars="0" w:firstLine="0" w:firstLineChars="0"/>
              <w:jc w:val="center"/>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3</w:t>
            </w:r>
          </w:p>
        </w:tc>
        <w:tc>
          <w:tcPr>
            <w:tcW w:w="3283" w:type="pct"/>
            <w:tcBorders>
              <w:tl2br w:val="nil"/>
              <w:tr2bl w:val="nil"/>
            </w:tcBorders>
            <w:noWrap w:val="0"/>
            <w:vAlign w:val="top"/>
          </w:tcPr>
          <w:p w14:paraId="68F0D886">
            <w:pPr>
              <w:widowControl/>
              <w:spacing w:line="240" w:lineRule="auto"/>
              <w:ind w:left="0" w:leftChars="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免费提供实质性增值服务。根据供应商提供的其他增值性服务进行打分。</w:t>
            </w:r>
          </w:p>
          <w:p w14:paraId="592A5D82">
            <w:pPr>
              <w:widowControl/>
              <w:spacing w:line="240" w:lineRule="auto"/>
              <w:ind w:left="0" w:leftChars="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spacing w:val="-9"/>
                <w:sz w:val="21"/>
                <w:szCs w:val="21"/>
                <w:highlight w:val="none"/>
              </w:rPr>
              <w:t>A档：</w:t>
            </w:r>
            <w:r>
              <w:rPr>
                <w:rFonts w:hint="eastAsia" w:ascii="新宋体" w:hAnsi="新宋体" w:eastAsia="新宋体" w:cs="新宋体"/>
                <w:color w:val="auto"/>
                <w:spacing w:val="-9"/>
                <w:sz w:val="21"/>
                <w:szCs w:val="21"/>
                <w:highlight w:val="none"/>
                <w:lang w:val="en-US" w:eastAsia="zh-CN"/>
              </w:rPr>
              <w:t>3</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分，B档：</w:t>
            </w:r>
            <w:r>
              <w:rPr>
                <w:rFonts w:hint="eastAsia" w:ascii="新宋体" w:hAnsi="新宋体" w:eastAsia="新宋体" w:cs="新宋体"/>
                <w:color w:val="auto"/>
                <w:spacing w:val="-9"/>
                <w:sz w:val="21"/>
                <w:szCs w:val="21"/>
                <w:highlight w:val="none"/>
                <w:lang w:val="en-US" w:eastAsia="zh-CN"/>
              </w:rPr>
              <w:t>2</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分，C档：</w:t>
            </w:r>
            <w:r>
              <w:rPr>
                <w:rFonts w:hint="eastAsia" w:ascii="新宋体" w:hAnsi="新宋体" w:eastAsia="新宋体" w:cs="新宋体"/>
                <w:color w:val="auto"/>
                <w:spacing w:val="-9"/>
                <w:sz w:val="21"/>
                <w:szCs w:val="21"/>
                <w:highlight w:val="none"/>
                <w:lang w:val="en-US" w:eastAsia="zh-CN"/>
              </w:rPr>
              <w:t>1</w:t>
            </w:r>
            <w:r>
              <w:rPr>
                <w:rFonts w:hint="eastAsia" w:ascii="新宋体" w:hAnsi="新宋体" w:eastAsia="新宋体" w:cs="新宋体"/>
                <w:color w:val="auto"/>
                <w:spacing w:val="-9"/>
                <w:sz w:val="21"/>
                <w:szCs w:val="21"/>
                <w:highlight w:val="none"/>
              </w:rPr>
              <w:t>-0 分</w:t>
            </w:r>
          </w:p>
        </w:tc>
      </w:tr>
      <w:tr w14:paraId="5A9C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Merge w:val="continue"/>
            <w:tcBorders>
              <w:tl2br w:val="nil"/>
              <w:tr2bl w:val="nil"/>
            </w:tcBorders>
            <w:noWrap w:val="0"/>
            <w:vAlign w:val="center"/>
          </w:tcPr>
          <w:p w14:paraId="40615428">
            <w:pPr>
              <w:widowControl/>
              <w:spacing w:line="240" w:lineRule="auto"/>
              <w:ind w:left="0" w:firstLine="0" w:firstLineChars="0"/>
              <w:jc w:val="center"/>
              <w:rPr>
                <w:rFonts w:hint="eastAsia" w:ascii="新宋体" w:hAnsi="新宋体" w:eastAsia="新宋体" w:cs="新宋体"/>
                <w:color w:val="auto"/>
                <w:kern w:val="0"/>
                <w:sz w:val="21"/>
                <w:szCs w:val="21"/>
                <w:highlight w:val="none"/>
                <w:lang w:val="en-US" w:eastAsia="zh-CN"/>
              </w:rPr>
            </w:pPr>
          </w:p>
        </w:tc>
        <w:tc>
          <w:tcPr>
            <w:tcW w:w="1063" w:type="pct"/>
            <w:gridSpan w:val="2"/>
            <w:vMerge w:val="continue"/>
            <w:tcBorders>
              <w:tl2br w:val="nil"/>
              <w:tr2bl w:val="nil"/>
            </w:tcBorders>
            <w:noWrap w:val="0"/>
            <w:vAlign w:val="center"/>
          </w:tcPr>
          <w:p w14:paraId="68C8158E">
            <w:pPr>
              <w:widowControl/>
              <w:spacing w:line="240" w:lineRule="auto"/>
              <w:ind w:left="0" w:leftChars="0" w:firstLine="0" w:firstLineChars="0"/>
              <w:jc w:val="left"/>
              <w:rPr>
                <w:rFonts w:hint="eastAsia" w:ascii="新宋体" w:hAnsi="新宋体" w:eastAsia="新宋体" w:cs="新宋体"/>
                <w:color w:val="auto"/>
                <w:kern w:val="0"/>
                <w:sz w:val="21"/>
                <w:szCs w:val="21"/>
                <w:highlight w:val="none"/>
                <w:lang w:val="en-US" w:eastAsia="zh-CN"/>
              </w:rPr>
            </w:pPr>
          </w:p>
        </w:tc>
        <w:tc>
          <w:tcPr>
            <w:tcW w:w="321" w:type="pct"/>
            <w:tcBorders>
              <w:tl2br w:val="nil"/>
              <w:tr2bl w:val="nil"/>
            </w:tcBorders>
            <w:noWrap w:val="0"/>
            <w:vAlign w:val="center"/>
          </w:tcPr>
          <w:p w14:paraId="3DB960F9">
            <w:pPr>
              <w:widowControl/>
              <w:spacing w:line="240" w:lineRule="auto"/>
              <w:ind w:left="0" w:leftChars="0" w:firstLine="0" w:firstLineChars="0"/>
              <w:jc w:val="center"/>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3</w:t>
            </w:r>
          </w:p>
        </w:tc>
        <w:tc>
          <w:tcPr>
            <w:tcW w:w="3283" w:type="pct"/>
            <w:tcBorders>
              <w:tl2br w:val="nil"/>
              <w:tr2bl w:val="nil"/>
            </w:tcBorders>
            <w:noWrap w:val="0"/>
            <w:vAlign w:val="top"/>
          </w:tcPr>
          <w:p w14:paraId="347FECC6">
            <w:pPr>
              <w:widowControl/>
              <w:spacing w:line="240" w:lineRule="auto"/>
              <w:ind w:left="0" w:leftChars="0" w:firstLine="0" w:firstLineChars="0"/>
              <w:jc w:val="left"/>
              <w:rPr>
                <w:rFonts w:hint="eastAsia"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采购人需要时，接采购人通知在1小时内组织人员到达采购人指定地点进行服务的得3分，接采购人通知在2小时内组织人员到达采购人指定地点进行服务的得2分，接采购人通知在3小时内组织人员到达采购人指定地点进行服务的得1分，并明确承诺。【注：投标供应商需自拟承诺格式加盖单位公章，承诺内容需满足要求，未提供承诺，或承诺不满足要求的不得分。】</w:t>
            </w:r>
          </w:p>
        </w:tc>
      </w:tr>
    </w:tbl>
    <w:p w14:paraId="5E76333C">
      <w:pPr>
        <w:spacing w:line="400" w:lineRule="exact"/>
        <w:rPr>
          <w:rFonts w:ascii="宋体" w:hAnsi="宋体" w:cs="Arial"/>
          <w:color w:val="auto"/>
          <w:sz w:val="22"/>
          <w:highlight w:val="none"/>
        </w:rPr>
      </w:pPr>
      <w:r>
        <w:rPr>
          <w:rFonts w:hint="eastAsia" w:ascii="宋体" w:hAnsi="宋体" w:cs="Arial"/>
          <w:color w:val="auto"/>
          <w:sz w:val="22"/>
          <w:highlight w:val="none"/>
        </w:rPr>
        <w:t>2、</w:t>
      </w:r>
      <w:r>
        <w:rPr>
          <w:rFonts w:hint="eastAsia" w:ascii="宋体" w:hAnsi="宋体" w:cs="Arial"/>
          <w:b/>
          <w:color w:val="auto"/>
          <w:sz w:val="22"/>
          <w:highlight w:val="none"/>
        </w:rPr>
        <w:t>报价评分（</w:t>
      </w:r>
      <w:r>
        <w:rPr>
          <w:rFonts w:hint="eastAsia" w:ascii="宋体" w:hAnsi="宋体" w:cs="Arial"/>
          <w:b/>
          <w:color w:val="auto"/>
          <w:sz w:val="22"/>
          <w:highlight w:val="none"/>
          <w:lang w:val="en-US" w:eastAsia="zh-CN"/>
        </w:rPr>
        <w:t>2</w:t>
      </w:r>
      <w:r>
        <w:rPr>
          <w:rFonts w:hint="eastAsia" w:ascii="宋体" w:hAnsi="宋体" w:cs="Arial"/>
          <w:b/>
          <w:color w:val="auto"/>
          <w:sz w:val="22"/>
          <w:highlight w:val="none"/>
        </w:rPr>
        <w:t>0分）</w:t>
      </w:r>
      <w:r>
        <w:rPr>
          <w:rFonts w:hint="eastAsia" w:ascii="宋体" w:hAnsi="宋体" w:cs="Arial"/>
          <w:color w:val="auto"/>
          <w:sz w:val="22"/>
          <w:highlight w:val="none"/>
        </w:rPr>
        <w:t>：</w:t>
      </w:r>
    </w:p>
    <w:p w14:paraId="6527B06D">
      <w:pPr>
        <w:tabs>
          <w:tab w:val="left" w:pos="540"/>
        </w:tabs>
        <w:spacing w:line="440" w:lineRule="exact"/>
        <w:ind w:firstLine="440" w:firstLineChars="200"/>
        <w:rPr>
          <w:rFonts w:hint="eastAsia" w:ascii="宋体" w:hAnsi="宋体" w:cs="hakuyoxingshu7000"/>
          <w:color w:val="auto"/>
          <w:kern w:val="0"/>
          <w:sz w:val="22"/>
          <w:szCs w:val="22"/>
          <w:highlight w:val="none"/>
        </w:rPr>
      </w:pPr>
      <w:r>
        <w:rPr>
          <w:rFonts w:hint="eastAsia" w:ascii="宋体" w:hAnsi="宋体" w:eastAsia="宋体" w:cs="hakuyoxingshu7000"/>
          <w:color w:val="auto"/>
          <w:kern w:val="0"/>
          <w:sz w:val="22"/>
          <w:szCs w:val="22"/>
          <w:highlight w:val="none"/>
          <w:lang w:eastAsia="zh-CN"/>
        </w:rPr>
        <w:t>（</w:t>
      </w:r>
      <w:r>
        <w:rPr>
          <w:rFonts w:hint="eastAsia" w:ascii="宋体" w:hAnsi="宋体" w:eastAsia="宋体" w:cs="hakuyoxingshu7000"/>
          <w:color w:val="auto"/>
          <w:kern w:val="0"/>
          <w:sz w:val="22"/>
          <w:szCs w:val="22"/>
          <w:highlight w:val="none"/>
          <w:lang w:val="en-US" w:eastAsia="zh-CN"/>
        </w:rPr>
        <w:t>1</w:t>
      </w:r>
      <w:r>
        <w:rPr>
          <w:rFonts w:hint="eastAsia" w:ascii="宋体" w:hAnsi="宋体" w:eastAsia="宋体" w:cs="hakuyoxingshu7000"/>
          <w:color w:val="auto"/>
          <w:kern w:val="0"/>
          <w:sz w:val="22"/>
          <w:szCs w:val="22"/>
          <w:highlight w:val="none"/>
          <w:lang w:eastAsia="zh-CN"/>
        </w:rPr>
        <w:t>）</w:t>
      </w:r>
      <w:r>
        <w:rPr>
          <w:rFonts w:hint="eastAsia" w:ascii="宋体" w:hAnsi="宋体" w:eastAsia="宋体" w:cs="hakuyoxingshu7000"/>
          <w:color w:val="auto"/>
          <w:kern w:val="0"/>
          <w:sz w:val="22"/>
          <w:szCs w:val="22"/>
          <w:highlight w:val="none"/>
        </w:rPr>
        <w:t>满足招标文件要求且最</w:t>
      </w:r>
      <w:r>
        <w:rPr>
          <w:rFonts w:hint="eastAsia" w:ascii="宋体" w:hAnsi="宋体" w:cs="hakuyoxingshu7000"/>
          <w:color w:val="auto"/>
          <w:kern w:val="0"/>
          <w:sz w:val="22"/>
          <w:szCs w:val="22"/>
          <w:highlight w:val="none"/>
          <w:lang w:val="en-US" w:eastAsia="zh-CN"/>
        </w:rPr>
        <w:t>低</w:t>
      </w:r>
      <w:r>
        <w:rPr>
          <w:rFonts w:hint="eastAsia" w:ascii="宋体" w:hAnsi="宋体" w:eastAsia="宋体" w:cs="hakuyoxingshu7000"/>
          <w:color w:val="auto"/>
          <w:kern w:val="0"/>
          <w:sz w:val="22"/>
          <w:szCs w:val="22"/>
          <w:highlight w:val="none"/>
        </w:rPr>
        <w:t>的投标</w:t>
      </w:r>
      <w:r>
        <w:rPr>
          <w:rFonts w:hint="eastAsia" w:ascii="宋体" w:hAnsi="宋体" w:cs="hakuyoxingshu7000"/>
          <w:color w:val="auto"/>
          <w:kern w:val="0"/>
          <w:sz w:val="22"/>
          <w:szCs w:val="22"/>
          <w:highlight w:val="none"/>
          <w:lang w:val="en-US" w:eastAsia="zh-CN"/>
        </w:rPr>
        <w:t>报价</w:t>
      </w:r>
      <w:r>
        <w:rPr>
          <w:rFonts w:hint="eastAsia" w:ascii="宋体" w:hAnsi="宋体" w:eastAsia="宋体" w:cs="hakuyoxingshu7000"/>
          <w:color w:val="auto"/>
          <w:kern w:val="0"/>
          <w:sz w:val="22"/>
          <w:szCs w:val="22"/>
          <w:highlight w:val="none"/>
        </w:rPr>
        <w:t>为评标基准价</w:t>
      </w:r>
      <w:r>
        <w:rPr>
          <w:rFonts w:hint="eastAsia" w:ascii="宋体" w:hAnsi="宋体" w:cs="hakuyoxingshu7000"/>
          <w:color w:val="auto"/>
          <w:kern w:val="0"/>
          <w:sz w:val="22"/>
          <w:szCs w:val="22"/>
          <w:highlight w:val="none"/>
        </w:rPr>
        <w:t>。</w:t>
      </w:r>
    </w:p>
    <w:p w14:paraId="56C37A74">
      <w:pPr>
        <w:tabs>
          <w:tab w:val="left" w:pos="540"/>
        </w:tabs>
        <w:spacing w:line="440" w:lineRule="exact"/>
        <w:ind w:firstLine="440" w:firstLineChars="200"/>
        <w:rPr>
          <w:rFonts w:hint="eastAsia" w:ascii="宋体" w:hAnsi="宋体" w:eastAsia="宋体" w:cs="hakuyoxingshu7000"/>
          <w:color w:val="auto"/>
          <w:kern w:val="0"/>
          <w:sz w:val="22"/>
          <w:szCs w:val="22"/>
          <w:highlight w:val="none"/>
        </w:rPr>
      </w:pPr>
      <w:r>
        <w:rPr>
          <w:rFonts w:hint="eastAsia" w:ascii="宋体" w:hAnsi="宋体" w:eastAsia="宋体" w:cs="hakuyoxingshu7000"/>
          <w:color w:val="auto"/>
          <w:kern w:val="0"/>
          <w:sz w:val="22"/>
          <w:szCs w:val="22"/>
          <w:highlight w:val="none"/>
        </w:rPr>
        <w:t>（2）报价得分按以下公式计算：投标报价评分最终得分=（评标基准价/投标报价）×100%×</w:t>
      </w:r>
      <w:r>
        <w:rPr>
          <w:rFonts w:hint="eastAsia" w:ascii="宋体" w:hAnsi="宋体" w:cs="hakuyoxingshu7000"/>
          <w:color w:val="auto"/>
          <w:kern w:val="0"/>
          <w:sz w:val="22"/>
          <w:szCs w:val="22"/>
          <w:highlight w:val="none"/>
          <w:lang w:val="en-US" w:eastAsia="zh-CN"/>
        </w:rPr>
        <w:t>2</w:t>
      </w:r>
      <w:r>
        <w:rPr>
          <w:rFonts w:hint="eastAsia" w:ascii="宋体" w:hAnsi="宋体" w:eastAsia="宋体" w:cs="hakuyoxingshu7000"/>
          <w:color w:val="auto"/>
          <w:kern w:val="0"/>
          <w:sz w:val="22"/>
          <w:szCs w:val="22"/>
          <w:highlight w:val="none"/>
          <w:lang w:val="en-US" w:eastAsia="zh-CN"/>
        </w:rPr>
        <w:t>0</w:t>
      </w:r>
      <w:r>
        <w:rPr>
          <w:rFonts w:hint="eastAsia" w:ascii="宋体" w:hAnsi="宋体" w:eastAsia="宋体" w:cs="hakuyoxingshu7000"/>
          <w:color w:val="auto"/>
          <w:kern w:val="0"/>
          <w:sz w:val="22"/>
          <w:szCs w:val="22"/>
          <w:highlight w:val="none"/>
        </w:rPr>
        <w:t>（四舍五入后保留小数2位）</w:t>
      </w:r>
    </w:p>
    <w:p w14:paraId="62A9AD3D">
      <w:pPr>
        <w:spacing w:line="400" w:lineRule="exact"/>
        <w:ind w:firstLine="440" w:firstLineChars="200"/>
        <w:rPr>
          <w:rFonts w:ascii="宋体" w:hAnsi="宋体" w:cs="Arial"/>
          <w:b/>
          <w:color w:val="auto"/>
          <w:sz w:val="22"/>
          <w:szCs w:val="22"/>
          <w:highlight w:val="none"/>
          <w:u w:val="single"/>
        </w:rPr>
      </w:pPr>
      <w:r>
        <w:rPr>
          <w:rFonts w:hint="eastAsia" w:ascii="宋体" w:hAnsi="宋体" w:cs="Arial"/>
          <w:color w:val="auto"/>
          <w:sz w:val="22"/>
          <w:highlight w:val="none"/>
        </w:rPr>
        <w:t>（</w:t>
      </w:r>
      <w:r>
        <w:rPr>
          <w:rFonts w:hint="eastAsia" w:ascii="宋体" w:hAnsi="宋体" w:cs="Arial"/>
          <w:color w:val="auto"/>
          <w:sz w:val="22"/>
          <w:highlight w:val="none"/>
          <w:lang w:val="en-US" w:eastAsia="zh-CN"/>
        </w:rPr>
        <w:t>3</w:t>
      </w:r>
      <w:r>
        <w:rPr>
          <w:rFonts w:hint="eastAsia" w:ascii="宋体" w:hAnsi="宋体" w:cs="Arial"/>
          <w:color w:val="auto"/>
          <w:sz w:val="22"/>
          <w:highlight w:val="none"/>
        </w:rPr>
        <w:t>）</w:t>
      </w:r>
      <w:r>
        <w:rPr>
          <w:rFonts w:hint="eastAsia" w:ascii="宋体" w:hAnsi="宋体" w:cs="Arial"/>
          <w:color w:val="auto"/>
          <w:sz w:val="22"/>
          <w:szCs w:val="22"/>
          <w:highlight w:val="none"/>
        </w:rPr>
        <w:t>所有投标人商务报价均超最高限价，</w:t>
      </w:r>
      <w:r>
        <w:rPr>
          <w:rFonts w:hint="eastAsia" w:ascii="宋体" w:hAnsi="宋体"/>
          <w:color w:val="auto"/>
          <w:sz w:val="22"/>
          <w:szCs w:val="22"/>
          <w:highlight w:val="none"/>
        </w:rPr>
        <w:t>采购人无法支付的,</w:t>
      </w:r>
      <w:r>
        <w:rPr>
          <w:rFonts w:hint="eastAsia" w:ascii="宋体" w:hAnsi="宋体" w:cs="Arial"/>
          <w:color w:val="auto"/>
          <w:sz w:val="22"/>
          <w:szCs w:val="22"/>
          <w:highlight w:val="none"/>
        </w:rPr>
        <w:t>重新组织招标</w:t>
      </w:r>
      <w:r>
        <w:rPr>
          <w:rFonts w:hint="eastAsia" w:ascii="宋体" w:hAnsi="宋体" w:cs="Arial"/>
          <w:color w:val="auto"/>
          <w:sz w:val="22"/>
          <w:highlight w:val="none"/>
        </w:rPr>
        <w:t>。</w:t>
      </w:r>
    </w:p>
    <w:p w14:paraId="6829DCEC">
      <w:pPr>
        <w:spacing w:line="400" w:lineRule="exact"/>
        <w:rPr>
          <w:rFonts w:ascii="宋体" w:hAnsi="宋体" w:cs="Arial"/>
          <w:color w:val="auto"/>
          <w:sz w:val="22"/>
          <w:highlight w:val="none"/>
        </w:rPr>
      </w:pPr>
      <w:r>
        <w:rPr>
          <w:rFonts w:hint="eastAsia" w:ascii="宋体" w:hAnsi="宋体" w:cs="Arial"/>
          <w:color w:val="auto"/>
          <w:sz w:val="22"/>
          <w:highlight w:val="none"/>
        </w:rPr>
        <w:t>3、 有效投标人的综合得分为商务技术分和报价分的总和。</w:t>
      </w:r>
    </w:p>
    <w:p w14:paraId="1E09694A">
      <w:pPr>
        <w:tabs>
          <w:tab w:val="left" w:pos="540"/>
        </w:tabs>
        <w:spacing w:line="440" w:lineRule="exact"/>
        <w:rPr>
          <w:rFonts w:ascii="宋体" w:hAnsi="宋体" w:cs="Arial"/>
          <w:color w:val="auto"/>
          <w:sz w:val="22"/>
          <w:highlight w:val="none"/>
        </w:rPr>
      </w:pPr>
      <w:r>
        <w:rPr>
          <w:rFonts w:hint="eastAsia" w:ascii="宋体" w:hAnsi="宋体" w:cs="Arial"/>
          <w:color w:val="auto"/>
          <w:sz w:val="22"/>
          <w:highlight w:val="none"/>
        </w:rPr>
        <w:t>4、评标委员会</w:t>
      </w:r>
      <w:r>
        <w:rPr>
          <w:rFonts w:hint="eastAsia" w:ascii="宋体" w:hAnsi="宋体" w:cs="hakuyoxingshu7000"/>
          <w:color w:val="auto"/>
          <w:kern w:val="0"/>
          <w:sz w:val="22"/>
          <w:szCs w:val="22"/>
          <w:highlight w:val="none"/>
        </w:rPr>
        <w:t>依据法律、法规及招标文件有关规定在有效标中按投标人的综合得分（即技术资信分与商务分之和）高低进行排序，综合得分前</w:t>
      </w:r>
      <w:r>
        <w:rPr>
          <w:rFonts w:hint="eastAsia" w:ascii="宋体" w:hAnsi="宋体" w:cs="hakuyoxingshu7000"/>
          <w:color w:val="auto"/>
          <w:kern w:val="0"/>
          <w:sz w:val="22"/>
          <w:szCs w:val="22"/>
          <w:highlight w:val="none"/>
          <w:lang w:val="en-US" w:eastAsia="zh-CN"/>
        </w:rPr>
        <w:t>三</w:t>
      </w:r>
      <w:r>
        <w:rPr>
          <w:rFonts w:hint="eastAsia" w:ascii="宋体" w:hAnsi="宋体" w:cs="hakuyoxingshu7000"/>
          <w:color w:val="auto"/>
          <w:kern w:val="0"/>
          <w:sz w:val="22"/>
          <w:szCs w:val="22"/>
          <w:highlight w:val="none"/>
        </w:rPr>
        <w:t>名的投标人推荐为第一</w:t>
      </w:r>
      <w:r>
        <w:rPr>
          <w:rFonts w:hint="eastAsia" w:ascii="宋体" w:hAnsi="宋体" w:cs="hakuyoxingshu7000"/>
          <w:color w:val="auto"/>
          <w:kern w:val="0"/>
          <w:sz w:val="22"/>
          <w:szCs w:val="22"/>
          <w:highlight w:val="none"/>
          <w:lang w:eastAsia="zh-CN"/>
        </w:rPr>
        <w:t>、</w:t>
      </w:r>
      <w:r>
        <w:rPr>
          <w:rFonts w:hint="eastAsia" w:ascii="宋体" w:hAnsi="宋体" w:cs="hakuyoxingshu7000"/>
          <w:color w:val="auto"/>
          <w:kern w:val="0"/>
          <w:sz w:val="22"/>
          <w:szCs w:val="22"/>
          <w:highlight w:val="none"/>
        </w:rPr>
        <w:t>第二</w:t>
      </w:r>
      <w:r>
        <w:rPr>
          <w:rFonts w:hint="eastAsia" w:ascii="宋体" w:hAnsi="宋体" w:cs="hakuyoxingshu7000"/>
          <w:color w:val="auto"/>
          <w:kern w:val="0"/>
          <w:sz w:val="22"/>
          <w:szCs w:val="22"/>
          <w:highlight w:val="none"/>
          <w:lang w:val="en-US" w:eastAsia="zh-CN"/>
        </w:rPr>
        <w:t>和第三</w:t>
      </w:r>
      <w:r>
        <w:rPr>
          <w:rFonts w:hint="eastAsia" w:ascii="宋体" w:hAnsi="宋体" w:cs="hakuyoxingshu7000"/>
          <w:color w:val="auto"/>
          <w:kern w:val="0"/>
          <w:sz w:val="22"/>
          <w:szCs w:val="22"/>
          <w:highlight w:val="none"/>
        </w:rPr>
        <w:t>中标候选人。（综合</w:t>
      </w:r>
      <w:r>
        <w:rPr>
          <w:rFonts w:hint="eastAsia" w:ascii="宋体" w:hAnsi="宋体" w:cs="hakuyoxingshu7000"/>
          <w:color w:val="auto"/>
          <w:sz w:val="22"/>
          <w:szCs w:val="22"/>
          <w:highlight w:val="none"/>
        </w:rPr>
        <w:t>得分相同的，按</w:t>
      </w:r>
      <w:r>
        <w:rPr>
          <w:rFonts w:hint="eastAsia" w:ascii="宋体" w:hAnsi="宋体" w:cs="hakuyoxingshu7000"/>
          <w:color w:val="auto"/>
          <w:kern w:val="0"/>
          <w:sz w:val="22"/>
          <w:szCs w:val="22"/>
          <w:highlight w:val="none"/>
        </w:rPr>
        <w:t>商务分</w:t>
      </w:r>
      <w:r>
        <w:rPr>
          <w:rFonts w:hint="eastAsia" w:ascii="宋体" w:hAnsi="宋体" w:cs="hakuyoxingshu7000"/>
          <w:color w:val="auto"/>
          <w:sz w:val="22"/>
          <w:szCs w:val="22"/>
          <w:highlight w:val="none"/>
        </w:rPr>
        <w:t>由高到低顺序排列。</w:t>
      </w:r>
      <w:r>
        <w:rPr>
          <w:rFonts w:hint="eastAsia" w:ascii="宋体" w:hAnsi="宋体" w:cs="hakuyoxingshu7000"/>
          <w:color w:val="auto"/>
          <w:kern w:val="0"/>
          <w:sz w:val="22"/>
          <w:szCs w:val="22"/>
          <w:highlight w:val="none"/>
        </w:rPr>
        <w:t>综合</w:t>
      </w:r>
      <w:r>
        <w:rPr>
          <w:rFonts w:hint="eastAsia" w:ascii="宋体" w:hAnsi="宋体" w:cs="hakuyoxingshu7000"/>
          <w:color w:val="auto"/>
          <w:sz w:val="22"/>
          <w:szCs w:val="22"/>
          <w:highlight w:val="none"/>
        </w:rPr>
        <w:t>得分且</w:t>
      </w:r>
      <w:r>
        <w:rPr>
          <w:rFonts w:hint="eastAsia" w:ascii="宋体" w:hAnsi="宋体" w:cs="hakuyoxingshu7000"/>
          <w:color w:val="auto"/>
          <w:kern w:val="0"/>
          <w:sz w:val="22"/>
          <w:szCs w:val="22"/>
          <w:highlight w:val="none"/>
        </w:rPr>
        <w:t>商务分</w:t>
      </w:r>
      <w:r>
        <w:rPr>
          <w:rFonts w:hint="eastAsia" w:ascii="宋体" w:hAnsi="宋体" w:cs="hakuyoxingshu7000"/>
          <w:color w:val="auto"/>
          <w:sz w:val="22"/>
          <w:szCs w:val="22"/>
          <w:highlight w:val="none"/>
        </w:rPr>
        <w:t>相同，由评标委员会随机抽签决定排名顺序。</w:t>
      </w:r>
      <w:r>
        <w:rPr>
          <w:rFonts w:hint="eastAsia" w:ascii="宋体" w:hAnsi="宋体" w:cs="hakuyoxingshu7000"/>
          <w:color w:val="auto"/>
          <w:kern w:val="0"/>
          <w:sz w:val="22"/>
          <w:szCs w:val="22"/>
          <w:highlight w:val="none"/>
        </w:rPr>
        <w:t>）</w:t>
      </w:r>
    </w:p>
    <w:p w14:paraId="2CAB367E">
      <w:pPr>
        <w:spacing w:line="420" w:lineRule="exact"/>
        <w:rPr>
          <w:rFonts w:ascii="宋体" w:hAnsi="宋体" w:cs="Arial"/>
          <w:b/>
          <w:color w:val="auto"/>
          <w:sz w:val="22"/>
          <w:highlight w:val="none"/>
        </w:rPr>
      </w:pPr>
      <w:r>
        <w:rPr>
          <w:rFonts w:hint="eastAsia" w:ascii="宋体" w:hAnsi="宋体" w:cs="Arial"/>
          <w:b/>
          <w:color w:val="auto"/>
          <w:sz w:val="22"/>
          <w:highlight w:val="none"/>
        </w:rPr>
        <w:t>六、定标办法</w:t>
      </w:r>
      <w:bookmarkEnd w:id="215"/>
      <w:bookmarkEnd w:id="216"/>
    </w:p>
    <w:p w14:paraId="5D4AEBCE">
      <w:pPr>
        <w:spacing w:line="420" w:lineRule="exact"/>
        <w:ind w:firstLine="440" w:firstLineChars="200"/>
        <w:rPr>
          <w:rFonts w:ascii="宋体" w:hAnsi="宋体" w:cs="Arial"/>
          <w:color w:val="auto"/>
          <w:sz w:val="22"/>
          <w:highlight w:val="none"/>
        </w:rPr>
      </w:pPr>
      <w:bookmarkStart w:id="217" w:name="_Toc221356967"/>
      <w:bookmarkStart w:id="218" w:name="_Toc221356904"/>
      <w:r>
        <w:rPr>
          <w:rFonts w:hint="eastAsia" w:ascii="宋体" w:hAnsi="宋体" w:cs="Arial"/>
          <w:color w:val="auto"/>
          <w:sz w:val="22"/>
          <w:highlight w:val="none"/>
        </w:rPr>
        <w:t>本次招标由评标委员会推荐中标候选人，招标人根据评标委员会的推荐结果进行最终确认。如中标人放弃中标、或因不可抗力提出不能履行合同；或未能在规定时间内与招标人签订合同的；或者经质疑，招标人审查后，确因排名第一</w:t>
      </w:r>
      <w:r>
        <w:rPr>
          <w:rFonts w:hint="eastAsia" w:ascii="宋体" w:hAnsi="宋体" w:cs="Arial"/>
          <w:color w:val="auto"/>
          <w:sz w:val="22"/>
          <w:highlight w:val="none"/>
          <w:lang w:val="en-US" w:eastAsia="zh-CN"/>
        </w:rPr>
        <w:t>或第二</w:t>
      </w:r>
      <w:r>
        <w:rPr>
          <w:rFonts w:hint="eastAsia" w:ascii="宋体" w:hAnsi="宋体" w:cs="Arial"/>
          <w:color w:val="auto"/>
          <w:sz w:val="22"/>
          <w:highlight w:val="none"/>
        </w:rPr>
        <w:t>的候选人在本次采购活动中存在违法违规行为或其他原因使质疑成立的，招标人可以视具体情况确定是否由排名第</w:t>
      </w:r>
      <w:r>
        <w:rPr>
          <w:rFonts w:hint="eastAsia" w:ascii="宋体" w:hAnsi="宋体" w:cs="Arial"/>
          <w:color w:val="auto"/>
          <w:sz w:val="22"/>
          <w:highlight w:val="none"/>
          <w:lang w:val="en-US" w:eastAsia="zh-CN"/>
        </w:rPr>
        <w:t>三</w:t>
      </w:r>
      <w:r>
        <w:rPr>
          <w:rFonts w:hint="eastAsia" w:ascii="宋体" w:hAnsi="宋体" w:cs="Arial"/>
          <w:color w:val="auto"/>
          <w:sz w:val="22"/>
          <w:highlight w:val="none"/>
        </w:rPr>
        <w:t>的中标候选人为中标人。如第</w:t>
      </w:r>
      <w:r>
        <w:rPr>
          <w:rFonts w:hint="eastAsia" w:ascii="宋体" w:hAnsi="宋体" w:cs="Arial"/>
          <w:color w:val="auto"/>
          <w:sz w:val="22"/>
          <w:highlight w:val="none"/>
          <w:lang w:val="en-US" w:eastAsia="zh-CN"/>
        </w:rPr>
        <w:t>三</w:t>
      </w:r>
      <w:r>
        <w:rPr>
          <w:rFonts w:hint="eastAsia" w:ascii="宋体" w:hAnsi="宋体" w:cs="Arial"/>
          <w:color w:val="auto"/>
          <w:sz w:val="22"/>
          <w:highlight w:val="none"/>
        </w:rPr>
        <w:t>中标候选人因前款规定的同样原因不能签订合同的，本次招标失败，重新组织招标。</w:t>
      </w:r>
    </w:p>
    <w:bookmarkEnd w:id="217"/>
    <w:bookmarkEnd w:id="218"/>
    <w:p w14:paraId="78B50323">
      <w:pPr>
        <w:spacing w:line="420" w:lineRule="exact"/>
        <w:rPr>
          <w:rFonts w:ascii="宋体" w:hAnsi="宋体" w:cs="Arial"/>
          <w:b/>
          <w:color w:val="auto"/>
          <w:sz w:val="22"/>
          <w:highlight w:val="none"/>
        </w:rPr>
      </w:pPr>
      <w:bookmarkStart w:id="219" w:name="_Toc221356905"/>
      <w:bookmarkStart w:id="220" w:name="_Toc221356968"/>
      <w:r>
        <w:rPr>
          <w:rFonts w:hint="eastAsia" w:ascii="宋体" w:hAnsi="宋体" w:cs="Arial"/>
          <w:b/>
          <w:color w:val="auto"/>
          <w:sz w:val="22"/>
          <w:highlight w:val="none"/>
        </w:rPr>
        <w:t>七、投标人义务</w:t>
      </w:r>
      <w:bookmarkEnd w:id="219"/>
      <w:bookmarkEnd w:id="220"/>
    </w:p>
    <w:p w14:paraId="07AED605">
      <w:pPr>
        <w:spacing w:line="400" w:lineRule="exact"/>
        <w:ind w:left="439" w:leftChars="209"/>
        <w:rPr>
          <w:rFonts w:ascii="宋体" w:hAnsi="宋体" w:cs="Arial"/>
          <w:color w:val="auto"/>
          <w:sz w:val="22"/>
          <w:szCs w:val="22"/>
          <w:highlight w:val="none"/>
        </w:rPr>
      </w:pPr>
      <w:r>
        <w:rPr>
          <w:rFonts w:hint="eastAsia" w:ascii="宋体" w:hAnsi="宋体" w:cs="Arial"/>
          <w:color w:val="auto"/>
          <w:sz w:val="22"/>
          <w:szCs w:val="22"/>
          <w:highlight w:val="none"/>
        </w:rPr>
        <w:t>投标人应随时接受评标委员会的询标，解答包括有关的商务、技术问题等。评标结束，所有评标资料存招标机构备查。</w:t>
      </w:r>
    </w:p>
    <w:sectPr>
      <w:footerReference r:id="rId9" w:type="first"/>
      <w:headerReference r:id="rId7" w:type="default"/>
      <w:footerReference r:id="rId8" w:type="default"/>
      <w:type w:val="nextColumn"/>
      <w:pgSz w:w="11906" w:h="16838"/>
      <w:pgMar w:top="1134" w:right="1134" w:bottom="1134" w:left="1134"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TZhongsong">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STXihei">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宋体,Verdana,Arial">
    <w:altName w:val="宋体"/>
    <w:panose1 w:val="00000000000000000000"/>
    <w:charset w:val="86"/>
    <w:family w:val="roma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0" w:usb3="00000000" w:csb0="00000093" w:csb1="00000000"/>
  </w:font>
  <w:font w:name="全真楷書">
    <w:altName w:val="宋体"/>
    <w:panose1 w:val="00000000000000000000"/>
    <w:charset w:val="86"/>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Calibri Light">
    <w:panose1 w:val="020F03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hakuyoxingshu7000">
    <w:altName w:val="宋体"/>
    <w:panose1 w:val="00000000000000000000"/>
    <w:charset w:val="86"/>
    <w:family w:val="auto"/>
    <w:pitch w:val="default"/>
    <w:sig w:usb0="00000000" w:usb1="00000000" w:usb2="0000003F"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2009">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FF9D6">
                          <w:pPr>
                            <w:pStyle w:val="4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8FF9D6">
                    <w:pPr>
                      <w:pStyle w:val="4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65C4">
    <w:pPr>
      <w:pStyle w:val="42"/>
      <w:framePr w:wrap="around" w:vAnchor="text" w:hAnchor="margin" w:xAlign="center" w:y="1"/>
      <w:pBdr>
        <w:bottom w:val="single" w:color="auto" w:sz="6" w:space="3"/>
      </w:pBdr>
      <w:rPr>
        <w:rStyle w:val="68"/>
      </w:rPr>
    </w:pPr>
    <w:r>
      <w:fldChar w:fldCharType="begin"/>
    </w:r>
    <w:r>
      <w:rPr>
        <w:rStyle w:val="68"/>
      </w:rPr>
      <w:instrText xml:space="preserve">PAGE  </w:instrText>
    </w:r>
    <w:r>
      <w:fldChar w:fldCharType="end"/>
    </w:r>
  </w:p>
  <w:p w14:paraId="5D1FF97F">
    <w:pPr>
      <w:pStyle w:val="42"/>
      <w:pBdr>
        <w:bottom w:val="single" w:color="auto" w:sz="6" w:space="3"/>
      </w:pBd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8448">
    <w:pPr>
      <w:pStyle w:val="42"/>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25AA">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DE036">
                          <w:pPr>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92DE036">
                    <w:pPr>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D1AE">
    <w:pPr>
      <w:pStyle w:val="4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C9A00">
                          <w:pPr>
                            <w:pStyle w:val="4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8C9A00">
                    <w:pPr>
                      <w:pStyle w:val="4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2DD1">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CF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0FE87"/>
    <w:multiLevelType w:val="singleLevel"/>
    <w:tmpl w:val="8600FE87"/>
    <w:lvl w:ilvl="0" w:tentative="0">
      <w:start w:val="1"/>
      <w:numFmt w:val="decimal"/>
      <w:suff w:val="nothing"/>
      <w:lvlText w:val="（%1）"/>
      <w:lvlJc w:val="left"/>
    </w:lvl>
  </w:abstractNum>
  <w:abstractNum w:abstractNumId="1">
    <w:nsid w:val="92F6385B"/>
    <w:multiLevelType w:val="multilevel"/>
    <w:tmpl w:val="92F6385B"/>
    <w:lvl w:ilvl="0" w:tentative="0">
      <w:start w:val="1"/>
      <w:numFmt w:val="none"/>
      <w:lvlText w:val="2"/>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AA8DED08"/>
    <w:multiLevelType w:val="singleLevel"/>
    <w:tmpl w:val="AA8DED08"/>
    <w:lvl w:ilvl="0" w:tentative="0">
      <w:start w:val="1"/>
      <w:numFmt w:val="decimal"/>
      <w:suff w:val="nothing"/>
      <w:lvlText w:val="（%1）"/>
      <w:lvlJc w:val="left"/>
    </w:lvl>
  </w:abstractNum>
  <w:abstractNum w:abstractNumId="3">
    <w:nsid w:val="AEBFD5D0"/>
    <w:multiLevelType w:val="multilevel"/>
    <w:tmpl w:val="AEBFD5D0"/>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B520903B"/>
    <w:multiLevelType w:val="multilevel"/>
    <w:tmpl w:val="B520903B"/>
    <w:lvl w:ilvl="0" w:tentative="0">
      <w:start w:val="1"/>
      <w:numFmt w:val="decimal"/>
      <w:lvlText w:val="（%1）"/>
      <w:lvlJc w:val="left"/>
      <w:pPr>
        <w:tabs>
          <w:tab w:val="left" w:pos="420"/>
        </w:tabs>
        <w:ind w:left="420" w:hanging="420"/>
      </w:pPr>
      <w:rPr>
        <w:rFonts w:hint="eastAsia" w:ascii="楷体_GB2312" w:hAnsi="Times New Roman" w:eastAsia="楷体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C6B66732"/>
    <w:multiLevelType w:val="multilevel"/>
    <w:tmpl w:val="C6B66732"/>
    <w:lvl w:ilvl="0" w:tentative="0">
      <w:start w:val="1"/>
      <w:numFmt w:val="decimal"/>
      <w:lvlText w:val="（%1）"/>
      <w:lvlJc w:val="left"/>
      <w:pPr>
        <w:tabs>
          <w:tab w:val="left" w:pos="420"/>
        </w:tabs>
        <w:ind w:left="420" w:hanging="420"/>
      </w:pPr>
      <w:rPr>
        <w:rFonts w:hint="eastAsia" w:ascii="楷体_GB2312" w:hAnsi="Times New Roman" w:eastAsia="楷体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DE574192"/>
    <w:multiLevelType w:val="singleLevel"/>
    <w:tmpl w:val="DE574192"/>
    <w:lvl w:ilvl="0" w:tentative="0">
      <w:start w:val="1"/>
      <w:numFmt w:val="decimal"/>
      <w:suff w:val="nothing"/>
      <w:lvlText w:val="%1、"/>
      <w:lvlJc w:val="left"/>
    </w:lvl>
  </w:abstractNum>
  <w:abstractNum w:abstractNumId="7">
    <w:nsid w:val="E6B17749"/>
    <w:multiLevelType w:val="singleLevel"/>
    <w:tmpl w:val="E6B17749"/>
    <w:lvl w:ilvl="0" w:tentative="0">
      <w:start w:val="1"/>
      <w:numFmt w:val="decimal"/>
      <w:suff w:val="nothing"/>
      <w:lvlText w:val="（%1）"/>
      <w:lvlJc w:val="left"/>
    </w:lvl>
  </w:abstractNum>
  <w:abstractNum w:abstractNumId="8">
    <w:nsid w:val="E6F39F38"/>
    <w:multiLevelType w:val="singleLevel"/>
    <w:tmpl w:val="E6F39F38"/>
    <w:lvl w:ilvl="0" w:tentative="0">
      <w:start w:val="1"/>
      <w:numFmt w:val="decimal"/>
      <w:suff w:val="nothing"/>
      <w:lvlText w:val="%1、"/>
      <w:lvlJc w:val="left"/>
    </w:lvl>
  </w:abstractNum>
  <w:abstractNum w:abstractNumId="9">
    <w:nsid w:val="EFD9F07B"/>
    <w:multiLevelType w:val="singleLevel"/>
    <w:tmpl w:val="EFD9F07B"/>
    <w:lvl w:ilvl="0" w:tentative="0">
      <w:start w:val="1"/>
      <w:numFmt w:val="decimal"/>
      <w:suff w:val="nothing"/>
      <w:lvlText w:val="%1、"/>
      <w:lvlJc w:val="left"/>
    </w:lvl>
  </w:abstractNum>
  <w:abstractNum w:abstractNumId="10">
    <w:nsid w:val="00000002"/>
    <w:multiLevelType w:val="multilevel"/>
    <w:tmpl w:val="00000002"/>
    <w:lvl w:ilvl="0" w:tentative="0">
      <w:start w:val="1"/>
      <w:numFmt w:val="decimal"/>
      <w:lvlText w:val="（%1）"/>
      <w:lvlJc w:val="left"/>
      <w:pPr>
        <w:tabs>
          <w:tab w:val="left" w:pos="420"/>
        </w:tabs>
        <w:ind w:left="420" w:hanging="420"/>
      </w:pPr>
      <w:rPr>
        <w:rFonts w:hint="eastAsia" w:ascii="楷体_GB2312" w:hAnsi="Times New Roman" w:eastAsia="楷体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4"/>
    <w:multiLevelType w:val="singleLevel"/>
    <w:tmpl w:val="00000004"/>
    <w:lvl w:ilvl="0" w:tentative="0">
      <w:start w:val="1"/>
      <w:numFmt w:val="chineseCounting"/>
      <w:suff w:val="nothing"/>
      <w:lvlText w:val="%1、"/>
      <w:lvlJc w:val="left"/>
      <w:rPr>
        <w:rFonts w:hint="eastAsia"/>
        <w:lang w:val="en-US"/>
      </w:rPr>
    </w:lvl>
  </w:abstractNum>
  <w:abstractNum w:abstractNumId="12">
    <w:nsid w:val="00000010"/>
    <w:multiLevelType w:val="multilevel"/>
    <w:tmpl w:val="00000010"/>
    <w:lvl w:ilvl="0" w:tentative="0">
      <w:start w:val="1"/>
      <w:numFmt w:val="decimal"/>
      <w:lvlText w:val="（%1）"/>
      <w:lvlJc w:val="left"/>
      <w:pPr>
        <w:tabs>
          <w:tab w:val="left" w:pos="988"/>
        </w:tabs>
        <w:ind w:left="988" w:hanging="420"/>
      </w:pPr>
      <w:rPr>
        <w:rFonts w:hint="default" w:ascii="Times New Roman" w:hAnsi="Times New Roman" w:cs="Tahoma"/>
        <w:b w:val="0"/>
      </w:rPr>
    </w:lvl>
    <w:lvl w:ilvl="1" w:tentative="0">
      <w:start w:val="2"/>
      <w:numFmt w:val="decimal"/>
      <w:lvlText w:val="%2．"/>
      <w:lvlJc w:val="left"/>
      <w:pPr>
        <w:tabs>
          <w:tab w:val="left" w:pos="1348"/>
        </w:tabs>
        <w:ind w:left="1348" w:hanging="360"/>
      </w:pPr>
      <w:rPr>
        <w:rFonts w:hint="default"/>
        <w:color w:val="000000"/>
        <w:sz w:val="24"/>
      </w:rPr>
    </w:lvl>
    <w:lvl w:ilvl="2" w:tentative="0">
      <w:start w:val="1"/>
      <w:numFmt w:val="decimal"/>
      <w:lvlText w:val="%3."/>
      <w:lvlJc w:val="left"/>
      <w:pPr>
        <w:tabs>
          <w:tab w:val="left" w:pos="1768"/>
        </w:tabs>
        <w:ind w:left="1768" w:hanging="360"/>
      </w:pPr>
      <w:rPr>
        <w:rFonts w:hint="default"/>
      </w:r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13">
    <w:nsid w:val="00000045"/>
    <w:multiLevelType w:val="multilevel"/>
    <w:tmpl w:val="00000045"/>
    <w:lvl w:ilvl="0" w:tentative="0">
      <w:start w:val="1"/>
      <w:numFmt w:val="decimal"/>
      <w:lvlText w:val="%1)"/>
      <w:lvlJc w:val="left"/>
      <w:pPr>
        <w:tabs>
          <w:tab w:val="left" w:pos="780"/>
        </w:tabs>
        <w:ind w:left="780" w:hanging="420"/>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5FE0DEB"/>
    <w:multiLevelType w:val="multilevel"/>
    <w:tmpl w:val="05FE0DEB"/>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84B45DD"/>
    <w:multiLevelType w:val="multilevel"/>
    <w:tmpl w:val="084B45DD"/>
    <w:lvl w:ilvl="0" w:tentative="0">
      <w:start w:val="1"/>
      <w:numFmt w:val="decimal"/>
      <w:lvlText w:val="%1)"/>
      <w:lvlJc w:val="left"/>
      <w:pPr>
        <w:tabs>
          <w:tab w:val="left" w:pos="425"/>
        </w:tabs>
        <w:ind w:left="425" w:hanging="425"/>
      </w:pPr>
      <w:rPr>
        <w:rFonts w:hint="eastAsia"/>
      </w:rPr>
    </w:lvl>
    <w:lvl w:ilvl="1" w:tentative="0">
      <w:start w:val="1"/>
      <w:numFmt w:val="decimal"/>
      <w:lvlText w:val="%13.%2"/>
      <w:lvlJc w:val="left"/>
      <w:pPr>
        <w:tabs>
          <w:tab w:val="left" w:pos="1135"/>
        </w:tabs>
        <w:ind w:left="1135"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E631A2B"/>
    <w:multiLevelType w:val="multilevel"/>
    <w:tmpl w:val="0E631A2B"/>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7">
    <w:nsid w:val="12E33EB3"/>
    <w:multiLevelType w:val="multilevel"/>
    <w:tmpl w:val="12E33EB3"/>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16410696"/>
    <w:multiLevelType w:val="singleLevel"/>
    <w:tmpl w:val="16410696"/>
    <w:lvl w:ilvl="0" w:tentative="0">
      <w:start w:val="1"/>
      <w:numFmt w:val="decimal"/>
      <w:suff w:val="nothing"/>
      <w:lvlText w:val="%1）"/>
      <w:lvlJc w:val="left"/>
    </w:lvl>
  </w:abstractNum>
  <w:abstractNum w:abstractNumId="19">
    <w:nsid w:val="18C1EDA2"/>
    <w:multiLevelType w:val="multilevel"/>
    <w:tmpl w:val="18C1EDA2"/>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1E5719E2"/>
    <w:multiLevelType w:val="multilevel"/>
    <w:tmpl w:val="1E5719E2"/>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1">
    <w:nsid w:val="2434239E"/>
    <w:multiLevelType w:val="multilevel"/>
    <w:tmpl w:val="2434239E"/>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2">
    <w:nsid w:val="2B127F5B"/>
    <w:multiLevelType w:val="multilevel"/>
    <w:tmpl w:val="2B127F5B"/>
    <w:lvl w:ilvl="0" w:tentative="0">
      <w:start w:val="1"/>
      <w:numFmt w:val="decimal"/>
      <w:lvlText w:val="%1)"/>
      <w:lvlJc w:val="left"/>
      <w:pPr>
        <w:ind w:left="862" w:hanging="420"/>
      </w:p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23">
    <w:nsid w:val="340021B3"/>
    <w:multiLevelType w:val="multilevel"/>
    <w:tmpl w:val="340021B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37E9328B"/>
    <w:multiLevelType w:val="multilevel"/>
    <w:tmpl w:val="37E9328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3BA90766"/>
    <w:multiLevelType w:val="multilevel"/>
    <w:tmpl w:val="3BA90766"/>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CC351E3"/>
    <w:multiLevelType w:val="multilevel"/>
    <w:tmpl w:val="3CC351E3"/>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7">
    <w:nsid w:val="45DC5E2A"/>
    <w:multiLevelType w:val="multilevel"/>
    <w:tmpl w:val="45DC5E2A"/>
    <w:lvl w:ilvl="0" w:tentative="0">
      <w:start w:val="1"/>
      <w:numFmt w:val="decimal"/>
      <w:lvlText w:val="%1."/>
      <w:lvlJc w:val="left"/>
      <w:pPr>
        <w:ind w:left="805" w:hanging="420"/>
      </w:pPr>
    </w:lvl>
    <w:lvl w:ilvl="1" w:tentative="0">
      <w:start w:val="1"/>
      <w:numFmt w:val="lowerLetter"/>
      <w:lvlText w:val="%2)"/>
      <w:lvlJc w:val="left"/>
      <w:pPr>
        <w:ind w:left="1225" w:hanging="420"/>
      </w:pPr>
    </w:lvl>
    <w:lvl w:ilvl="2" w:tentative="0">
      <w:start w:val="1"/>
      <w:numFmt w:val="lowerRoman"/>
      <w:lvlText w:val="%3."/>
      <w:lvlJc w:val="right"/>
      <w:pPr>
        <w:ind w:left="1645" w:hanging="420"/>
      </w:pPr>
    </w:lvl>
    <w:lvl w:ilvl="3" w:tentative="0">
      <w:start w:val="1"/>
      <w:numFmt w:val="decimal"/>
      <w:lvlText w:val="%4."/>
      <w:lvlJc w:val="left"/>
      <w:pPr>
        <w:ind w:left="2065" w:hanging="420"/>
      </w:pPr>
    </w:lvl>
    <w:lvl w:ilvl="4" w:tentative="0">
      <w:start w:val="1"/>
      <w:numFmt w:val="lowerLetter"/>
      <w:lvlText w:val="%5)"/>
      <w:lvlJc w:val="left"/>
      <w:pPr>
        <w:ind w:left="2485" w:hanging="420"/>
      </w:pPr>
    </w:lvl>
    <w:lvl w:ilvl="5" w:tentative="0">
      <w:start w:val="1"/>
      <w:numFmt w:val="lowerRoman"/>
      <w:lvlText w:val="%6."/>
      <w:lvlJc w:val="right"/>
      <w:pPr>
        <w:ind w:left="2905" w:hanging="420"/>
      </w:pPr>
    </w:lvl>
    <w:lvl w:ilvl="6" w:tentative="0">
      <w:start w:val="1"/>
      <w:numFmt w:val="decimal"/>
      <w:lvlText w:val="%7."/>
      <w:lvlJc w:val="left"/>
      <w:pPr>
        <w:ind w:left="3325" w:hanging="420"/>
      </w:pPr>
    </w:lvl>
    <w:lvl w:ilvl="7" w:tentative="0">
      <w:start w:val="1"/>
      <w:numFmt w:val="lowerLetter"/>
      <w:lvlText w:val="%8)"/>
      <w:lvlJc w:val="left"/>
      <w:pPr>
        <w:ind w:left="3745" w:hanging="420"/>
      </w:pPr>
    </w:lvl>
    <w:lvl w:ilvl="8" w:tentative="0">
      <w:start w:val="1"/>
      <w:numFmt w:val="lowerRoman"/>
      <w:lvlText w:val="%9."/>
      <w:lvlJc w:val="right"/>
      <w:pPr>
        <w:ind w:left="4165" w:hanging="420"/>
      </w:pPr>
    </w:lvl>
  </w:abstractNum>
  <w:abstractNum w:abstractNumId="28">
    <w:nsid w:val="46E0B1C7"/>
    <w:multiLevelType w:val="multilevel"/>
    <w:tmpl w:val="46E0B1C7"/>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9">
    <w:nsid w:val="4B8E5DBA"/>
    <w:multiLevelType w:val="multilevel"/>
    <w:tmpl w:val="4B8E5DBA"/>
    <w:lvl w:ilvl="0" w:tentative="0">
      <w:start w:val="1"/>
      <w:numFmt w:val="chineseCountingThousand"/>
      <w:lvlText w:val="(%1)"/>
      <w:lvlJc w:val="left"/>
      <w:pPr>
        <w:ind w:left="420" w:hanging="420"/>
      </w:pPr>
    </w:lvl>
    <w:lvl w:ilvl="1" w:tentative="0">
      <w:start w:val="1"/>
      <w:numFmt w:val="chineseCountingThousand"/>
      <w:lvlText w:val="(%2)"/>
      <w:lvlJc w:val="left"/>
      <w:pPr>
        <w:ind w:left="272" w:firstLine="148"/>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0CC72CE"/>
    <w:multiLevelType w:val="multilevel"/>
    <w:tmpl w:val="50CC72CE"/>
    <w:lvl w:ilvl="0" w:tentative="0">
      <w:start w:val="1"/>
      <w:numFmt w:val="none"/>
      <w:lvlText w:val="2"/>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1">
    <w:nsid w:val="54F403B5"/>
    <w:multiLevelType w:val="singleLevel"/>
    <w:tmpl w:val="54F403B5"/>
    <w:lvl w:ilvl="0" w:tentative="0">
      <w:start w:val="1"/>
      <w:numFmt w:val="chineseCounting"/>
      <w:suff w:val="nothing"/>
      <w:lvlText w:val="%1、"/>
      <w:lvlJc w:val="left"/>
      <w:pPr>
        <w:ind w:left="0" w:firstLine="0"/>
      </w:pPr>
    </w:lvl>
  </w:abstractNum>
  <w:abstractNum w:abstractNumId="32">
    <w:nsid w:val="557FD3DA"/>
    <w:multiLevelType w:val="singleLevel"/>
    <w:tmpl w:val="557FD3DA"/>
    <w:lvl w:ilvl="0" w:tentative="0">
      <w:start w:val="3"/>
      <w:numFmt w:val="chineseCounting"/>
      <w:suff w:val="nothing"/>
      <w:lvlText w:val="%1、"/>
      <w:lvlJc w:val="left"/>
      <w:pPr>
        <w:ind w:left="0" w:firstLine="0"/>
      </w:pPr>
    </w:lvl>
  </w:abstractNum>
  <w:abstractNum w:abstractNumId="33">
    <w:nsid w:val="587E281B"/>
    <w:multiLevelType w:val="multilevel"/>
    <w:tmpl w:val="587E281B"/>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4">
    <w:nsid w:val="65832174"/>
    <w:multiLevelType w:val="multilevel"/>
    <w:tmpl w:val="65832174"/>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35">
    <w:nsid w:val="65FE0C54"/>
    <w:multiLevelType w:val="multilevel"/>
    <w:tmpl w:val="65FE0C54"/>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6">
    <w:nsid w:val="6B723D83"/>
    <w:multiLevelType w:val="multilevel"/>
    <w:tmpl w:val="6B723D8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6D951466"/>
    <w:multiLevelType w:val="multilevel"/>
    <w:tmpl w:val="6D951466"/>
    <w:lvl w:ilvl="0" w:tentative="0">
      <w:start w:val="1"/>
      <w:numFmt w:val="decimal"/>
      <w:lvlText w:val="（%1）"/>
      <w:lvlJc w:val="left"/>
      <w:pPr>
        <w:tabs>
          <w:tab w:val="left" w:pos="420"/>
        </w:tabs>
        <w:ind w:left="420" w:hanging="420"/>
      </w:pPr>
      <w:rPr>
        <w:rFonts w:hint="eastAsia" w:ascii="楷体_GB2312" w:hAnsi="Times New Roman" w:eastAsia="楷体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1135"/>
        </w:tabs>
        <w:ind w:left="1135"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9">
    <w:nsid w:val="76DF1F21"/>
    <w:multiLevelType w:val="multilevel"/>
    <w:tmpl w:val="76DF1F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0">
    <w:nsid w:val="77C6E1EC"/>
    <w:multiLevelType w:val="singleLevel"/>
    <w:tmpl w:val="77C6E1EC"/>
    <w:lvl w:ilvl="0" w:tentative="0">
      <w:start w:val="1"/>
      <w:numFmt w:val="decimal"/>
      <w:suff w:val="nothing"/>
      <w:lvlText w:val="（%1）"/>
      <w:lvlJc w:val="left"/>
    </w:lvl>
  </w:abstractNum>
  <w:num w:numId="1">
    <w:abstractNumId w:val="11"/>
  </w:num>
  <w:num w:numId="2">
    <w:abstractNumId w:val="21"/>
  </w:num>
  <w:num w:numId="3">
    <w:abstractNumId w:val="20"/>
  </w:num>
  <w:num w:numId="4">
    <w:abstractNumId w:val="16"/>
  </w:num>
  <w:num w:numId="5">
    <w:abstractNumId w:val="17"/>
  </w:num>
  <w:num w:numId="6">
    <w:abstractNumId w:val="38"/>
  </w:num>
  <w:num w:numId="7">
    <w:abstractNumId w:val="40"/>
  </w:num>
  <w:num w:numId="8">
    <w:abstractNumId w:val="7"/>
  </w:num>
  <w:num w:numId="9">
    <w:abstractNumId w:val="13"/>
  </w:num>
  <w:num w:numId="10">
    <w:abstractNumId w:val="25"/>
  </w:num>
  <w:num w:numId="11">
    <w:abstractNumId w:val="15"/>
  </w:num>
  <w:num w:numId="12">
    <w:abstractNumId w:val="39"/>
  </w:num>
  <w:num w:numId="13">
    <w:abstractNumId w:val="30"/>
  </w:num>
  <w:num w:numId="14">
    <w:abstractNumId w:val="26"/>
  </w:num>
  <w:num w:numId="15">
    <w:abstractNumId w:val="35"/>
  </w:num>
  <w:num w:numId="16">
    <w:abstractNumId w:val="14"/>
  </w:num>
  <w:num w:numId="17">
    <w:abstractNumId w:val="24"/>
  </w:num>
  <w:num w:numId="18">
    <w:abstractNumId w:val="33"/>
  </w:num>
  <w:num w:numId="19">
    <w:abstractNumId w:val="23"/>
  </w:num>
  <w:num w:numId="20">
    <w:abstractNumId w:val="34"/>
  </w:num>
  <w:num w:numId="21">
    <w:abstractNumId w:val="12"/>
  </w:num>
  <w:num w:numId="22">
    <w:abstractNumId w:val="22"/>
  </w:num>
  <w:num w:numId="23">
    <w:abstractNumId w:val="3"/>
  </w:num>
  <w:num w:numId="24">
    <w:abstractNumId w:val="10"/>
  </w:num>
  <w:num w:numId="25">
    <w:abstractNumId w:val="37"/>
  </w:num>
  <w:num w:numId="26">
    <w:abstractNumId w:val="4"/>
  </w:num>
  <w:num w:numId="27">
    <w:abstractNumId w:val="19"/>
  </w:num>
  <w:num w:numId="28">
    <w:abstractNumId w:val="5"/>
  </w:num>
  <w:num w:numId="29">
    <w:abstractNumId w:val="28"/>
  </w:num>
  <w:num w:numId="30">
    <w:abstractNumId w:val="1"/>
  </w:num>
  <w:num w:numId="31">
    <w:abstractNumId w:val="36"/>
  </w:num>
  <w:num w:numId="32">
    <w:abstractNumId w:val="18"/>
  </w:num>
  <w:num w:numId="33">
    <w:abstractNumId w:val="2"/>
  </w:num>
  <w:num w:numId="34">
    <w:abstractNumId w:val="27"/>
  </w:num>
  <w:num w:numId="35">
    <w:abstractNumId w:val="9"/>
  </w:num>
  <w:num w:numId="36">
    <w:abstractNumId w:val="29"/>
  </w:num>
  <w:num w:numId="37">
    <w:abstractNumId w:val="31"/>
  </w:num>
  <w:num w:numId="38">
    <w:abstractNumId w:val="32"/>
  </w:num>
  <w:num w:numId="39">
    <w:abstractNumId w:val="0"/>
  </w:num>
  <w:num w:numId="40">
    <w:abstractNumId w:val="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HorizontalSpacing w:val="105"/>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Zjg3ZWJkNTY1MDIzYjQ5OGM4MzQ0Njc2Yzc0ZGMifQ=="/>
    <w:docVar w:name="KSO_WPS_MARK_KEY" w:val="dca532f9-68ee-4def-8d0f-cb37af62109b"/>
  </w:docVars>
  <w:rsids>
    <w:rsidRoot w:val="00C0263E"/>
    <w:rsid w:val="000009F5"/>
    <w:rsid w:val="0000118C"/>
    <w:rsid w:val="00001380"/>
    <w:rsid w:val="00002CB1"/>
    <w:rsid w:val="0000340D"/>
    <w:rsid w:val="00003A66"/>
    <w:rsid w:val="000053C0"/>
    <w:rsid w:val="0000614E"/>
    <w:rsid w:val="000066EF"/>
    <w:rsid w:val="00007C55"/>
    <w:rsid w:val="00007D33"/>
    <w:rsid w:val="00011067"/>
    <w:rsid w:val="000115A8"/>
    <w:rsid w:val="00014395"/>
    <w:rsid w:val="00014590"/>
    <w:rsid w:val="00014C8E"/>
    <w:rsid w:val="00015251"/>
    <w:rsid w:val="000157E0"/>
    <w:rsid w:val="0001618C"/>
    <w:rsid w:val="00016208"/>
    <w:rsid w:val="00016969"/>
    <w:rsid w:val="000229EB"/>
    <w:rsid w:val="000237A7"/>
    <w:rsid w:val="000238E0"/>
    <w:rsid w:val="00023A93"/>
    <w:rsid w:val="00023BA5"/>
    <w:rsid w:val="0002481A"/>
    <w:rsid w:val="00025CDD"/>
    <w:rsid w:val="00026C3B"/>
    <w:rsid w:val="000301C4"/>
    <w:rsid w:val="0003039C"/>
    <w:rsid w:val="00030937"/>
    <w:rsid w:val="00033B38"/>
    <w:rsid w:val="00034BF8"/>
    <w:rsid w:val="00034E38"/>
    <w:rsid w:val="00035750"/>
    <w:rsid w:val="00035CCB"/>
    <w:rsid w:val="00036E25"/>
    <w:rsid w:val="00040402"/>
    <w:rsid w:val="0004164F"/>
    <w:rsid w:val="00042E2F"/>
    <w:rsid w:val="00043009"/>
    <w:rsid w:val="000444E6"/>
    <w:rsid w:val="0004573A"/>
    <w:rsid w:val="0005052D"/>
    <w:rsid w:val="000506B4"/>
    <w:rsid w:val="000515F3"/>
    <w:rsid w:val="00052EC4"/>
    <w:rsid w:val="000548DE"/>
    <w:rsid w:val="00054D5C"/>
    <w:rsid w:val="00054FC6"/>
    <w:rsid w:val="000560AE"/>
    <w:rsid w:val="00060505"/>
    <w:rsid w:val="000611E3"/>
    <w:rsid w:val="000622C1"/>
    <w:rsid w:val="0006286C"/>
    <w:rsid w:val="00063E50"/>
    <w:rsid w:val="0006448F"/>
    <w:rsid w:val="000649D3"/>
    <w:rsid w:val="000665E3"/>
    <w:rsid w:val="000671DC"/>
    <w:rsid w:val="0007024A"/>
    <w:rsid w:val="00070481"/>
    <w:rsid w:val="0007050C"/>
    <w:rsid w:val="000722C5"/>
    <w:rsid w:val="00072310"/>
    <w:rsid w:val="0007247B"/>
    <w:rsid w:val="00073304"/>
    <w:rsid w:val="00074B78"/>
    <w:rsid w:val="00075C22"/>
    <w:rsid w:val="00076686"/>
    <w:rsid w:val="0008019F"/>
    <w:rsid w:val="000803DE"/>
    <w:rsid w:val="000811D4"/>
    <w:rsid w:val="00081E28"/>
    <w:rsid w:val="0008207A"/>
    <w:rsid w:val="000832C8"/>
    <w:rsid w:val="00083799"/>
    <w:rsid w:val="000861D1"/>
    <w:rsid w:val="0008646C"/>
    <w:rsid w:val="000873E1"/>
    <w:rsid w:val="00087F08"/>
    <w:rsid w:val="00090259"/>
    <w:rsid w:val="00092D6D"/>
    <w:rsid w:val="000930EA"/>
    <w:rsid w:val="00094254"/>
    <w:rsid w:val="00095884"/>
    <w:rsid w:val="000966E8"/>
    <w:rsid w:val="00096ABD"/>
    <w:rsid w:val="000A0528"/>
    <w:rsid w:val="000A328D"/>
    <w:rsid w:val="000A390D"/>
    <w:rsid w:val="000A3F6F"/>
    <w:rsid w:val="000A4DF8"/>
    <w:rsid w:val="000A5466"/>
    <w:rsid w:val="000A5ADF"/>
    <w:rsid w:val="000A63F5"/>
    <w:rsid w:val="000A7842"/>
    <w:rsid w:val="000B09D6"/>
    <w:rsid w:val="000B09F3"/>
    <w:rsid w:val="000B1182"/>
    <w:rsid w:val="000B1199"/>
    <w:rsid w:val="000B1688"/>
    <w:rsid w:val="000B36A7"/>
    <w:rsid w:val="000B5427"/>
    <w:rsid w:val="000B5DD6"/>
    <w:rsid w:val="000B5FCA"/>
    <w:rsid w:val="000B6132"/>
    <w:rsid w:val="000C2262"/>
    <w:rsid w:val="000C27EC"/>
    <w:rsid w:val="000C3D0E"/>
    <w:rsid w:val="000C5FB8"/>
    <w:rsid w:val="000C7809"/>
    <w:rsid w:val="000C7CBF"/>
    <w:rsid w:val="000D3013"/>
    <w:rsid w:val="000D3236"/>
    <w:rsid w:val="000D73D9"/>
    <w:rsid w:val="000D7C89"/>
    <w:rsid w:val="000E10EC"/>
    <w:rsid w:val="000E2193"/>
    <w:rsid w:val="000E2A62"/>
    <w:rsid w:val="000E4534"/>
    <w:rsid w:val="000E6B70"/>
    <w:rsid w:val="000E75E3"/>
    <w:rsid w:val="000E75FB"/>
    <w:rsid w:val="000F0294"/>
    <w:rsid w:val="000F1CB3"/>
    <w:rsid w:val="000F2728"/>
    <w:rsid w:val="000F33BB"/>
    <w:rsid w:val="000F3619"/>
    <w:rsid w:val="000F5693"/>
    <w:rsid w:val="000F64BF"/>
    <w:rsid w:val="000F79A4"/>
    <w:rsid w:val="000F7AE5"/>
    <w:rsid w:val="000F7C73"/>
    <w:rsid w:val="0010136C"/>
    <w:rsid w:val="00101644"/>
    <w:rsid w:val="00101A77"/>
    <w:rsid w:val="00101AC0"/>
    <w:rsid w:val="001020F4"/>
    <w:rsid w:val="00103097"/>
    <w:rsid w:val="001030C3"/>
    <w:rsid w:val="001030C6"/>
    <w:rsid w:val="00103510"/>
    <w:rsid w:val="0010568D"/>
    <w:rsid w:val="001064A6"/>
    <w:rsid w:val="0010684A"/>
    <w:rsid w:val="00107EF0"/>
    <w:rsid w:val="00112030"/>
    <w:rsid w:val="00114920"/>
    <w:rsid w:val="001156FE"/>
    <w:rsid w:val="00123BAD"/>
    <w:rsid w:val="00124127"/>
    <w:rsid w:val="00126280"/>
    <w:rsid w:val="001263CA"/>
    <w:rsid w:val="001266BF"/>
    <w:rsid w:val="00130AF0"/>
    <w:rsid w:val="00131E83"/>
    <w:rsid w:val="0013221F"/>
    <w:rsid w:val="001325EF"/>
    <w:rsid w:val="00132C17"/>
    <w:rsid w:val="00133211"/>
    <w:rsid w:val="00134351"/>
    <w:rsid w:val="00134F4E"/>
    <w:rsid w:val="00136160"/>
    <w:rsid w:val="0013760C"/>
    <w:rsid w:val="001377FC"/>
    <w:rsid w:val="00137F40"/>
    <w:rsid w:val="00140223"/>
    <w:rsid w:val="001424BC"/>
    <w:rsid w:val="00142EB9"/>
    <w:rsid w:val="00143117"/>
    <w:rsid w:val="0014546D"/>
    <w:rsid w:val="00146114"/>
    <w:rsid w:val="0014791A"/>
    <w:rsid w:val="001508A1"/>
    <w:rsid w:val="00150AA7"/>
    <w:rsid w:val="001528B3"/>
    <w:rsid w:val="001528EB"/>
    <w:rsid w:val="00152A36"/>
    <w:rsid w:val="001547EB"/>
    <w:rsid w:val="0015505B"/>
    <w:rsid w:val="00155310"/>
    <w:rsid w:val="00156F66"/>
    <w:rsid w:val="0016030B"/>
    <w:rsid w:val="00160445"/>
    <w:rsid w:val="00161CFC"/>
    <w:rsid w:val="00161EA2"/>
    <w:rsid w:val="00162A58"/>
    <w:rsid w:val="00162E8F"/>
    <w:rsid w:val="00163C20"/>
    <w:rsid w:val="00165188"/>
    <w:rsid w:val="00165F5B"/>
    <w:rsid w:val="001671DC"/>
    <w:rsid w:val="0016795B"/>
    <w:rsid w:val="00167ACA"/>
    <w:rsid w:val="00170B47"/>
    <w:rsid w:val="00170C20"/>
    <w:rsid w:val="00170E49"/>
    <w:rsid w:val="0017187B"/>
    <w:rsid w:val="00174EB3"/>
    <w:rsid w:val="001754BF"/>
    <w:rsid w:val="00175520"/>
    <w:rsid w:val="00175E74"/>
    <w:rsid w:val="00177526"/>
    <w:rsid w:val="00180634"/>
    <w:rsid w:val="00180C7B"/>
    <w:rsid w:val="00181085"/>
    <w:rsid w:val="0018186B"/>
    <w:rsid w:val="00183F0E"/>
    <w:rsid w:val="00184846"/>
    <w:rsid w:val="00186674"/>
    <w:rsid w:val="001866ED"/>
    <w:rsid w:val="00186E54"/>
    <w:rsid w:val="00187CAD"/>
    <w:rsid w:val="00190E90"/>
    <w:rsid w:val="00193B17"/>
    <w:rsid w:val="0019491C"/>
    <w:rsid w:val="0019588E"/>
    <w:rsid w:val="00195C4F"/>
    <w:rsid w:val="0019610B"/>
    <w:rsid w:val="001966EF"/>
    <w:rsid w:val="00197748"/>
    <w:rsid w:val="00197786"/>
    <w:rsid w:val="00197CB8"/>
    <w:rsid w:val="001A2414"/>
    <w:rsid w:val="001A370B"/>
    <w:rsid w:val="001A441F"/>
    <w:rsid w:val="001A4BA7"/>
    <w:rsid w:val="001A57FC"/>
    <w:rsid w:val="001A687D"/>
    <w:rsid w:val="001A6C5A"/>
    <w:rsid w:val="001B0BAA"/>
    <w:rsid w:val="001B1B9B"/>
    <w:rsid w:val="001B2696"/>
    <w:rsid w:val="001B28CB"/>
    <w:rsid w:val="001B45D2"/>
    <w:rsid w:val="001B5A7C"/>
    <w:rsid w:val="001B5B34"/>
    <w:rsid w:val="001C0431"/>
    <w:rsid w:val="001C0FC5"/>
    <w:rsid w:val="001C1820"/>
    <w:rsid w:val="001C239E"/>
    <w:rsid w:val="001C4F6D"/>
    <w:rsid w:val="001C5219"/>
    <w:rsid w:val="001C5EFC"/>
    <w:rsid w:val="001D11DE"/>
    <w:rsid w:val="001D2CF5"/>
    <w:rsid w:val="001D4025"/>
    <w:rsid w:val="001D542B"/>
    <w:rsid w:val="001D5DDD"/>
    <w:rsid w:val="001D63C0"/>
    <w:rsid w:val="001D6B9A"/>
    <w:rsid w:val="001D6CA6"/>
    <w:rsid w:val="001D7241"/>
    <w:rsid w:val="001D7551"/>
    <w:rsid w:val="001D76AB"/>
    <w:rsid w:val="001E013B"/>
    <w:rsid w:val="001E376F"/>
    <w:rsid w:val="001E5262"/>
    <w:rsid w:val="001E66DD"/>
    <w:rsid w:val="001E7237"/>
    <w:rsid w:val="001E726C"/>
    <w:rsid w:val="001F24A5"/>
    <w:rsid w:val="001F362D"/>
    <w:rsid w:val="001F3B6E"/>
    <w:rsid w:val="001F430D"/>
    <w:rsid w:val="001F5404"/>
    <w:rsid w:val="001F5880"/>
    <w:rsid w:val="001F5B78"/>
    <w:rsid w:val="001F69BE"/>
    <w:rsid w:val="00201E84"/>
    <w:rsid w:val="00201FC4"/>
    <w:rsid w:val="00205213"/>
    <w:rsid w:val="0020571F"/>
    <w:rsid w:val="00211497"/>
    <w:rsid w:val="002114C3"/>
    <w:rsid w:val="00212117"/>
    <w:rsid w:val="00213222"/>
    <w:rsid w:val="00214475"/>
    <w:rsid w:val="00214568"/>
    <w:rsid w:val="00216E04"/>
    <w:rsid w:val="00217341"/>
    <w:rsid w:val="00217721"/>
    <w:rsid w:val="00217E51"/>
    <w:rsid w:val="00220A8C"/>
    <w:rsid w:val="00221867"/>
    <w:rsid w:val="002225DC"/>
    <w:rsid w:val="002241B4"/>
    <w:rsid w:val="00224B8F"/>
    <w:rsid w:val="00225DA7"/>
    <w:rsid w:val="00225F76"/>
    <w:rsid w:val="00226492"/>
    <w:rsid w:val="0022687E"/>
    <w:rsid w:val="00231563"/>
    <w:rsid w:val="00233E84"/>
    <w:rsid w:val="002352A0"/>
    <w:rsid w:val="002356C2"/>
    <w:rsid w:val="002357FB"/>
    <w:rsid w:val="002358F4"/>
    <w:rsid w:val="0023642E"/>
    <w:rsid w:val="00240C65"/>
    <w:rsid w:val="00241F03"/>
    <w:rsid w:val="00242271"/>
    <w:rsid w:val="00242B3E"/>
    <w:rsid w:val="00243AC5"/>
    <w:rsid w:val="00243B0E"/>
    <w:rsid w:val="00244F16"/>
    <w:rsid w:val="00245B20"/>
    <w:rsid w:val="00246320"/>
    <w:rsid w:val="0024772A"/>
    <w:rsid w:val="00250036"/>
    <w:rsid w:val="00251A22"/>
    <w:rsid w:val="0025244C"/>
    <w:rsid w:val="00254330"/>
    <w:rsid w:val="00254A99"/>
    <w:rsid w:val="00256997"/>
    <w:rsid w:val="002602F6"/>
    <w:rsid w:val="00260378"/>
    <w:rsid w:val="002652D9"/>
    <w:rsid w:val="002659A6"/>
    <w:rsid w:val="0026651F"/>
    <w:rsid w:val="0026686D"/>
    <w:rsid w:val="002712BB"/>
    <w:rsid w:val="00271B69"/>
    <w:rsid w:val="00272CB0"/>
    <w:rsid w:val="00275C95"/>
    <w:rsid w:val="002768CF"/>
    <w:rsid w:val="002770B7"/>
    <w:rsid w:val="00277460"/>
    <w:rsid w:val="00280A65"/>
    <w:rsid w:val="00280FEF"/>
    <w:rsid w:val="0028109A"/>
    <w:rsid w:val="00281DDC"/>
    <w:rsid w:val="00282FD5"/>
    <w:rsid w:val="00286DD8"/>
    <w:rsid w:val="00286F17"/>
    <w:rsid w:val="00287A2E"/>
    <w:rsid w:val="0029043C"/>
    <w:rsid w:val="00290CB4"/>
    <w:rsid w:val="00291023"/>
    <w:rsid w:val="00291B72"/>
    <w:rsid w:val="00291D32"/>
    <w:rsid w:val="0029218D"/>
    <w:rsid w:val="00292455"/>
    <w:rsid w:val="00292814"/>
    <w:rsid w:val="002928CA"/>
    <w:rsid w:val="00294454"/>
    <w:rsid w:val="00295525"/>
    <w:rsid w:val="00295F60"/>
    <w:rsid w:val="002A02F3"/>
    <w:rsid w:val="002A051B"/>
    <w:rsid w:val="002A28B3"/>
    <w:rsid w:val="002A6B85"/>
    <w:rsid w:val="002A6BD5"/>
    <w:rsid w:val="002B038E"/>
    <w:rsid w:val="002B0545"/>
    <w:rsid w:val="002B066A"/>
    <w:rsid w:val="002B0A1B"/>
    <w:rsid w:val="002B1B8F"/>
    <w:rsid w:val="002B1C31"/>
    <w:rsid w:val="002B2154"/>
    <w:rsid w:val="002B41F4"/>
    <w:rsid w:val="002B4A6A"/>
    <w:rsid w:val="002B4D23"/>
    <w:rsid w:val="002B7F08"/>
    <w:rsid w:val="002C2E5B"/>
    <w:rsid w:val="002C3295"/>
    <w:rsid w:val="002C64A3"/>
    <w:rsid w:val="002C6AE5"/>
    <w:rsid w:val="002D2571"/>
    <w:rsid w:val="002D3563"/>
    <w:rsid w:val="002D6CCA"/>
    <w:rsid w:val="002D7220"/>
    <w:rsid w:val="002D7C9E"/>
    <w:rsid w:val="002E09BA"/>
    <w:rsid w:val="002E0B9B"/>
    <w:rsid w:val="002E1874"/>
    <w:rsid w:val="002E1F1D"/>
    <w:rsid w:val="002E3588"/>
    <w:rsid w:val="002E369D"/>
    <w:rsid w:val="002E414F"/>
    <w:rsid w:val="002E4D98"/>
    <w:rsid w:val="002E4FC2"/>
    <w:rsid w:val="002E621E"/>
    <w:rsid w:val="002E7FC6"/>
    <w:rsid w:val="002F0C38"/>
    <w:rsid w:val="002F1A8C"/>
    <w:rsid w:val="002F205E"/>
    <w:rsid w:val="002F2128"/>
    <w:rsid w:val="002F4406"/>
    <w:rsid w:val="002F4EE5"/>
    <w:rsid w:val="002F6F42"/>
    <w:rsid w:val="002F74AD"/>
    <w:rsid w:val="0030357F"/>
    <w:rsid w:val="003049BB"/>
    <w:rsid w:val="003051A4"/>
    <w:rsid w:val="00306C91"/>
    <w:rsid w:val="00307EEB"/>
    <w:rsid w:val="00307F4F"/>
    <w:rsid w:val="00310B99"/>
    <w:rsid w:val="00311763"/>
    <w:rsid w:val="00311CAC"/>
    <w:rsid w:val="00311E34"/>
    <w:rsid w:val="0031250D"/>
    <w:rsid w:val="00313693"/>
    <w:rsid w:val="003149C7"/>
    <w:rsid w:val="00314D0E"/>
    <w:rsid w:val="00314DC2"/>
    <w:rsid w:val="00315B4A"/>
    <w:rsid w:val="00315C51"/>
    <w:rsid w:val="00315EDD"/>
    <w:rsid w:val="00316625"/>
    <w:rsid w:val="00316A41"/>
    <w:rsid w:val="00321CE2"/>
    <w:rsid w:val="0032241D"/>
    <w:rsid w:val="003227D9"/>
    <w:rsid w:val="00325D8E"/>
    <w:rsid w:val="00326910"/>
    <w:rsid w:val="00330173"/>
    <w:rsid w:val="003306ED"/>
    <w:rsid w:val="003316FD"/>
    <w:rsid w:val="00331756"/>
    <w:rsid w:val="00331834"/>
    <w:rsid w:val="003337FC"/>
    <w:rsid w:val="00333B48"/>
    <w:rsid w:val="0033453F"/>
    <w:rsid w:val="00335FD1"/>
    <w:rsid w:val="0033603E"/>
    <w:rsid w:val="003367B8"/>
    <w:rsid w:val="0033694B"/>
    <w:rsid w:val="0033791E"/>
    <w:rsid w:val="00337E75"/>
    <w:rsid w:val="00341BF5"/>
    <w:rsid w:val="00342785"/>
    <w:rsid w:val="0034347F"/>
    <w:rsid w:val="003445DC"/>
    <w:rsid w:val="0034506F"/>
    <w:rsid w:val="0034675A"/>
    <w:rsid w:val="00346D10"/>
    <w:rsid w:val="003475ED"/>
    <w:rsid w:val="00347A0A"/>
    <w:rsid w:val="00350E2E"/>
    <w:rsid w:val="003527E3"/>
    <w:rsid w:val="00352E06"/>
    <w:rsid w:val="003564E1"/>
    <w:rsid w:val="00356990"/>
    <w:rsid w:val="00356D20"/>
    <w:rsid w:val="00360BC0"/>
    <w:rsid w:val="00360D09"/>
    <w:rsid w:val="003612EF"/>
    <w:rsid w:val="00361E7B"/>
    <w:rsid w:val="00362A3D"/>
    <w:rsid w:val="00364415"/>
    <w:rsid w:val="00365884"/>
    <w:rsid w:val="003676A9"/>
    <w:rsid w:val="00370352"/>
    <w:rsid w:val="003706F7"/>
    <w:rsid w:val="00371F2C"/>
    <w:rsid w:val="0037242E"/>
    <w:rsid w:val="00372732"/>
    <w:rsid w:val="00372A07"/>
    <w:rsid w:val="00372CDC"/>
    <w:rsid w:val="00372D8B"/>
    <w:rsid w:val="00372E07"/>
    <w:rsid w:val="0037534C"/>
    <w:rsid w:val="00375AEB"/>
    <w:rsid w:val="0037609C"/>
    <w:rsid w:val="00377834"/>
    <w:rsid w:val="003802B8"/>
    <w:rsid w:val="00380F44"/>
    <w:rsid w:val="00381132"/>
    <w:rsid w:val="00382420"/>
    <w:rsid w:val="00382AE9"/>
    <w:rsid w:val="00383814"/>
    <w:rsid w:val="00383844"/>
    <w:rsid w:val="003839ED"/>
    <w:rsid w:val="00384395"/>
    <w:rsid w:val="00384768"/>
    <w:rsid w:val="00384FE1"/>
    <w:rsid w:val="0038509B"/>
    <w:rsid w:val="00385F49"/>
    <w:rsid w:val="00390522"/>
    <w:rsid w:val="0039104B"/>
    <w:rsid w:val="00391BB8"/>
    <w:rsid w:val="00393AB0"/>
    <w:rsid w:val="00394A83"/>
    <w:rsid w:val="00394DE2"/>
    <w:rsid w:val="003A0DB0"/>
    <w:rsid w:val="003A18AB"/>
    <w:rsid w:val="003A1B28"/>
    <w:rsid w:val="003A1BF6"/>
    <w:rsid w:val="003A3092"/>
    <w:rsid w:val="003A445D"/>
    <w:rsid w:val="003A5399"/>
    <w:rsid w:val="003A5A52"/>
    <w:rsid w:val="003A5B10"/>
    <w:rsid w:val="003A600E"/>
    <w:rsid w:val="003A6762"/>
    <w:rsid w:val="003A6AC6"/>
    <w:rsid w:val="003A6F84"/>
    <w:rsid w:val="003B0436"/>
    <w:rsid w:val="003B0B28"/>
    <w:rsid w:val="003B134F"/>
    <w:rsid w:val="003B19DA"/>
    <w:rsid w:val="003B2058"/>
    <w:rsid w:val="003B2DEF"/>
    <w:rsid w:val="003B4F56"/>
    <w:rsid w:val="003B5C88"/>
    <w:rsid w:val="003B6F69"/>
    <w:rsid w:val="003B7911"/>
    <w:rsid w:val="003C062B"/>
    <w:rsid w:val="003C0C20"/>
    <w:rsid w:val="003C1C86"/>
    <w:rsid w:val="003C22CE"/>
    <w:rsid w:val="003C2C1C"/>
    <w:rsid w:val="003C5248"/>
    <w:rsid w:val="003C527B"/>
    <w:rsid w:val="003C5441"/>
    <w:rsid w:val="003C5F9D"/>
    <w:rsid w:val="003C6940"/>
    <w:rsid w:val="003C7017"/>
    <w:rsid w:val="003C7F0C"/>
    <w:rsid w:val="003D06B1"/>
    <w:rsid w:val="003D0900"/>
    <w:rsid w:val="003D0D18"/>
    <w:rsid w:val="003D1EC8"/>
    <w:rsid w:val="003D360E"/>
    <w:rsid w:val="003D5126"/>
    <w:rsid w:val="003D689D"/>
    <w:rsid w:val="003D6E91"/>
    <w:rsid w:val="003D7CE8"/>
    <w:rsid w:val="003E1388"/>
    <w:rsid w:val="003E31FB"/>
    <w:rsid w:val="003E3905"/>
    <w:rsid w:val="003E3CFF"/>
    <w:rsid w:val="003E4F3E"/>
    <w:rsid w:val="003E50DF"/>
    <w:rsid w:val="003E5932"/>
    <w:rsid w:val="003E66DE"/>
    <w:rsid w:val="003E7E19"/>
    <w:rsid w:val="003F1618"/>
    <w:rsid w:val="003F1DEC"/>
    <w:rsid w:val="003F21CF"/>
    <w:rsid w:val="003F279A"/>
    <w:rsid w:val="003F29BD"/>
    <w:rsid w:val="003F3104"/>
    <w:rsid w:val="003F46CF"/>
    <w:rsid w:val="003F4CA7"/>
    <w:rsid w:val="003F5868"/>
    <w:rsid w:val="003F6C73"/>
    <w:rsid w:val="003F7552"/>
    <w:rsid w:val="00401278"/>
    <w:rsid w:val="0040174F"/>
    <w:rsid w:val="0040240A"/>
    <w:rsid w:val="00402448"/>
    <w:rsid w:val="00402BF2"/>
    <w:rsid w:val="00403D22"/>
    <w:rsid w:val="00405E4E"/>
    <w:rsid w:val="00406893"/>
    <w:rsid w:val="00410A3B"/>
    <w:rsid w:val="00410D1B"/>
    <w:rsid w:val="004115FE"/>
    <w:rsid w:val="00413595"/>
    <w:rsid w:val="00413B2D"/>
    <w:rsid w:val="00413F45"/>
    <w:rsid w:val="00415266"/>
    <w:rsid w:val="00415935"/>
    <w:rsid w:val="00415D57"/>
    <w:rsid w:val="004179AC"/>
    <w:rsid w:val="00420438"/>
    <w:rsid w:val="00420A03"/>
    <w:rsid w:val="0042103B"/>
    <w:rsid w:val="00421DA6"/>
    <w:rsid w:val="00423A55"/>
    <w:rsid w:val="00424BCF"/>
    <w:rsid w:val="00425EA7"/>
    <w:rsid w:val="00425FF5"/>
    <w:rsid w:val="00426345"/>
    <w:rsid w:val="00426A16"/>
    <w:rsid w:val="00426C0F"/>
    <w:rsid w:val="00426CD8"/>
    <w:rsid w:val="00426F87"/>
    <w:rsid w:val="0042780F"/>
    <w:rsid w:val="00427BC7"/>
    <w:rsid w:val="00431753"/>
    <w:rsid w:val="0043374D"/>
    <w:rsid w:val="00434D28"/>
    <w:rsid w:val="00434D51"/>
    <w:rsid w:val="0043715C"/>
    <w:rsid w:val="00437627"/>
    <w:rsid w:val="00440128"/>
    <w:rsid w:val="00440CB1"/>
    <w:rsid w:val="004415C4"/>
    <w:rsid w:val="0044172D"/>
    <w:rsid w:val="00442574"/>
    <w:rsid w:val="004435FD"/>
    <w:rsid w:val="00443A57"/>
    <w:rsid w:val="00444956"/>
    <w:rsid w:val="00444E15"/>
    <w:rsid w:val="00446780"/>
    <w:rsid w:val="00446A8C"/>
    <w:rsid w:val="00447DCA"/>
    <w:rsid w:val="0045017E"/>
    <w:rsid w:val="00450328"/>
    <w:rsid w:val="00451F48"/>
    <w:rsid w:val="00452478"/>
    <w:rsid w:val="00453521"/>
    <w:rsid w:val="00454978"/>
    <w:rsid w:val="00454D15"/>
    <w:rsid w:val="004552D9"/>
    <w:rsid w:val="00456127"/>
    <w:rsid w:val="00457069"/>
    <w:rsid w:val="0046048E"/>
    <w:rsid w:val="00460743"/>
    <w:rsid w:val="004652EE"/>
    <w:rsid w:val="00465E8E"/>
    <w:rsid w:val="00467509"/>
    <w:rsid w:val="004718DC"/>
    <w:rsid w:val="00472C88"/>
    <w:rsid w:val="00475851"/>
    <w:rsid w:val="004761D2"/>
    <w:rsid w:val="00476775"/>
    <w:rsid w:val="00476E26"/>
    <w:rsid w:val="004819A1"/>
    <w:rsid w:val="00481A01"/>
    <w:rsid w:val="00485076"/>
    <w:rsid w:val="00485212"/>
    <w:rsid w:val="0048774A"/>
    <w:rsid w:val="00487C5F"/>
    <w:rsid w:val="00487FE2"/>
    <w:rsid w:val="00496FF4"/>
    <w:rsid w:val="00497DD5"/>
    <w:rsid w:val="004A0195"/>
    <w:rsid w:val="004A081D"/>
    <w:rsid w:val="004A1424"/>
    <w:rsid w:val="004A1DBF"/>
    <w:rsid w:val="004A2722"/>
    <w:rsid w:val="004A47C8"/>
    <w:rsid w:val="004A4BB3"/>
    <w:rsid w:val="004A5B46"/>
    <w:rsid w:val="004A622C"/>
    <w:rsid w:val="004A7735"/>
    <w:rsid w:val="004A7F41"/>
    <w:rsid w:val="004B0DA9"/>
    <w:rsid w:val="004B1CFB"/>
    <w:rsid w:val="004B2188"/>
    <w:rsid w:val="004B2353"/>
    <w:rsid w:val="004B2461"/>
    <w:rsid w:val="004B27CE"/>
    <w:rsid w:val="004B481A"/>
    <w:rsid w:val="004C120E"/>
    <w:rsid w:val="004C1BB5"/>
    <w:rsid w:val="004C30FF"/>
    <w:rsid w:val="004C320B"/>
    <w:rsid w:val="004C40CD"/>
    <w:rsid w:val="004C4CF2"/>
    <w:rsid w:val="004C5FD5"/>
    <w:rsid w:val="004C6222"/>
    <w:rsid w:val="004C6CB1"/>
    <w:rsid w:val="004D27C2"/>
    <w:rsid w:val="004D2C24"/>
    <w:rsid w:val="004D3753"/>
    <w:rsid w:val="004D50DA"/>
    <w:rsid w:val="004D58A7"/>
    <w:rsid w:val="004D61B2"/>
    <w:rsid w:val="004D67B5"/>
    <w:rsid w:val="004D6E68"/>
    <w:rsid w:val="004D7426"/>
    <w:rsid w:val="004D762F"/>
    <w:rsid w:val="004E1C43"/>
    <w:rsid w:val="004E1DF9"/>
    <w:rsid w:val="004E2883"/>
    <w:rsid w:val="004E2A89"/>
    <w:rsid w:val="004E662E"/>
    <w:rsid w:val="004E7A7B"/>
    <w:rsid w:val="004E7E25"/>
    <w:rsid w:val="004F0A29"/>
    <w:rsid w:val="004F266F"/>
    <w:rsid w:val="004F2956"/>
    <w:rsid w:val="004F2B35"/>
    <w:rsid w:val="004F2EF1"/>
    <w:rsid w:val="004F31EF"/>
    <w:rsid w:val="004F3BAC"/>
    <w:rsid w:val="004F413C"/>
    <w:rsid w:val="004F4CB1"/>
    <w:rsid w:val="004F4F3B"/>
    <w:rsid w:val="004F5B81"/>
    <w:rsid w:val="004F6902"/>
    <w:rsid w:val="004F6D20"/>
    <w:rsid w:val="004F70F5"/>
    <w:rsid w:val="004F7551"/>
    <w:rsid w:val="00501542"/>
    <w:rsid w:val="00501E25"/>
    <w:rsid w:val="005022C1"/>
    <w:rsid w:val="00504C8A"/>
    <w:rsid w:val="00507C38"/>
    <w:rsid w:val="00507DE6"/>
    <w:rsid w:val="005120A7"/>
    <w:rsid w:val="00513AB9"/>
    <w:rsid w:val="00513E50"/>
    <w:rsid w:val="0051489B"/>
    <w:rsid w:val="005155A9"/>
    <w:rsid w:val="00515FE8"/>
    <w:rsid w:val="0052226E"/>
    <w:rsid w:val="00523418"/>
    <w:rsid w:val="005236FC"/>
    <w:rsid w:val="00526AE5"/>
    <w:rsid w:val="00531F18"/>
    <w:rsid w:val="00532116"/>
    <w:rsid w:val="005331D1"/>
    <w:rsid w:val="00533354"/>
    <w:rsid w:val="00533A01"/>
    <w:rsid w:val="0053581D"/>
    <w:rsid w:val="005361A6"/>
    <w:rsid w:val="005365A4"/>
    <w:rsid w:val="00537641"/>
    <w:rsid w:val="00537895"/>
    <w:rsid w:val="00540439"/>
    <w:rsid w:val="00541069"/>
    <w:rsid w:val="00541CCF"/>
    <w:rsid w:val="00541FA4"/>
    <w:rsid w:val="00542A9F"/>
    <w:rsid w:val="0054464F"/>
    <w:rsid w:val="00544C78"/>
    <w:rsid w:val="00544D67"/>
    <w:rsid w:val="00545454"/>
    <w:rsid w:val="00545D1F"/>
    <w:rsid w:val="00550294"/>
    <w:rsid w:val="00550A9D"/>
    <w:rsid w:val="0055146E"/>
    <w:rsid w:val="00552790"/>
    <w:rsid w:val="00553B65"/>
    <w:rsid w:val="00554FA5"/>
    <w:rsid w:val="0055630A"/>
    <w:rsid w:val="00562458"/>
    <w:rsid w:val="00563E31"/>
    <w:rsid w:val="005649F0"/>
    <w:rsid w:val="00565774"/>
    <w:rsid w:val="00567288"/>
    <w:rsid w:val="00567387"/>
    <w:rsid w:val="00572DAB"/>
    <w:rsid w:val="0057403F"/>
    <w:rsid w:val="005764A8"/>
    <w:rsid w:val="00581B85"/>
    <w:rsid w:val="00581C75"/>
    <w:rsid w:val="0058232E"/>
    <w:rsid w:val="0058391D"/>
    <w:rsid w:val="00583CC1"/>
    <w:rsid w:val="00585AE0"/>
    <w:rsid w:val="00585FF4"/>
    <w:rsid w:val="00587089"/>
    <w:rsid w:val="005878B7"/>
    <w:rsid w:val="00590404"/>
    <w:rsid w:val="00590BED"/>
    <w:rsid w:val="00592D16"/>
    <w:rsid w:val="0059433D"/>
    <w:rsid w:val="00594608"/>
    <w:rsid w:val="00594766"/>
    <w:rsid w:val="00595997"/>
    <w:rsid w:val="00595FB2"/>
    <w:rsid w:val="0059698F"/>
    <w:rsid w:val="00597270"/>
    <w:rsid w:val="005977E7"/>
    <w:rsid w:val="005A0668"/>
    <w:rsid w:val="005A0979"/>
    <w:rsid w:val="005A0C07"/>
    <w:rsid w:val="005A112D"/>
    <w:rsid w:val="005A2579"/>
    <w:rsid w:val="005A2B1B"/>
    <w:rsid w:val="005A50CF"/>
    <w:rsid w:val="005A5577"/>
    <w:rsid w:val="005A583B"/>
    <w:rsid w:val="005A59E2"/>
    <w:rsid w:val="005A5BF6"/>
    <w:rsid w:val="005B0109"/>
    <w:rsid w:val="005B3421"/>
    <w:rsid w:val="005B590E"/>
    <w:rsid w:val="005B645C"/>
    <w:rsid w:val="005C0E93"/>
    <w:rsid w:val="005C0FB1"/>
    <w:rsid w:val="005C11D2"/>
    <w:rsid w:val="005C309B"/>
    <w:rsid w:val="005C38A1"/>
    <w:rsid w:val="005C3E22"/>
    <w:rsid w:val="005C5217"/>
    <w:rsid w:val="005C7E35"/>
    <w:rsid w:val="005D1AE8"/>
    <w:rsid w:val="005D2FE3"/>
    <w:rsid w:val="005D3C90"/>
    <w:rsid w:val="005D4120"/>
    <w:rsid w:val="005D4F28"/>
    <w:rsid w:val="005E0760"/>
    <w:rsid w:val="005E2264"/>
    <w:rsid w:val="005E2743"/>
    <w:rsid w:val="005E3D2F"/>
    <w:rsid w:val="005E639D"/>
    <w:rsid w:val="005E7B5F"/>
    <w:rsid w:val="005E7D70"/>
    <w:rsid w:val="005F11D1"/>
    <w:rsid w:val="005F3416"/>
    <w:rsid w:val="005F3A7B"/>
    <w:rsid w:val="005F6C3A"/>
    <w:rsid w:val="005F70DA"/>
    <w:rsid w:val="00603948"/>
    <w:rsid w:val="00603D90"/>
    <w:rsid w:val="00603EA3"/>
    <w:rsid w:val="0060545D"/>
    <w:rsid w:val="00605A96"/>
    <w:rsid w:val="00606128"/>
    <w:rsid w:val="00606BB7"/>
    <w:rsid w:val="006100AD"/>
    <w:rsid w:val="00611A12"/>
    <w:rsid w:val="00615E1D"/>
    <w:rsid w:val="00616EFD"/>
    <w:rsid w:val="00617A0E"/>
    <w:rsid w:val="00617B4C"/>
    <w:rsid w:val="00620037"/>
    <w:rsid w:val="00620580"/>
    <w:rsid w:val="006205D6"/>
    <w:rsid w:val="00621A4A"/>
    <w:rsid w:val="00621B40"/>
    <w:rsid w:val="00623496"/>
    <w:rsid w:val="00623903"/>
    <w:rsid w:val="00623F48"/>
    <w:rsid w:val="00624E26"/>
    <w:rsid w:val="00625C32"/>
    <w:rsid w:val="006278C8"/>
    <w:rsid w:val="00630166"/>
    <w:rsid w:val="00633E3A"/>
    <w:rsid w:val="00633F70"/>
    <w:rsid w:val="006342DE"/>
    <w:rsid w:val="0063588F"/>
    <w:rsid w:val="00636660"/>
    <w:rsid w:val="00636DB2"/>
    <w:rsid w:val="00637038"/>
    <w:rsid w:val="00637722"/>
    <w:rsid w:val="0064203B"/>
    <w:rsid w:val="006420FC"/>
    <w:rsid w:val="00645BF8"/>
    <w:rsid w:val="00650EAC"/>
    <w:rsid w:val="00651281"/>
    <w:rsid w:val="006512AE"/>
    <w:rsid w:val="00651CB9"/>
    <w:rsid w:val="00651E27"/>
    <w:rsid w:val="006525CF"/>
    <w:rsid w:val="006532ED"/>
    <w:rsid w:val="00654262"/>
    <w:rsid w:val="00655C5B"/>
    <w:rsid w:val="00655DC1"/>
    <w:rsid w:val="00657198"/>
    <w:rsid w:val="006571C6"/>
    <w:rsid w:val="0066128A"/>
    <w:rsid w:val="0066150B"/>
    <w:rsid w:val="0066320E"/>
    <w:rsid w:val="00663BF2"/>
    <w:rsid w:val="0066474E"/>
    <w:rsid w:val="00665ED7"/>
    <w:rsid w:val="0066606C"/>
    <w:rsid w:val="006676C2"/>
    <w:rsid w:val="00667822"/>
    <w:rsid w:val="006705A8"/>
    <w:rsid w:val="00671E40"/>
    <w:rsid w:val="00671EC6"/>
    <w:rsid w:val="0067294F"/>
    <w:rsid w:val="00674324"/>
    <w:rsid w:val="00674354"/>
    <w:rsid w:val="00674A0F"/>
    <w:rsid w:val="00675089"/>
    <w:rsid w:val="00675441"/>
    <w:rsid w:val="0068029B"/>
    <w:rsid w:val="00682485"/>
    <w:rsid w:val="00682B94"/>
    <w:rsid w:val="00687717"/>
    <w:rsid w:val="00690075"/>
    <w:rsid w:val="006913FE"/>
    <w:rsid w:val="00691719"/>
    <w:rsid w:val="006921C7"/>
    <w:rsid w:val="00693987"/>
    <w:rsid w:val="006963B7"/>
    <w:rsid w:val="00696B42"/>
    <w:rsid w:val="006A03ED"/>
    <w:rsid w:val="006A2A5D"/>
    <w:rsid w:val="006A2F2D"/>
    <w:rsid w:val="006A4A7F"/>
    <w:rsid w:val="006A4E5B"/>
    <w:rsid w:val="006A4E7A"/>
    <w:rsid w:val="006A6CCF"/>
    <w:rsid w:val="006A74B4"/>
    <w:rsid w:val="006B0997"/>
    <w:rsid w:val="006B0EB7"/>
    <w:rsid w:val="006B1C92"/>
    <w:rsid w:val="006B21D3"/>
    <w:rsid w:val="006B2787"/>
    <w:rsid w:val="006B295C"/>
    <w:rsid w:val="006B4738"/>
    <w:rsid w:val="006B59C9"/>
    <w:rsid w:val="006B6194"/>
    <w:rsid w:val="006B6F55"/>
    <w:rsid w:val="006B7598"/>
    <w:rsid w:val="006B79FA"/>
    <w:rsid w:val="006C0444"/>
    <w:rsid w:val="006C044C"/>
    <w:rsid w:val="006C1BFA"/>
    <w:rsid w:val="006C3B14"/>
    <w:rsid w:val="006C4503"/>
    <w:rsid w:val="006C4BD0"/>
    <w:rsid w:val="006C722E"/>
    <w:rsid w:val="006D1796"/>
    <w:rsid w:val="006D1A31"/>
    <w:rsid w:val="006D2661"/>
    <w:rsid w:val="006D2C17"/>
    <w:rsid w:val="006D4862"/>
    <w:rsid w:val="006D51E6"/>
    <w:rsid w:val="006D551F"/>
    <w:rsid w:val="006D5E5C"/>
    <w:rsid w:val="006D7209"/>
    <w:rsid w:val="006D75B2"/>
    <w:rsid w:val="006D765E"/>
    <w:rsid w:val="006E03E4"/>
    <w:rsid w:val="006E278D"/>
    <w:rsid w:val="006E3218"/>
    <w:rsid w:val="006E33B6"/>
    <w:rsid w:val="006E5386"/>
    <w:rsid w:val="006E646E"/>
    <w:rsid w:val="006E649A"/>
    <w:rsid w:val="006E6BF1"/>
    <w:rsid w:val="006E6BF2"/>
    <w:rsid w:val="006E7AA4"/>
    <w:rsid w:val="006F005C"/>
    <w:rsid w:val="006F130A"/>
    <w:rsid w:val="006F1FB3"/>
    <w:rsid w:val="006F2541"/>
    <w:rsid w:val="006F26B0"/>
    <w:rsid w:val="006F2CB1"/>
    <w:rsid w:val="006F30BD"/>
    <w:rsid w:val="006F367C"/>
    <w:rsid w:val="006F3C5B"/>
    <w:rsid w:val="006F3F07"/>
    <w:rsid w:val="006F4F33"/>
    <w:rsid w:val="006F6520"/>
    <w:rsid w:val="007006BA"/>
    <w:rsid w:val="007007BA"/>
    <w:rsid w:val="00702E89"/>
    <w:rsid w:val="007039A3"/>
    <w:rsid w:val="00707244"/>
    <w:rsid w:val="0070725E"/>
    <w:rsid w:val="007102F3"/>
    <w:rsid w:val="007103F1"/>
    <w:rsid w:val="00711044"/>
    <w:rsid w:val="007123DF"/>
    <w:rsid w:val="00713D91"/>
    <w:rsid w:val="00714281"/>
    <w:rsid w:val="007147A2"/>
    <w:rsid w:val="00714C48"/>
    <w:rsid w:val="00714FCC"/>
    <w:rsid w:val="00715178"/>
    <w:rsid w:val="007160A3"/>
    <w:rsid w:val="00716A87"/>
    <w:rsid w:val="00716CDB"/>
    <w:rsid w:val="00716F9F"/>
    <w:rsid w:val="00720B17"/>
    <w:rsid w:val="00721D66"/>
    <w:rsid w:val="0072307C"/>
    <w:rsid w:val="00724991"/>
    <w:rsid w:val="0072560B"/>
    <w:rsid w:val="00725DFA"/>
    <w:rsid w:val="00725ED2"/>
    <w:rsid w:val="0072631B"/>
    <w:rsid w:val="00727B6C"/>
    <w:rsid w:val="007313BA"/>
    <w:rsid w:val="007313DE"/>
    <w:rsid w:val="00731D53"/>
    <w:rsid w:val="007321E9"/>
    <w:rsid w:val="007366B7"/>
    <w:rsid w:val="00736D97"/>
    <w:rsid w:val="007370D4"/>
    <w:rsid w:val="0073740C"/>
    <w:rsid w:val="007402F1"/>
    <w:rsid w:val="00740570"/>
    <w:rsid w:val="0074195D"/>
    <w:rsid w:val="00742446"/>
    <w:rsid w:val="00742BF7"/>
    <w:rsid w:val="00743CA6"/>
    <w:rsid w:val="007448E7"/>
    <w:rsid w:val="007450B0"/>
    <w:rsid w:val="0074526C"/>
    <w:rsid w:val="007455EA"/>
    <w:rsid w:val="00747C42"/>
    <w:rsid w:val="0075515B"/>
    <w:rsid w:val="00755444"/>
    <w:rsid w:val="007566A9"/>
    <w:rsid w:val="007569A0"/>
    <w:rsid w:val="00756EA9"/>
    <w:rsid w:val="007605D6"/>
    <w:rsid w:val="00760AFF"/>
    <w:rsid w:val="00761452"/>
    <w:rsid w:val="0076155E"/>
    <w:rsid w:val="00761CBE"/>
    <w:rsid w:val="00764D0E"/>
    <w:rsid w:val="00766A77"/>
    <w:rsid w:val="00766E81"/>
    <w:rsid w:val="00767FA3"/>
    <w:rsid w:val="00770097"/>
    <w:rsid w:val="007703BB"/>
    <w:rsid w:val="007708C4"/>
    <w:rsid w:val="00770C0B"/>
    <w:rsid w:val="00771061"/>
    <w:rsid w:val="0077145F"/>
    <w:rsid w:val="00771FCA"/>
    <w:rsid w:val="00772E70"/>
    <w:rsid w:val="00773166"/>
    <w:rsid w:val="00773570"/>
    <w:rsid w:val="0077433A"/>
    <w:rsid w:val="007754E0"/>
    <w:rsid w:val="00776672"/>
    <w:rsid w:val="007770C9"/>
    <w:rsid w:val="00777CCA"/>
    <w:rsid w:val="00777F87"/>
    <w:rsid w:val="00780D98"/>
    <w:rsid w:val="00781C08"/>
    <w:rsid w:val="007832F6"/>
    <w:rsid w:val="00783D5D"/>
    <w:rsid w:val="007847D8"/>
    <w:rsid w:val="0078518C"/>
    <w:rsid w:val="00786543"/>
    <w:rsid w:val="00787D93"/>
    <w:rsid w:val="00787EB1"/>
    <w:rsid w:val="007901F5"/>
    <w:rsid w:val="007904E1"/>
    <w:rsid w:val="00791213"/>
    <w:rsid w:val="00791F8A"/>
    <w:rsid w:val="00797610"/>
    <w:rsid w:val="007A03DF"/>
    <w:rsid w:val="007A040D"/>
    <w:rsid w:val="007A0DB8"/>
    <w:rsid w:val="007A0E99"/>
    <w:rsid w:val="007A17D9"/>
    <w:rsid w:val="007A4B18"/>
    <w:rsid w:val="007A73AD"/>
    <w:rsid w:val="007B0FA6"/>
    <w:rsid w:val="007B14EC"/>
    <w:rsid w:val="007B377B"/>
    <w:rsid w:val="007B3E74"/>
    <w:rsid w:val="007B5D4E"/>
    <w:rsid w:val="007B723F"/>
    <w:rsid w:val="007C002A"/>
    <w:rsid w:val="007C0A17"/>
    <w:rsid w:val="007C15D9"/>
    <w:rsid w:val="007C3732"/>
    <w:rsid w:val="007C4EE3"/>
    <w:rsid w:val="007C5399"/>
    <w:rsid w:val="007C684B"/>
    <w:rsid w:val="007C6978"/>
    <w:rsid w:val="007C6E05"/>
    <w:rsid w:val="007D0F36"/>
    <w:rsid w:val="007D101C"/>
    <w:rsid w:val="007D23C5"/>
    <w:rsid w:val="007D3C48"/>
    <w:rsid w:val="007D48C7"/>
    <w:rsid w:val="007D4B28"/>
    <w:rsid w:val="007D5615"/>
    <w:rsid w:val="007D5ADA"/>
    <w:rsid w:val="007D63E7"/>
    <w:rsid w:val="007D6543"/>
    <w:rsid w:val="007E005D"/>
    <w:rsid w:val="007E02CB"/>
    <w:rsid w:val="007E0F83"/>
    <w:rsid w:val="007E1474"/>
    <w:rsid w:val="007E2036"/>
    <w:rsid w:val="007E296F"/>
    <w:rsid w:val="007E4CB4"/>
    <w:rsid w:val="007E70B0"/>
    <w:rsid w:val="007F0893"/>
    <w:rsid w:val="007F2EC6"/>
    <w:rsid w:val="007F4180"/>
    <w:rsid w:val="007F45EC"/>
    <w:rsid w:val="007F4D32"/>
    <w:rsid w:val="007F51D0"/>
    <w:rsid w:val="007F65D1"/>
    <w:rsid w:val="007F6CB7"/>
    <w:rsid w:val="007F6E1C"/>
    <w:rsid w:val="00801560"/>
    <w:rsid w:val="0080164C"/>
    <w:rsid w:val="008019F0"/>
    <w:rsid w:val="00803FC2"/>
    <w:rsid w:val="00806022"/>
    <w:rsid w:val="008072A8"/>
    <w:rsid w:val="008077F2"/>
    <w:rsid w:val="00807A3F"/>
    <w:rsid w:val="00810520"/>
    <w:rsid w:val="00810639"/>
    <w:rsid w:val="00810BD8"/>
    <w:rsid w:val="00812CE9"/>
    <w:rsid w:val="00813781"/>
    <w:rsid w:val="008140F9"/>
    <w:rsid w:val="0081469C"/>
    <w:rsid w:val="008147FC"/>
    <w:rsid w:val="00814ACF"/>
    <w:rsid w:val="00817A45"/>
    <w:rsid w:val="008204F3"/>
    <w:rsid w:val="00821DFC"/>
    <w:rsid w:val="008224CE"/>
    <w:rsid w:val="00827B6B"/>
    <w:rsid w:val="00827FE3"/>
    <w:rsid w:val="00830014"/>
    <w:rsid w:val="00831A23"/>
    <w:rsid w:val="008344A5"/>
    <w:rsid w:val="00835031"/>
    <w:rsid w:val="00836AA0"/>
    <w:rsid w:val="00836FF1"/>
    <w:rsid w:val="00837372"/>
    <w:rsid w:val="0084002A"/>
    <w:rsid w:val="00840092"/>
    <w:rsid w:val="008413BD"/>
    <w:rsid w:val="00843920"/>
    <w:rsid w:val="0084552A"/>
    <w:rsid w:val="00845A92"/>
    <w:rsid w:val="00847BF2"/>
    <w:rsid w:val="008503D8"/>
    <w:rsid w:val="00851920"/>
    <w:rsid w:val="00852D8E"/>
    <w:rsid w:val="008539AD"/>
    <w:rsid w:val="0085482F"/>
    <w:rsid w:val="00854CFC"/>
    <w:rsid w:val="00855C37"/>
    <w:rsid w:val="00860E99"/>
    <w:rsid w:val="00861C05"/>
    <w:rsid w:val="00861CA9"/>
    <w:rsid w:val="00861E96"/>
    <w:rsid w:val="00862F7F"/>
    <w:rsid w:val="00863657"/>
    <w:rsid w:val="008656B7"/>
    <w:rsid w:val="008658A7"/>
    <w:rsid w:val="008671DB"/>
    <w:rsid w:val="00870BA9"/>
    <w:rsid w:val="008712EE"/>
    <w:rsid w:val="008718F2"/>
    <w:rsid w:val="008729B8"/>
    <w:rsid w:val="00872CB4"/>
    <w:rsid w:val="00873BC0"/>
    <w:rsid w:val="00874C5B"/>
    <w:rsid w:val="0087616A"/>
    <w:rsid w:val="00876196"/>
    <w:rsid w:val="00876DAA"/>
    <w:rsid w:val="00877EC3"/>
    <w:rsid w:val="00877F9C"/>
    <w:rsid w:val="00880D9F"/>
    <w:rsid w:val="00881279"/>
    <w:rsid w:val="00882982"/>
    <w:rsid w:val="00882AB9"/>
    <w:rsid w:val="00882D02"/>
    <w:rsid w:val="0088325F"/>
    <w:rsid w:val="00883BE3"/>
    <w:rsid w:val="008847B7"/>
    <w:rsid w:val="00885F35"/>
    <w:rsid w:val="00887DFA"/>
    <w:rsid w:val="00891EA3"/>
    <w:rsid w:val="00892038"/>
    <w:rsid w:val="0089289E"/>
    <w:rsid w:val="008947DF"/>
    <w:rsid w:val="00897248"/>
    <w:rsid w:val="008A211B"/>
    <w:rsid w:val="008A324B"/>
    <w:rsid w:val="008A3CC2"/>
    <w:rsid w:val="008A44DC"/>
    <w:rsid w:val="008A5B2F"/>
    <w:rsid w:val="008A7C91"/>
    <w:rsid w:val="008A7E2C"/>
    <w:rsid w:val="008B01D1"/>
    <w:rsid w:val="008B133A"/>
    <w:rsid w:val="008B3494"/>
    <w:rsid w:val="008B55AB"/>
    <w:rsid w:val="008B65EB"/>
    <w:rsid w:val="008B779C"/>
    <w:rsid w:val="008B7DD0"/>
    <w:rsid w:val="008C0ECF"/>
    <w:rsid w:val="008C0F76"/>
    <w:rsid w:val="008C2C5E"/>
    <w:rsid w:val="008C483C"/>
    <w:rsid w:val="008C58D1"/>
    <w:rsid w:val="008C61DF"/>
    <w:rsid w:val="008C7B9E"/>
    <w:rsid w:val="008D1A1C"/>
    <w:rsid w:val="008D1A80"/>
    <w:rsid w:val="008D1E81"/>
    <w:rsid w:val="008D3345"/>
    <w:rsid w:val="008D3C03"/>
    <w:rsid w:val="008D5ACB"/>
    <w:rsid w:val="008D6273"/>
    <w:rsid w:val="008D7E34"/>
    <w:rsid w:val="008E1EB8"/>
    <w:rsid w:val="008E1FDA"/>
    <w:rsid w:val="008E25B7"/>
    <w:rsid w:val="008E42F8"/>
    <w:rsid w:val="008E4528"/>
    <w:rsid w:val="008E4BE7"/>
    <w:rsid w:val="008E555E"/>
    <w:rsid w:val="008E63D3"/>
    <w:rsid w:val="008E66A3"/>
    <w:rsid w:val="008E737B"/>
    <w:rsid w:val="008E7424"/>
    <w:rsid w:val="008F0F01"/>
    <w:rsid w:val="008F1189"/>
    <w:rsid w:val="008F12BA"/>
    <w:rsid w:val="008F1683"/>
    <w:rsid w:val="008F19D4"/>
    <w:rsid w:val="008F204A"/>
    <w:rsid w:val="008F25A3"/>
    <w:rsid w:val="008F2A3C"/>
    <w:rsid w:val="008F3755"/>
    <w:rsid w:val="008F4252"/>
    <w:rsid w:val="008F4EB5"/>
    <w:rsid w:val="008F6CE7"/>
    <w:rsid w:val="00900323"/>
    <w:rsid w:val="00901FBC"/>
    <w:rsid w:val="009020B1"/>
    <w:rsid w:val="00902478"/>
    <w:rsid w:val="0090263B"/>
    <w:rsid w:val="00903044"/>
    <w:rsid w:val="00905B2C"/>
    <w:rsid w:val="0090617D"/>
    <w:rsid w:val="009061CE"/>
    <w:rsid w:val="00910E23"/>
    <w:rsid w:val="00913038"/>
    <w:rsid w:val="00913272"/>
    <w:rsid w:val="0091369B"/>
    <w:rsid w:val="009136FE"/>
    <w:rsid w:val="0091478E"/>
    <w:rsid w:val="00914C69"/>
    <w:rsid w:val="009162B7"/>
    <w:rsid w:val="0091700C"/>
    <w:rsid w:val="00920574"/>
    <w:rsid w:val="00920C3E"/>
    <w:rsid w:val="009214D4"/>
    <w:rsid w:val="00921B73"/>
    <w:rsid w:val="00921BE2"/>
    <w:rsid w:val="00922554"/>
    <w:rsid w:val="00923403"/>
    <w:rsid w:val="00924C50"/>
    <w:rsid w:val="00930A90"/>
    <w:rsid w:val="00930FD1"/>
    <w:rsid w:val="00931D2F"/>
    <w:rsid w:val="00932A42"/>
    <w:rsid w:val="009330C9"/>
    <w:rsid w:val="00933833"/>
    <w:rsid w:val="009349B1"/>
    <w:rsid w:val="0093681E"/>
    <w:rsid w:val="00936838"/>
    <w:rsid w:val="00936952"/>
    <w:rsid w:val="00937ED0"/>
    <w:rsid w:val="0094019C"/>
    <w:rsid w:val="00940C6E"/>
    <w:rsid w:val="00940C9D"/>
    <w:rsid w:val="00940F9C"/>
    <w:rsid w:val="0094171B"/>
    <w:rsid w:val="00941943"/>
    <w:rsid w:val="00941C2E"/>
    <w:rsid w:val="00942021"/>
    <w:rsid w:val="00942873"/>
    <w:rsid w:val="00943357"/>
    <w:rsid w:val="00944565"/>
    <w:rsid w:val="00944762"/>
    <w:rsid w:val="00944F45"/>
    <w:rsid w:val="00945553"/>
    <w:rsid w:val="0094735E"/>
    <w:rsid w:val="009509AA"/>
    <w:rsid w:val="009509BC"/>
    <w:rsid w:val="00952741"/>
    <w:rsid w:val="00952C9E"/>
    <w:rsid w:val="009540B8"/>
    <w:rsid w:val="00954811"/>
    <w:rsid w:val="00954998"/>
    <w:rsid w:val="00954AAA"/>
    <w:rsid w:val="0095540B"/>
    <w:rsid w:val="00955D97"/>
    <w:rsid w:val="0095633E"/>
    <w:rsid w:val="0095667F"/>
    <w:rsid w:val="0095682A"/>
    <w:rsid w:val="00960E62"/>
    <w:rsid w:val="00961CD0"/>
    <w:rsid w:val="009645F2"/>
    <w:rsid w:val="009648A2"/>
    <w:rsid w:val="00965263"/>
    <w:rsid w:val="0096536F"/>
    <w:rsid w:val="00967186"/>
    <w:rsid w:val="00970F49"/>
    <w:rsid w:val="0097238F"/>
    <w:rsid w:val="009724A5"/>
    <w:rsid w:val="00972A9A"/>
    <w:rsid w:val="00972D68"/>
    <w:rsid w:val="0097333F"/>
    <w:rsid w:val="009733AC"/>
    <w:rsid w:val="00974871"/>
    <w:rsid w:val="00975F94"/>
    <w:rsid w:val="0097791B"/>
    <w:rsid w:val="00977E9B"/>
    <w:rsid w:val="009803A4"/>
    <w:rsid w:val="0098137D"/>
    <w:rsid w:val="00982333"/>
    <w:rsid w:val="0098309E"/>
    <w:rsid w:val="00983AE2"/>
    <w:rsid w:val="0098426F"/>
    <w:rsid w:val="00984285"/>
    <w:rsid w:val="00985B1E"/>
    <w:rsid w:val="00985BC5"/>
    <w:rsid w:val="00985D6A"/>
    <w:rsid w:val="00986A07"/>
    <w:rsid w:val="00986E24"/>
    <w:rsid w:val="00987BAA"/>
    <w:rsid w:val="00990093"/>
    <w:rsid w:val="009909FD"/>
    <w:rsid w:val="0099275F"/>
    <w:rsid w:val="00994819"/>
    <w:rsid w:val="00995274"/>
    <w:rsid w:val="00995E8A"/>
    <w:rsid w:val="009A0EE0"/>
    <w:rsid w:val="009A1055"/>
    <w:rsid w:val="009A4B97"/>
    <w:rsid w:val="009A5200"/>
    <w:rsid w:val="009A544A"/>
    <w:rsid w:val="009A6C27"/>
    <w:rsid w:val="009A7092"/>
    <w:rsid w:val="009A712B"/>
    <w:rsid w:val="009A7610"/>
    <w:rsid w:val="009A77C4"/>
    <w:rsid w:val="009A7C29"/>
    <w:rsid w:val="009B1AF1"/>
    <w:rsid w:val="009B2BAF"/>
    <w:rsid w:val="009B3DDA"/>
    <w:rsid w:val="009B5DB8"/>
    <w:rsid w:val="009B6327"/>
    <w:rsid w:val="009B6A1C"/>
    <w:rsid w:val="009C43BB"/>
    <w:rsid w:val="009C55EC"/>
    <w:rsid w:val="009C5BEB"/>
    <w:rsid w:val="009C6B5D"/>
    <w:rsid w:val="009C7925"/>
    <w:rsid w:val="009D0DC3"/>
    <w:rsid w:val="009D12A1"/>
    <w:rsid w:val="009D433B"/>
    <w:rsid w:val="009D4379"/>
    <w:rsid w:val="009D5595"/>
    <w:rsid w:val="009D62F3"/>
    <w:rsid w:val="009D6E9A"/>
    <w:rsid w:val="009E03FF"/>
    <w:rsid w:val="009E0418"/>
    <w:rsid w:val="009E07FD"/>
    <w:rsid w:val="009E1BB6"/>
    <w:rsid w:val="009E350A"/>
    <w:rsid w:val="009E374B"/>
    <w:rsid w:val="009E4137"/>
    <w:rsid w:val="009E576D"/>
    <w:rsid w:val="009E6CDF"/>
    <w:rsid w:val="009E6E2F"/>
    <w:rsid w:val="009F2023"/>
    <w:rsid w:val="009F3861"/>
    <w:rsid w:val="009F3D82"/>
    <w:rsid w:val="009F64FC"/>
    <w:rsid w:val="009F6926"/>
    <w:rsid w:val="009F6CED"/>
    <w:rsid w:val="009F70FB"/>
    <w:rsid w:val="009F7510"/>
    <w:rsid w:val="00A01190"/>
    <w:rsid w:val="00A01A68"/>
    <w:rsid w:val="00A024E9"/>
    <w:rsid w:val="00A02A63"/>
    <w:rsid w:val="00A02DAB"/>
    <w:rsid w:val="00A03C7E"/>
    <w:rsid w:val="00A05634"/>
    <w:rsid w:val="00A059DC"/>
    <w:rsid w:val="00A05FF7"/>
    <w:rsid w:val="00A06EE3"/>
    <w:rsid w:val="00A105B6"/>
    <w:rsid w:val="00A1082E"/>
    <w:rsid w:val="00A10EB5"/>
    <w:rsid w:val="00A121B3"/>
    <w:rsid w:val="00A121B9"/>
    <w:rsid w:val="00A126EB"/>
    <w:rsid w:val="00A143C7"/>
    <w:rsid w:val="00A15C0B"/>
    <w:rsid w:val="00A17099"/>
    <w:rsid w:val="00A2051A"/>
    <w:rsid w:val="00A2192D"/>
    <w:rsid w:val="00A23EDF"/>
    <w:rsid w:val="00A242AD"/>
    <w:rsid w:val="00A24399"/>
    <w:rsid w:val="00A26A6F"/>
    <w:rsid w:val="00A310F9"/>
    <w:rsid w:val="00A316D9"/>
    <w:rsid w:val="00A31E98"/>
    <w:rsid w:val="00A323E7"/>
    <w:rsid w:val="00A35E52"/>
    <w:rsid w:val="00A36BAE"/>
    <w:rsid w:val="00A37137"/>
    <w:rsid w:val="00A37F0A"/>
    <w:rsid w:val="00A421B3"/>
    <w:rsid w:val="00A44AEC"/>
    <w:rsid w:val="00A46E78"/>
    <w:rsid w:val="00A53A52"/>
    <w:rsid w:val="00A53BB6"/>
    <w:rsid w:val="00A54F72"/>
    <w:rsid w:val="00A55903"/>
    <w:rsid w:val="00A55D2E"/>
    <w:rsid w:val="00A56352"/>
    <w:rsid w:val="00A5770C"/>
    <w:rsid w:val="00A6124E"/>
    <w:rsid w:val="00A62378"/>
    <w:rsid w:val="00A6646F"/>
    <w:rsid w:val="00A66B41"/>
    <w:rsid w:val="00A700E2"/>
    <w:rsid w:val="00A70250"/>
    <w:rsid w:val="00A725BB"/>
    <w:rsid w:val="00A726CE"/>
    <w:rsid w:val="00A73385"/>
    <w:rsid w:val="00A740A8"/>
    <w:rsid w:val="00A75479"/>
    <w:rsid w:val="00A75705"/>
    <w:rsid w:val="00A75A21"/>
    <w:rsid w:val="00A761B6"/>
    <w:rsid w:val="00A77460"/>
    <w:rsid w:val="00A80E7B"/>
    <w:rsid w:val="00A81C0B"/>
    <w:rsid w:val="00A81FA8"/>
    <w:rsid w:val="00A820A6"/>
    <w:rsid w:val="00A82FC8"/>
    <w:rsid w:val="00A84FEE"/>
    <w:rsid w:val="00A8535F"/>
    <w:rsid w:val="00A85730"/>
    <w:rsid w:val="00A86DAC"/>
    <w:rsid w:val="00A8723D"/>
    <w:rsid w:val="00A87703"/>
    <w:rsid w:val="00A87F7B"/>
    <w:rsid w:val="00A90341"/>
    <w:rsid w:val="00A91A73"/>
    <w:rsid w:val="00A91C32"/>
    <w:rsid w:val="00A93D44"/>
    <w:rsid w:val="00A93FFC"/>
    <w:rsid w:val="00A963ED"/>
    <w:rsid w:val="00A967F3"/>
    <w:rsid w:val="00A96931"/>
    <w:rsid w:val="00A9749E"/>
    <w:rsid w:val="00A977F2"/>
    <w:rsid w:val="00A97E6E"/>
    <w:rsid w:val="00AA5C79"/>
    <w:rsid w:val="00AB13B1"/>
    <w:rsid w:val="00AB199F"/>
    <w:rsid w:val="00AB25E7"/>
    <w:rsid w:val="00AB3C32"/>
    <w:rsid w:val="00AB45EF"/>
    <w:rsid w:val="00AB5E5F"/>
    <w:rsid w:val="00AB6279"/>
    <w:rsid w:val="00AB731D"/>
    <w:rsid w:val="00AB7A32"/>
    <w:rsid w:val="00AC2DBE"/>
    <w:rsid w:val="00AC549B"/>
    <w:rsid w:val="00AC607A"/>
    <w:rsid w:val="00AC6E8B"/>
    <w:rsid w:val="00AC7614"/>
    <w:rsid w:val="00AC766C"/>
    <w:rsid w:val="00AC798E"/>
    <w:rsid w:val="00AD0000"/>
    <w:rsid w:val="00AD3682"/>
    <w:rsid w:val="00AD4209"/>
    <w:rsid w:val="00AD44C0"/>
    <w:rsid w:val="00AD61F6"/>
    <w:rsid w:val="00AD70E0"/>
    <w:rsid w:val="00AD7167"/>
    <w:rsid w:val="00AE2239"/>
    <w:rsid w:val="00AE2E60"/>
    <w:rsid w:val="00AE4F0B"/>
    <w:rsid w:val="00AE59FD"/>
    <w:rsid w:val="00AE5D3D"/>
    <w:rsid w:val="00AE69EE"/>
    <w:rsid w:val="00AE7DA4"/>
    <w:rsid w:val="00AF0B65"/>
    <w:rsid w:val="00AF250C"/>
    <w:rsid w:val="00AF3374"/>
    <w:rsid w:val="00AF5A23"/>
    <w:rsid w:val="00AF601E"/>
    <w:rsid w:val="00AF694A"/>
    <w:rsid w:val="00AF795E"/>
    <w:rsid w:val="00B010E2"/>
    <w:rsid w:val="00B01C39"/>
    <w:rsid w:val="00B02C88"/>
    <w:rsid w:val="00B04285"/>
    <w:rsid w:val="00B04835"/>
    <w:rsid w:val="00B07EE8"/>
    <w:rsid w:val="00B104C6"/>
    <w:rsid w:val="00B11D84"/>
    <w:rsid w:val="00B1224E"/>
    <w:rsid w:val="00B125BF"/>
    <w:rsid w:val="00B12D57"/>
    <w:rsid w:val="00B13390"/>
    <w:rsid w:val="00B13865"/>
    <w:rsid w:val="00B13E71"/>
    <w:rsid w:val="00B21447"/>
    <w:rsid w:val="00B223C8"/>
    <w:rsid w:val="00B2296A"/>
    <w:rsid w:val="00B22D64"/>
    <w:rsid w:val="00B24C5F"/>
    <w:rsid w:val="00B25796"/>
    <w:rsid w:val="00B27A07"/>
    <w:rsid w:val="00B27AF6"/>
    <w:rsid w:val="00B31690"/>
    <w:rsid w:val="00B3337D"/>
    <w:rsid w:val="00B34136"/>
    <w:rsid w:val="00B346C1"/>
    <w:rsid w:val="00B34944"/>
    <w:rsid w:val="00B36A21"/>
    <w:rsid w:val="00B3726C"/>
    <w:rsid w:val="00B374A8"/>
    <w:rsid w:val="00B37BEF"/>
    <w:rsid w:val="00B37CCB"/>
    <w:rsid w:val="00B40658"/>
    <w:rsid w:val="00B414B8"/>
    <w:rsid w:val="00B42517"/>
    <w:rsid w:val="00B43061"/>
    <w:rsid w:val="00B432AC"/>
    <w:rsid w:val="00B43BA2"/>
    <w:rsid w:val="00B44FA5"/>
    <w:rsid w:val="00B454F7"/>
    <w:rsid w:val="00B52E6D"/>
    <w:rsid w:val="00B52ED0"/>
    <w:rsid w:val="00B53A73"/>
    <w:rsid w:val="00B54603"/>
    <w:rsid w:val="00B552DA"/>
    <w:rsid w:val="00B5608D"/>
    <w:rsid w:val="00B562E2"/>
    <w:rsid w:val="00B56A11"/>
    <w:rsid w:val="00B56ECB"/>
    <w:rsid w:val="00B572A0"/>
    <w:rsid w:val="00B57E1B"/>
    <w:rsid w:val="00B603C2"/>
    <w:rsid w:val="00B6095E"/>
    <w:rsid w:val="00B62B84"/>
    <w:rsid w:val="00B62D66"/>
    <w:rsid w:val="00B63087"/>
    <w:rsid w:val="00B63193"/>
    <w:rsid w:val="00B64C68"/>
    <w:rsid w:val="00B654BA"/>
    <w:rsid w:val="00B659F4"/>
    <w:rsid w:val="00B661B0"/>
    <w:rsid w:val="00B66398"/>
    <w:rsid w:val="00B67DCE"/>
    <w:rsid w:val="00B70C39"/>
    <w:rsid w:val="00B70F0A"/>
    <w:rsid w:val="00B726D6"/>
    <w:rsid w:val="00B72B55"/>
    <w:rsid w:val="00B735C1"/>
    <w:rsid w:val="00B7381C"/>
    <w:rsid w:val="00B73EDF"/>
    <w:rsid w:val="00B74212"/>
    <w:rsid w:val="00B7526C"/>
    <w:rsid w:val="00B76D9A"/>
    <w:rsid w:val="00B80857"/>
    <w:rsid w:val="00B81841"/>
    <w:rsid w:val="00B8206E"/>
    <w:rsid w:val="00B8251F"/>
    <w:rsid w:val="00B832B1"/>
    <w:rsid w:val="00B85A40"/>
    <w:rsid w:val="00B87616"/>
    <w:rsid w:val="00B90617"/>
    <w:rsid w:val="00B91207"/>
    <w:rsid w:val="00B9205C"/>
    <w:rsid w:val="00B920E4"/>
    <w:rsid w:val="00B94187"/>
    <w:rsid w:val="00B94B43"/>
    <w:rsid w:val="00B96AED"/>
    <w:rsid w:val="00B97073"/>
    <w:rsid w:val="00B97620"/>
    <w:rsid w:val="00BA1AB7"/>
    <w:rsid w:val="00BA3FCD"/>
    <w:rsid w:val="00BA47A8"/>
    <w:rsid w:val="00BA4DDB"/>
    <w:rsid w:val="00BA57D7"/>
    <w:rsid w:val="00BA5CA3"/>
    <w:rsid w:val="00BA6CBE"/>
    <w:rsid w:val="00BA70A8"/>
    <w:rsid w:val="00BB01EE"/>
    <w:rsid w:val="00BB07E1"/>
    <w:rsid w:val="00BB145E"/>
    <w:rsid w:val="00BB1A2E"/>
    <w:rsid w:val="00BB26BB"/>
    <w:rsid w:val="00BB30DF"/>
    <w:rsid w:val="00BB3339"/>
    <w:rsid w:val="00BB4244"/>
    <w:rsid w:val="00BB4CF4"/>
    <w:rsid w:val="00BB5D91"/>
    <w:rsid w:val="00BB610B"/>
    <w:rsid w:val="00BB7ADA"/>
    <w:rsid w:val="00BB7AFC"/>
    <w:rsid w:val="00BB7D7D"/>
    <w:rsid w:val="00BC096B"/>
    <w:rsid w:val="00BC15EC"/>
    <w:rsid w:val="00BC1E07"/>
    <w:rsid w:val="00BC2B1A"/>
    <w:rsid w:val="00BC3C09"/>
    <w:rsid w:val="00BC512C"/>
    <w:rsid w:val="00BC5675"/>
    <w:rsid w:val="00BC618A"/>
    <w:rsid w:val="00BC769F"/>
    <w:rsid w:val="00BC7A4C"/>
    <w:rsid w:val="00BC7FF9"/>
    <w:rsid w:val="00BD07E6"/>
    <w:rsid w:val="00BD2EED"/>
    <w:rsid w:val="00BD3855"/>
    <w:rsid w:val="00BD5628"/>
    <w:rsid w:val="00BD5AF3"/>
    <w:rsid w:val="00BD6C21"/>
    <w:rsid w:val="00BD7681"/>
    <w:rsid w:val="00BD7EF8"/>
    <w:rsid w:val="00BE0142"/>
    <w:rsid w:val="00BE22C8"/>
    <w:rsid w:val="00BE2377"/>
    <w:rsid w:val="00BE3345"/>
    <w:rsid w:val="00BE35EB"/>
    <w:rsid w:val="00BE461E"/>
    <w:rsid w:val="00BE5A4D"/>
    <w:rsid w:val="00BE61C8"/>
    <w:rsid w:val="00BE64F5"/>
    <w:rsid w:val="00BE7956"/>
    <w:rsid w:val="00BE79A6"/>
    <w:rsid w:val="00BF086C"/>
    <w:rsid w:val="00BF17F2"/>
    <w:rsid w:val="00BF1A73"/>
    <w:rsid w:val="00BF2508"/>
    <w:rsid w:val="00BF33D2"/>
    <w:rsid w:val="00BF37C2"/>
    <w:rsid w:val="00BF3935"/>
    <w:rsid w:val="00BF39BB"/>
    <w:rsid w:val="00BF46BB"/>
    <w:rsid w:val="00BF5719"/>
    <w:rsid w:val="00BF607C"/>
    <w:rsid w:val="00C00A00"/>
    <w:rsid w:val="00C01112"/>
    <w:rsid w:val="00C01494"/>
    <w:rsid w:val="00C01BFB"/>
    <w:rsid w:val="00C02260"/>
    <w:rsid w:val="00C025E7"/>
    <w:rsid w:val="00C0263E"/>
    <w:rsid w:val="00C02DF8"/>
    <w:rsid w:val="00C049DD"/>
    <w:rsid w:val="00C0561B"/>
    <w:rsid w:val="00C0647D"/>
    <w:rsid w:val="00C10554"/>
    <w:rsid w:val="00C10625"/>
    <w:rsid w:val="00C108ED"/>
    <w:rsid w:val="00C1184C"/>
    <w:rsid w:val="00C11A1B"/>
    <w:rsid w:val="00C11C5E"/>
    <w:rsid w:val="00C12763"/>
    <w:rsid w:val="00C12C0D"/>
    <w:rsid w:val="00C134D8"/>
    <w:rsid w:val="00C13D4D"/>
    <w:rsid w:val="00C148BC"/>
    <w:rsid w:val="00C16046"/>
    <w:rsid w:val="00C20CDF"/>
    <w:rsid w:val="00C21F6B"/>
    <w:rsid w:val="00C23456"/>
    <w:rsid w:val="00C2390A"/>
    <w:rsid w:val="00C2498B"/>
    <w:rsid w:val="00C24A0A"/>
    <w:rsid w:val="00C24E8B"/>
    <w:rsid w:val="00C25CDF"/>
    <w:rsid w:val="00C263A8"/>
    <w:rsid w:val="00C26C8D"/>
    <w:rsid w:val="00C2708E"/>
    <w:rsid w:val="00C30A10"/>
    <w:rsid w:val="00C317A4"/>
    <w:rsid w:val="00C33D18"/>
    <w:rsid w:val="00C350F0"/>
    <w:rsid w:val="00C414D7"/>
    <w:rsid w:val="00C420DF"/>
    <w:rsid w:val="00C43040"/>
    <w:rsid w:val="00C43E3A"/>
    <w:rsid w:val="00C44D2D"/>
    <w:rsid w:val="00C44DAE"/>
    <w:rsid w:val="00C50C17"/>
    <w:rsid w:val="00C52C4B"/>
    <w:rsid w:val="00C53DDA"/>
    <w:rsid w:val="00C56B1C"/>
    <w:rsid w:val="00C56DF6"/>
    <w:rsid w:val="00C5737B"/>
    <w:rsid w:val="00C6016E"/>
    <w:rsid w:val="00C6038C"/>
    <w:rsid w:val="00C60584"/>
    <w:rsid w:val="00C6060A"/>
    <w:rsid w:val="00C60B28"/>
    <w:rsid w:val="00C6126A"/>
    <w:rsid w:val="00C62091"/>
    <w:rsid w:val="00C6258D"/>
    <w:rsid w:val="00C62A66"/>
    <w:rsid w:val="00C63628"/>
    <w:rsid w:val="00C63E52"/>
    <w:rsid w:val="00C66938"/>
    <w:rsid w:val="00C67663"/>
    <w:rsid w:val="00C705A5"/>
    <w:rsid w:val="00C71679"/>
    <w:rsid w:val="00C729D3"/>
    <w:rsid w:val="00C729E7"/>
    <w:rsid w:val="00C72B5E"/>
    <w:rsid w:val="00C737F9"/>
    <w:rsid w:val="00C73A5B"/>
    <w:rsid w:val="00C73FA9"/>
    <w:rsid w:val="00C74081"/>
    <w:rsid w:val="00C7632C"/>
    <w:rsid w:val="00C77E0D"/>
    <w:rsid w:val="00C801D4"/>
    <w:rsid w:val="00C8146A"/>
    <w:rsid w:val="00C815B5"/>
    <w:rsid w:val="00C81AD4"/>
    <w:rsid w:val="00C8243C"/>
    <w:rsid w:val="00C8302B"/>
    <w:rsid w:val="00C832A5"/>
    <w:rsid w:val="00C84EB8"/>
    <w:rsid w:val="00C853DA"/>
    <w:rsid w:val="00C904F1"/>
    <w:rsid w:val="00C93076"/>
    <w:rsid w:val="00C9363B"/>
    <w:rsid w:val="00C9391B"/>
    <w:rsid w:val="00C9418E"/>
    <w:rsid w:val="00C94270"/>
    <w:rsid w:val="00C9510D"/>
    <w:rsid w:val="00C9531E"/>
    <w:rsid w:val="00C96A49"/>
    <w:rsid w:val="00C96D02"/>
    <w:rsid w:val="00C96F79"/>
    <w:rsid w:val="00CA0E8F"/>
    <w:rsid w:val="00CA1042"/>
    <w:rsid w:val="00CA19D6"/>
    <w:rsid w:val="00CA2681"/>
    <w:rsid w:val="00CA2CFB"/>
    <w:rsid w:val="00CA3243"/>
    <w:rsid w:val="00CA3F81"/>
    <w:rsid w:val="00CA603F"/>
    <w:rsid w:val="00CA6FB7"/>
    <w:rsid w:val="00CA6FBA"/>
    <w:rsid w:val="00CA7651"/>
    <w:rsid w:val="00CA7C9F"/>
    <w:rsid w:val="00CA7D86"/>
    <w:rsid w:val="00CB049B"/>
    <w:rsid w:val="00CB319C"/>
    <w:rsid w:val="00CB4268"/>
    <w:rsid w:val="00CB4887"/>
    <w:rsid w:val="00CB4D62"/>
    <w:rsid w:val="00CB6FBF"/>
    <w:rsid w:val="00CB7E17"/>
    <w:rsid w:val="00CC0560"/>
    <w:rsid w:val="00CC151F"/>
    <w:rsid w:val="00CC22F9"/>
    <w:rsid w:val="00CC230B"/>
    <w:rsid w:val="00CC274B"/>
    <w:rsid w:val="00CC294E"/>
    <w:rsid w:val="00CC3198"/>
    <w:rsid w:val="00CC33DF"/>
    <w:rsid w:val="00CC4EB8"/>
    <w:rsid w:val="00CC5E64"/>
    <w:rsid w:val="00CC6A51"/>
    <w:rsid w:val="00CD0F60"/>
    <w:rsid w:val="00CD1BCC"/>
    <w:rsid w:val="00CD32E1"/>
    <w:rsid w:val="00CD3427"/>
    <w:rsid w:val="00CD4064"/>
    <w:rsid w:val="00CD4302"/>
    <w:rsid w:val="00CD58EF"/>
    <w:rsid w:val="00CD6D47"/>
    <w:rsid w:val="00CD7FC2"/>
    <w:rsid w:val="00CE0726"/>
    <w:rsid w:val="00CE0BED"/>
    <w:rsid w:val="00CE19BE"/>
    <w:rsid w:val="00CE1BF2"/>
    <w:rsid w:val="00CE2DCF"/>
    <w:rsid w:val="00CE3A87"/>
    <w:rsid w:val="00CE6BE7"/>
    <w:rsid w:val="00CE755F"/>
    <w:rsid w:val="00CE7640"/>
    <w:rsid w:val="00CF13B5"/>
    <w:rsid w:val="00CF3A18"/>
    <w:rsid w:val="00CF5CF9"/>
    <w:rsid w:val="00CF6D7A"/>
    <w:rsid w:val="00CF6ED6"/>
    <w:rsid w:val="00CF759C"/>
    <w:rsid w:val="00CF7737"/>
    <w:rsid w:val="00D00C78"/>
    <w:rsid w:val="00D02C9E"/>
    <w:rsid w:val="00D03193"/>
    <w:rsid w:val="00D046FC"/>
    <w:rsid w:val="00D06F2E"/>
    <w:rsid w:val="00D11242"/>
    <w:rsid w:val="00D1169D"/>
    <w:rsid w:val="00D11CD6"/>
    <w:rsid w:val="00D13802"/>
    <w:rsid w:val="00D143D3"/>
    <w:rsid w:val="00D14BF8"/>
    <w:rsid w:val="00D14F0E"/>
    <w:rsid w:val="00D163D0"/>
    <w:rsid w:val="00D20F72"/>
    <w:rsid w:val="00D21EEE"/>
    <w:rsid w:val="00D21F92"/>
    <w:rsid w:val="00D22970"/>
    <w:rsid w:val="00D229D3"/>
    <w:rsid w:val="00D251A1"/>
    <w:rsid w:val="00D2585E"/>
    <w:rsid w:val="00D31D3C"/>
    <w:rsid w:val="00D33E71"/>
    <w:rsid w:val="00D35C26"/>
    <w:rsid w:val="00D40CD0"/>
    <w:rsid w:val="00D43239"/>
    <w:rsid w:val="00D451A1"/>
    <w:rsid w:val="00D455F3"/>
    <w:rsid w:val="00D464B0"/>
    <w:rsid w:val="00D50242"/>
    <w:rsid w:val="00D51C3C"/>
    <w:rsid w:val="00D51CD3"/>
    <w:rsid w:val="00D51E39"/>
    <w:rsid w:val="00D52EE2"/>
    <w:rsid w:val="00D53501"/>
    <w:rsid w:val="00D5386C"/>
    <w:rsid w:val="00D540A6"/>
    <w:rsid w:val="00D55EF3"/>
    <w:rsid w:val="00D5679B"/>
    <w:rsid w:val="00D569AE"/>
    <w:rsid w:val="00D57BE2"/>
    <w:rsid w:val="00D60B2A"/>
    <w:rsid w:val="00D616A7"/>
    <w:rsid w:val="00D61BC6"/>
    <w:rsid w:val="00D61BE0"/>
    <w:rsid w:val="00D6282C"/>
    <w:rsid w:val="00D62B56"/>
    <w:rsid w:val="00D6320B"/>
    <w:rsid w:val="00D63B81"/>
    <w:rsid w:val="00D643D1"/>
    <w:rsid w:val="00D64B55"/>
    <w:rsid w:val="00D66E35"/>
    <w:rsid w:val="00D6767C"/>
    <w:rsid w:val="00D67827"/>
    <w:rsid w:val="00D700A4"/>
    <w:rsid w:val="00D72B9B"/>
    <w:rsid w:val="00D72C7F"/>
    <w:rsid w:val="00D72FA5"/>
    <w:rsid w:val="00D74D0B"/>
    <w:rsid w:val="00D770DB"/>
    <w:rsid w:val="00D775D2"/>
    <w:rsid w:val="00D778B7"/>
    <w:rsid w:val="00D808FF"/>
    <w:rsid w:val="00D81187"/>
    <w:rsid w:val="00D8135F"/>
    <w:rsid w:val="00D81C55"/>
    <w:rsid w:val="00D822D3"/>
    <w:rsid w:val="00D8383E"/>
    <w:rsid w:val="00D83C9E"/>
    <w:rsid w:val="00D83D79"/>
    <w:rsid w:val="00D84487"/>
    <w:rsid w:val="00D85AB5"/>
    <w:rsid w:val="00D86210"/>
    <w:rsid w:val="00D86295"/>
    <w:rsid w:val="00D8649C"/>
    <w:rsid w:val="00D8793B"/>
    <w:rsid w:val="00D879D1"/>
    <w:rsid w:val="00D91A7B"/>
    <w:rsid w:val="00D94C2C"/>
    <w:rsid w:val="00D94CD0"/>
    <w:rsid w:val="00D96558"/>
    <w:rsid w:val="00D967FA"/>
    <w:rsid w:val="00DA0A3E"/>
    <w:rsid w:val="00DA1330"/>
    <w:rsid w:val="00DA1ADC"/>
    <w:rsid w:val="00DA2BE5"/>
    <w:rsid w:val="00DA2D7A"/>
    <w:rsid w:val="00DA34F2"/>
    <w:rsid w:val="00DB30B2"/>
    <w:rsid w:val="00DB41C9"/>
    <w:rsid w:val="00DB423A"/>
    <w:rsid w:val="00DB548B"/>
    <w:rsid w:val="00DB5765"/>
    <w:rsid w:val="00DB629A"/>
    <w:rsid w:val="00DB713F"/>
    <w:rsid w:val="00DB73C5"/>
    <w:rsid w:val="00DC106C"/>
    <w:rsid w:val="00DC2259"/>
    <w:rsid w:val="00DC2C99"/>
    <w:rsid w:val="00DC2D12"/>
    <w:rsid w:val="00DC3945"/>
    <w:rsid w:val="00DC45E1"/>
    <w:rsid w:val="00DC46C9"/>
    <w:rsid w:val="00DC47A4"/>
    <w:rsid w:val="00DC4AAE"/>
    <w:rsid w:val="00DC5248"/>
    <w:rsid w:val="00DC5536"/>
    <w:rsid w:val="00DC5C85"/>
    <w:rsid w:val="00DC6DF1"/>
    <w:rsid w:val="00DD058B"/>
    <w:rsid w:val="00DD0C0F"/>
    <w:rsid w:val="00DD1B81"/>
    <w:rsid w:val="00DD2029"/>
    <w:rsid w:val="00DD4837"/>
    <w:rsid w:val="00DD785C"/>
    <w:rsid w:val="00DD7BC3"/>
    <w:rsid w:val="00DD7D4D"/>
    <w:rsid w:val="00DE009F"/>
    <w:rsid w:val="00DE042E"/>
    <w:rsid w:val="00DE0739"/>
    <w:rsid w:val="00DE0E94"/>
    <w:rsid w:val="00DE12D7"/>
    <w:rsid w:val="00DE2E53"/>
    <w:rsid w:val="00DE2EE9"/>
    <w:rsid w:val="00DE2EF3"/>
    <w:rsid w:val="00DE379F"/>
    <w:rsid w:val="00DE617C"/>
    <w:rsid w:val="00DE67A0"/>
    <w:rsid w:val="00DF1C33"/>
    <w:rsid w:val="00DF2382"/>
    <w:rsid w:val="00DF2A62"/>
    <w:rsid w:val="00DF4349"/>
    <w:rsid w:val="00DF4722"/>
    <w:rsid w:val="00DF4808"/>
    <w:rsid w:val="00DF4D0D"/>
    <w:rsid w:val="00DF62FA"/>
    <w:rsid w:val="00E016DB"/>
    <w:rsid w:val="00E0197C"/>
    <w:rsid w:val="00E01E79"/>
    <w:rsid w:val="00E0237A"/>
    <w:rsid w:val="00E0254F"/>
    <w:rsid w:val="00E02B10"/>
    <w:rsid w:val="00E04084"/>
    <w:rsid w:val="00E040AE"/>
    <w:rsid w:val="00E047E0"/>
    <w:rsid w:val="00E04B3B"/>
    <w:rsid w:val="00E07445"/>
    <w:rsid w:val="00E111E4"/>
    <w:rsid w:val="00E11BE3"/>
    <w:rsid w:val="00E11C33"/>
    <w:rsid w:val="00E11F09"/>
    <w:rsid w:val="00E12B3B"/>
    <w:rsid w:val="00E13054"/>
    <w:rsid w:val="00E13402"/>
    <w:rsid w:val="00E140B0"/>
    <w:rsid w:val="00E142C1"/>
    <w:rsid w:val="00E14F5A"/>
    <w:rsid w:val="00E15513"/>
    <w:rsid w:val="00E15B74"/>
    <w:rsid w:val="00E15BF2"/>
    <w:rsid w:val="00E17157"/>
    <w:rsid w:val="00E17419"/>
    <w:rsid w:val="00E2032A"/>
    <w:rsid w:val="00E20708"/>
    <w:rsid w:val="00E20A68"/>
    <w:rsid w:val="00E21F15"/>
    <w:rsid w:val="00E23097"/>
    <w:rsid w:val="00E2327B"/>
    <w:rsid w:val="00E2589C"/>
    <w:rsid w:val="00E25B7D"/>
    <w:rsid w:val="00E2632E"/>
    <w:rsid w:val="00E31502"/>
    <w:rsid w:val="00E31F1A"/>
    <w:rsid w:val="00E32462"/>
    <w:rsid w:val="00E32EB1"/>
    <w:rsid w:val="00E33424"/>
    <w:rsid w:val="00E33A75"/>
    <w:rsid w:val="00E33F87"/>
    <w:rsid w:val="00E3463F"/>
    <w:rsid w:val="00E34B6C"/>
    <w:rsid w:val="00E361F5"/>
    <w:rsid w:val="00E375CE"/>
    <w:rsid w:val="00E40242"/>
    <w:rsid w:val="00E40828"/>
    <w:rsid w:val="00E40C19"/>
    <w:rsid w:val="00E40FE6"/>
    <w:rsid w:val="00E40FE8"/>
    <w:rsid w:val="00E4134D"/>
    <w:rsid w:val="00E4193F"/>
    <w:rsid w:val="00E41B0C"/>
    <w:rsid w:val="00E42341"/>
    <w:rsid w:val="00E42CBB"/>
    <w:rsid w:val="00E42FD3"/>
    <w:rsid w:val="00E43520"/>
    <w:rsid w:val="00E43D61"/>
    <w:rsid w:val="00E44B8A"/>
    <w:rsid w:val="00E45966"/>
    <w:rsid w:val="00E459E1"/>
    <w:rsid w:val="00E46295"/>
    <w:rsid w:val="00E46D5F"/>
    <w:rsid w:val="00E513FC"/>
    <w:rsid w:val="00E516D9"/>
    <w:rsid w:val="00E538DB"/>
    <w:rsid w:val="00E54E2C"/>
    <w:rsid w:val="00E569EB"/>
    <w:rsid w:val="00E5716A"/>
    <w:rsid w:val="00E61630"/>
    <w:rsid w:val="00E6166A"/>
    <w:rsid w:val="00E64356"/>
    <w:rsid w:val="00E64E1F"/>
    <w:rsid w:val="00E64F3E"/>
    <w:rsid w:val="00E65519"/>
    <w:rsid w:val="00E6560A"/>
    <w:rsid w:val="00E65726"/>
    <w:rsid w:val="00E662BB"/>
    <w:rsid w:val="00E673C8"/>
    <w:rsid w:val="00E67446"/>
    <w:rsid w:val="00E67A22"/>
    <w:rsid w:val="00E7044D"/>
    <w:rsid w:val="00E704EA"/>
    <w:rsid w:val="00E70611"/>
    <w:rsid w:val="00E713CD"/>
    <w:rsid w:val="00E71883"/>
    <w:rsid w:val="00E736FF"/>
    <w:rsid w:val="00E7581D"/>
    <w:rsid w:val="00E764C3"/>
    <w:rsid w:val="00E765EF"/>
    <w:rsid w:val="00E77808"/>
    <w:rsid w:val="00E82D9D"/>
    <w:rsid w:val="00E83C85"/>
    <w:rsid w:val="00E84623"/>
    <w:rsid w:val="00E84D87"/>
    <w:rsid w:val="00E85CDF"/>
    <w:rsid w:val="00E86616"/>
    <w:rsid w:val="00E872C7"/>
    <w:rsid w:val="00E87808"/>
    <w:rsid w:val="00E8790A"/>
    <w:rsid w:val="00E87ABB"/>
    <w:rsid w:val="00E87C91"/>
    <w:rsid w:val="00E9064F"/>
    <w:rsid w:val="00E910A9"/>
    <w:rsid w:val="00E91247"/>
    <w:rsid w:val="00E91411"/>
    <w:rsid w:val="00E92BF0"/>
    <w:rsid w:val="00E92C64"/>
    <w:rsid w:val="00E93541"/>
    <w:rsid w:val="00E949EC"/>
    <w:rsid w:val="00E953CE"/>
    <w:rsid w:val="00E958E8"/>
    <w:rsid w:val="00E96623"/>
    <w:rsid w:val="00E96668"/>
    <w:rsid w:val="00EA0652"/>
    <w:rsid w:val="00EA1782"/>
    <w:rsid w:val="00EA1F24"/>
    <w:rsid w:val="00EA2DB8"/>
    <w:rsid w:val="00EA39A7"/>
    <w:rsid w:val="00EA7125"/>
    <w:rsid w:val="00EB1681"/>
    <w:rsid w:val="00EB2CB4"/>
    <w:rsid w:val="00EB3A1F"/>
    <w:rsid w:val="00EB3E97"/>
    <w:rsid w:val="00EB4EA5"/>
    <w:rsid w:val="00EB55BA"/>
    <w:rsid w:val="00EC1A48"/>
    <w:rsid w:val="00EC26FE"/>
    <w:rsid w:val="00EC3B54"/>
    <w:rsid w:val="00EC3F97"/>
    <w:rsid w:val="00EC432B"/>
    <w:rsid w:val="00EC6662"/>
    <w:rsid w:val="00EC675E"/>
    <w:rsid w:val="00EC78FA"/>
    <w:rsid w:val="00ED01AD"/>
    <w:rsid w:val="00ED2146"/>
    <w:rsid w:val="00ED2BB9"/>
    <w:rsid w:val="00ED4146"/>
    <w:rsid w:val="00ED5710"/>
    <w:rsid w:val="00ED72D8"/>
    <w:rsid w:val="00EE1BDD"/>
    <w:rsid w:val="00EE3FFB"/>
    <w:rsid w:val="00EE479C"/>
    <w:rsid w:val="00EE5946"/>
    <w:rsid w:val="00EE5EA2"/>
    <w:rsid w:val="00EE63FC"/>
    <w:rsid w:val="00EE6849"/>
    <w:rsid w:val="00EF0613"/>
    <w:rsid w:val="00EF0AAE"/>
    <w:rsid w:val="00EF0D66"/>
    <w:rsid w:val="00EF26F9"/>
    <w:rsid w:val="00EF2A94"/>
    <w:rsid w:val="00EF38CF"/>
    <w:rsid w:val="00EF52A4"/>
    <w:rsid w:val="00EF6FC7"/>
    <w:rsid w:val="00F0078D"/>
    <w:rsid w:val="00F023EE"/>
    <w:rsid w:val="00F03239"/>
    <w:rsid w:val="00F03C21"/>
    <w:rsid w:val="00F03D21"/>
    <w:rsid w:val="00F04158"/>
    <w:rsid w:val="00F04E5C"/>
    <w:rsid w:val="00F05565"/>
    <w:rsid w:val="00F0582D"/>
    <w:rsid w:val="00F06F74"/>
    <w:rsid w:val="00F07A2D"/>
    <w:rsid w:val="00F104D7"/>
    <w:rsid w:val="00F10D78"/>
    <w:rsid w:val="00F11249"/>
    <w:rsid w:val="00F11F0B"/>
    <w:rsid w:val="00F1265E"/>
    <w:rsid w:val="00F129BB"/>
    <w:rsid w:val="00F13F50"/>
    <w:rsid w:val="00F14A5A"/>
    <w:rsid w:val="00F15D9E"/>
    <w:rsid w:val="00F16B52"/>
    <w:rsid w:val="00F17C0E"/>
    <w:rsid w:val="00F210AC"/>
    <w:rsid w:val="00F21403"/>
    <w:rsid w:val="00F249C2"/>
    <w:rsid w:val="00F253C7"/>
    <w:rsid w:val="00F279A4"/>
    <w:rsid w:val="00F30C0A"/>
    <w:rsid w:val="00F3232F"/>
    <w:rsid w:val="00F34C18"/>
    <w:rsid w:val="00F35481"/>
    <w:rsid w:val="00F3562D"/>
    <w:rsid w:val="00F3664A"/>
    <w:rsid w:val="00F3686E"/>
    <w:rsid w:val="00F411E8"/>
    <w:rsid w:val="00F4209F"/>
    <w:rsid w:val="00F42383"/>
    <w:rsid w:val="00F43110"/>
    <w:rsid w:val="00F438B4"/>
    <w:rsid w:val="00F43CC8"/>
    <w:rsid w:val="00F4428C"/>
    <w:rsid w:val="00F454DA"/>
    <w:rsid w:val="00F45639"/>
    <w:rsid w:val="00F469A1"/>
    <w:rsid w:val="00F46FC6"/>
    <w:rsid w:val="00F47BA8"/>
    <w:rsid w:val="00F50150"/>
    <w:rsid w:val="00F5048C"/>
    <w:rsid w:val="00F50D8A"/>
    <w:rsid w:val="00F522B1"/>
    <w:rsid w:val="00F52791"/>
    <w:rsid w:val="00F54043"/>
    <w:rsid w:val="00F54E07"/>
    <w:rsid w:val="00F56F04"/>
    <w:rsid w:val="00F577C0"/>
    <w:rsid w:val="00F613BC"/>
    <w:rsid w:val="00F61BFF"/>
    <w:rsid w:val="00F64C25"/>
    <w:rsid w:val="00F651BA"/>
    <w:rsid w:val="00F6525F"/>
    <w:rsid w:val="00F65D79"/>
    <w:rsid w:val="00F66421"/>
    <w:rsid w:val="00F6669A"/>
    <w:rsid w:val="00F67366"/>
    <w:rsid w:val="00F67D49"/>
    <w:rsid w:val="00F70383"/>
    <w:rsid w:val="00F70E3F"/>
    <w:rsid w:val="00F71B14"/>
    <w:rsid w:val="00F731E5"/>
    <w:rsid w:val="00F7330B"/>
    <w:rsid w:val="00F73509"/>
    <w:rsid w:val="00F763B1"/>
    <w:rsid w:val="00F81319"/>
    <w:rsid w:val="00F8194F"/>
    <w:rsid w:val="00F819C2"/>
    <w:rsid w:val="00F8574E"/>
    <w:rsid w:val="00F85A56"/>
    <w:rsid w:val="00F908DC"/>
    <w:rsid w:val="00F90B60"/>
    <w:rsid w:val="00F928CB"/>
    <w:rsid w:val="00F9425D"/>
    <w:rsid w:val="00F94F1D"/>
    <w:rsid w:val="00F967F6"/>
    <w:rsid w:val="00FA08D6"/>
    <w:rsid w:val="00FA2C3A"/>
    <w:rsid w:val="00FA4A20"/>
    <w:rsid w:val="00FA4DDD"/>
    <w:rsid w:val="00FA6311"/>
    <w:rsid w:val="00FB01B5"/>
    <w:rsid w:val="00FB0DA0"/>
    <w:rsid w:val="00FB2722"/>
    <w:rsid w:val="00FB2854"/>
    <w:rsid w:val="00FB2D8A"/>
    <w:rsid w:val="00FB3F04"/>
    <w:rsid w:val="00FB3FF4"/>
    <w:rsid w:val="00FB4BBC"/>
    <w:rsid w:val="00FC1F1B"/>
    <w:rsid w:val="00FC207C"/>
    <w:rsid w:val="00FC394A"/>
    <w:rsid w:val="00FC3A86"/>
    <w:rsid w:val="00FC4760"/>
    <w:rsid w:val="00FD2D9B"/>
    <w:rsid w:val="00FD3EA7"/>
    <w:rsid w:val="00FD44F9"/>
    <w:rsid w:val="00FD4696"/>
    <w:rsid w:val="00FD52DD"/>
    <w:rsid w:val="00FD7765"/>
    <w:rsid w:val="00FE0974"/>
    <w:rsid w:val="00FE2780"/>
    <w:rsid w:val="00FE2A0E"/>
    <w:rsid w:val="00FE2FAF"/>
    <w:rsid w:val="00FE358B"/>
    <w:rsid w:val="00FE504D"/>
    <w:rsid w:val="00FE676D"/>
    <w:rsid w:val="00FE68EA"/>
    <w:rsid w:val="00FE71F2"/>
    <w:rsid w:val="00FE7293"/>
    <w:rsid w:val="00FE76FD"/>
    <w:rsid w:val="00FF0C6B"/>
    <w:rsid w:val="00FF0E71"/>
    <w:rsid w:val="00FF36D3"/>
    <w:rsid w:val="00FF3D8E"/>
    <w:rsid w:val="00FF4C69"/>
    <w:rsid w:val="00FF4F18"/>
    <w:rsid w:val="00FF5FCF"/>
    <w:rsid w:val="00FF6953"/>
    <w:rsid w:val="0231048D"/>
    <w:rsid w:val="02920608"/>
    <w:rsid w:val="02F2197A"/>
    <w:rsid w:val="02F74C2A"/>
    <w:rsid w:val="036959AB"/>
    <w:rsid w:val="03B97B8D"/>
    <w:rsid w:val="040354C1"/>
    <w:rsid w:val="042943E8"/>
    <w:rsid w:val="04C07E54"/>
    <w:rsid w:val="04D316AB"/>
    <w:rsid w:val="04F550AA"/>
    <w:rsid w:val="05D435B9"/>
    <w:rsid w:val="0619721E"/>
    <w:rsid w:val="061B4D44"/>
    <w:rsid w:val="06A55FEB"/>
    <w:rsid w:val="06E61665"/>
    <w:rsid w:val="07393EC5"/>
    <w:rsid w:val="094620D8"/>
    <w:rsid w:val="09D70720"/>
    <w:rsid w:val="0A063254"/>
    <w:rsid w:val="0A344230"/>
    <w:rsid w:val="0A7B59B5"/>
    <w:rsid w:val="0AE6273F"/>
    <w:rsid w:val="0B330D82"/>
    <w:rsid w:val="0B886F7D"/>
    <w:rsid w:val="0B8D0492"/>
    <w:rsid w:val="0C3D02B6"/>
    <w:rsid w:val="0D08174A"/>
    <w:rsid w:val="0D2609F9"/>
    <w:rsid w:val="0D316E18"/>
    <w:rsid w:val="0DE808EC"/>
    <w:rsid w:val="0E0662D9"/>
    <w:rsid w:val="0FEA3A6E"/>
    <w:rsid w:val="104A5033"/>
    <w:rsid w:val="106F0166"/>
    <w:rsid w:val="118C4D48"/>
    <w:rsid w:val="12C42B13"/>
    <w:rsid w:val="12E20372"/>
    <w:rsid w:val="132F62D2"/>
    <w:rsid w:val="13BA2040"/>
    <w:rsid w:val="13C46A1B"/>
    <w:rsid w:val="13C8647A"/>
    <w:rsid w:val="14220538"/>
    <w:rsid w:val="142573E4"/>
    <w:rsid w:val="14942891"/>
    <w:rsid w:val="14A14FAE"/>
    <w:rsid w:val="16103A5F"/>
    <w:rsid w:val="16106C48"/>
    <w:rsid w:val="16585928"/>
    <w:rsid w:val="169F4DC3"/>
    <w:rsid w:val="169F5708"/>
    <w:rsid w:val="17777D15"/>
    <w:rsid w:val="177B641D"/>
    <w:rsid w:val="18070DF2"/>
    <w:rsid w:val="1858672E"/>
    <w:rsid w:val="1927589A"/>
    <w:rsid w:val="192F4A36"/>
    <w:rsid w:val="19354994"/>
    <w:rsid w:val="19BE7F4F"/>
    <w:rsid w:val="1AB62E35"/>
    <w:rsid w:val="1AEE25CF"/>
    <w:rsid w:val="1B3A5814"/>
    <w:rsid w:val="1BF475A6"/>
    <w:rsid w:val="1CF3514C"/>
    <w:rsid w:val="1D545833"/>
    <w:rsid w:val="1D912D3E"/>
    <w:rsid w:val="1E6C157A"/>
    <w:rsid w:val="1ECF36EA"/>
    <w:rsid w:val="1F5E30E9"/>
    <w:rsid w:val="21220D00"/>
    <w:rsid w:val="21AA2257"/>
    <w:rsid w:val="21AC4A29"/>
    <w:rsid w:val="21C1459A"/>
    <w:rsid w:val="21D02BE1"/>
    <w:rsid w:val="22352338"/>
    <w:rsid w:val="227C7C3E"/>
    <w:rsid w:val="22D42116"/>
    <w:rsid w:val="23846AEF"/>
    <w:rsid w:val="247D5A7A"/>
    <w:rsid w:val="251305F1"/>
    <w:rsid w:val="2549001C"/>
    <w:rsid w:val="2571687C"/>
    <w:rsid w:val="271153ED"/>
    <w:rsid w:val="278E2F9A"/>
    <w:rsid w:val="288A7DDB"/>
    <w:rsid w:val="28D41056"/>
    <w:rsid w:val="2956041F"/>
    <w:rsid w:val="297053DF"/>
    <w:rsid w:val="29BF5862"/>
    <w:rsid w:val="29EE6148"/>
    <w:rsid w:val="2AB31E07"/>
    <w:rsid w:val="2AF5733A"/>
    <w:rsid w:val="2AF7186C"/>
    <w:rsid w:val="2BC563F1"/>
    <w:rsid w:val="2BFC4F9F"/>
    <w:rsid w:val="2C2F2E5B"/>
    <w:rsid w:val="2C6C007D"/>
    <w:rsid w:val="2C956D4E"/>
    <w:rsid w:val="2CCC458F"/>
    <w:rsid w:val="2DC2617B"/>
    <w:rsid w:val="2EC03AD3"/>
    <w:rsid w:val="2EC21951"/>
    <w:rsid w:val="2FE222AB"/>
    <w:rsid w:val="30170A55"/>
    <w:rsid w:val="304940D8"/>
    <w:rsid w:val="30C06DC2"/>
    <w:rsid w:val="30F53467"/>
    <w:rsid w:val="3229683B"/>
    <w:rsid w:val="322C5A5F"/>
    <w:rsid w:val="32C30AF4"/>
    <w:rsid w:val="34C76929"/>
    <w:rsid w:val="35F03248"/>
    <w:rsid w:val="367839B7"/>
    <w:rsid w:val="36847BE0"/>
    <w:rsid w:val="373A52FB"/>
    <w:rsid w:val="37515F68"/>
    <w:rsid w:val="376A0ED3"/>
    <w:rsid w:val="37920A5A"/>
    <w:rsid w:val="37E82428"/>
    <w:rsid w:val="38547ABE"/>
    <w:rsid w:val="38A62736"/>
    <w:rsid w:val="39221B61"/>
    <w:rsid w:val="3B545269"/>
    <w:rsid w:val="3BC924C9"/>
    <w:rsid w:val="3BDC22A4"/>
    <w:rsid w:val="3C885568"/>
    <w:rsid w:val="3CAC748F"/>
    <w:rsid w:val="3CCA1860"/>
    <w:rsid w:val="3D6A51A5"/>
    <w:rsid w:val="3EDB6221"/>
    <w:rsid w:val="3F163D1F"/>
    <w:rsid w:val="3FAF14E4"/>
    <w:rsid w:val="3FC84D19"/>
    <w:rsid w:val="40887FE7"/>
    <w:rsid w:val="40E8793D"/>
    <w:rsid w:val="41384420"/>
    <w:rsid w:val="41482399"/>
    <w:rsid w:val="41700164"/>
    <w:rsid w:val="41BF0159"/>
    <w:rsid w:val="421373D0"/>
    <w:rsid w:val="427F57B3"/>
    <w:rsid w:val="437479E1"/>
    <w:rsid w:val="43AD2CD4"/>
    <w:rsid w:val="43B753A5"/>
    <w:rsid w:val="440E3692"/>
    <w:rsid w:val="44907C3B"/>
    <w:rsid w:val="45707C65"/>
    <w:rsid w:val="459C7DF3"/>
    <w:rsid w:val="4627462D"/>
    <w:rsid w:val="47BB0620"/>
    <w:rsid w:val="480E5EDB"/>
    <w:rsid w:val="48590924"/>
    <w:rsid w:val="49060DD0"/>
    <w:rsid w:val="4A8061AA"/>
    <w:rsid w:val="4B2332A6"/>
    <w:rsid w:val="4BA76BC0"/>
    <w:rsid w:val="4C4A394D"/>
    <w:rsid w:val="4C7153F5"/>
    <w:rsid w:val="4C81727E"/>
    <w:rsid w:val="4D026B14"/>
    <w:rsid w:val="4D783367"/>
    <w:rsid w:val="4D950505"/>
    <w:rsid w:val="4DA078D6"/>
    <w:rsid w:val="4E0D7016"/>
    <w:rsid w:val="4E1E04FA"/>
    <w:rsid w:val="4E1E4D20"/>
    <w:rsid w:val="4E946A0E"/>
    <w:rsid w:val="4EBE2468"/>
    <w:rsid w:val="4F1A41C3"/>
    <w:rsid w:val="4F974A08"/>
    <w:rsid w:val="4FB42128"/>
    <w:rsid w:val="509E7570"/>
    <w:rsid w:val="50B45366"/>
    <w:rsid w:val="512C6089"/>
    <w:rsid w:val="515C1D3D"/>
    <w:rsid w:val="522F1477"/>
    <w:rsid w:val="52CD121E"/>
    <w:rsid w:val="53F52201"/>
    <w:rsid w:val="545E3C23"/>
    <w:rsid w:val="552D196B"/>
    <w:rsid w:val="56743F74"/>
    <w:rsid w:val="571A7E3F"/>
    <w:rsid w:val="572B1EDA"/>
    <w:rsid w:val="578C2807"/>
    <w:rsid w:val="585B234B"/>
    <w:rsid w:val="590F3861"/>
    <w:rsid w:val="59D55C2E"/>
    <w:rsid w:val="5A517CF1"/>
    <w:rsid w:val="5A930A90"/>
    <w:rsid w:val="5B0352B6"/>
    <w:rsid w:val="5B533D47"/>
    <w:rsid w:val="5CE953DC"/>
    <w:rsid w:val="5D206234"/>
    <w:rsid w:val="5D9B7B77"/>
    <w:rsid w:val="5DB221F9"/>
    <w:rsid w:val="5E2726C1"/>
    <w:rsid w:val="5E336236"/>
    <w:rsid w:val="5E435D5B"/>
    <w:rsid w:val="5E4516D5"/>
    <w:rsid w:val="5F27695E"/>
    <w:rsid w:val="5F2B0460"/>
    <w:rsid w:val="5FAB6B76"/>
    <w:rsid w:val="5FBE5E67"/>
    <w:rsid w:val="607849DC"/>
    <w:rsid w:val="607E7999"/>
    <w:rsid w:val="608F7035"/>
    <w:rsid w:val="60D10503"/>
    <w:rsid w:val="60E96D2F"/>
    <w:rsid w:val="61585C2F"/>
    <w:rsid w:val="6231767B"/>
    <w:rsid w:val="62354DE3"/>
    <w:rsid w:val="624F4FA5"/>
    <w:rsid w:val="638A7BED"/>
    <w:rsid w:val="63A131C2"/>
    <w:rsid w:val="63F573C2"/>
    <w:rsid w:val="64272237"/>
    <w:rsid w:val="647937F6"/>
    <w:rsid w:val="65102E3B"/>
    <w:rsid w:val="652C579B"/>
    <w:rsid w:val="65A7591F"/>
    <w:rsid w:val="66DF78CE"/>
    <w:rsid w:val="67165838"/>
    <w:rsid w:val="676E582E"/>
    <w:rsid w:val="67AB1D56"/>
    <w:rsid w:val="67C116AC"/>
    <w:rsid w:val="68775747"/>
    <w:rsid w:val="6961142C"/>
    <w:rsid w:val="69C24894"/>
    <w:rsid w:val="69C62EBD"/>
    <w:rsid w:val="69D042A1"/>
    <w:rsid w:val="6A3E6297"/>
    <w:rsid w:val="6A476BD6"/>
    <w:rsid w:val="6A5E3620"/>
    <w:rsid w:val="6A7362E7"/>
    <w:rsid w:val="6A9F4EE1"/>
    <w:rsid w:val="6AE8760D"/>
    <w:rsid w:val="6C2350F3"/>
    <w:rsid w:val="6C2F27D9"/>
    <w:rsid w:val="6C86610A"/>
    <w:rsid w:val="6C904861"/>
    <w:rsid w:val="6CB14A9B"/>
    <w:rsid w:val="6D4D04D4"/>
    <w:rsid w:val="6D5E2269"/>
    <w:rsid w:val="6D885538"/>
    <w:rsid w:val="700C41FF"/>
    <w:rsid w:val="70230C37"/>
    <w:rsid w:val="703E73EF"/>
    <w:rsid w:val="709E6CED"/>
    <w:rsid w:val="70BD1A04"/>
    <w:rsid w:val="70DB2DE1"/>
    <w:rsid w:val="70E502BC"/>
    <w:rsid w:val="710B2708"/>
    <w:rsid w:val="71841F5E"/>
    <w:rsid w:val="719E76AD"/>
    <w:rsid w:val="72DB6145"/>
    <w:rsid w:val="73267C07"/>
    <w:rsid w:val="746407E0"/>
    <w:rsid w:val="74947B29"/>
    <w:rsid w:val="74BD6E81"/>
    <w:rsid w:val="75F4217E"/>
    <w:rsid w:val="7625426C"/>
    <w:rsid w:val="76485650"/>
    <w:rsid w:val="78332F27"/>
    <w:rsid w:val="78A551F0"/>
    <w:rsid w:val="79067B88"/>
    <w:rsid w:val="798B08E3"/>
    <w:rsid w:val="7AD2492E"/>
    <w:rsid w:val="7ADB6F81"/>
    <w:rsid w:val="7AF7379A"/>
    <w:rsid w:val="7B6F3A41"/>
    <w:rsid w:val="7BB90D6D"/>
    <w:rsid w:val="7BD97FAB"/>
    <w:rsid w:val="7BDE0BC1"/>
    <w:rsid w:val="7C1E3C37"/>
    <w:rsid w:val="7C6575D1"/>
    <w:rsid w:val="7CD32A90"/>
    <w:rsid w:val="7D4A5387"/>
    <w:rsid w:val="7DD437B9"/>
    <w:rsid w:val="7E4328D3"/>
    <w:rsid w:val="7F5D4A77"/>
    <w:rsid w:val="7F71201A"/>
    <w:rsid w:val="7F786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1"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1" w:semiHidden="0" w:name="annotation reference"/>
    <w:lsdException w:qFormat="1" w:unhideWhenUsed="0" w:uiPriority="0" w:semiHidden="0" w:name="line number"/>
    <w:lsdException w:qFormat="1" w:unhideWhenUsed="0" w:uiPriority="0" w:semiHidden="0" w:name="page number"/>
    <w:lsdException w:qFormat="1" w:uiPriority="1" w:semiHidden="0" w:name="endnote reference"/>
    <w:lsdException w:qFormat="1" w:uiPriority="1"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1"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1"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80"/>
    <w:qFormat/>
    <w:uiPriority w:val="9"/>
    <w:pPr>
      <w:keepNext/>
      <w:jc w:val="center"/>
      <w:outlineLvl w:val="0"/>
    </w:pPr>
    <w:rPr>
      <w:rFonts w:ascii="楷体_GB2312" w:eastAsia="楷体_GB2312"/>
      <w:b/>
      <w:bCs/>
    </w:rPr>
  </w:style>
  <w:style w:type="paragraph" w:styleId="4">
    <w:name w:val="heading 2"/>
    <w:basedOn w:val="1"/>
    <w:next w:val="1"/>
    <w:link w:val="8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2"/>
    <w:qFormat/>
    <w:uiPriority w:val="9"/>
    <w:pPr>
      <w:keepNext/>
      <w:keepLines/>
      <w:spacing w:before="260" w:after="260" w:line="416" w:lineRule="auto"/>
      <w:outlineLvl w:val="2"/>
    </w:pPr>
    <w:rPr>
      <w:b/>
      <w:bCs/>
      <w:sz w:val="32"/>
      <w:szCs w:val="32"/>
    </w:rPr>
  </w:style>
  <w:style w:type="paragraph" w:styleId="6">
    <w:name w:val="heading 4"/>
    <w:basedOn w:val="1"/>
    <w:next w:val="1"/>
    <w:link w:val="8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84"/>
    <w:qFormat/>
    <w:uiPriority w:val="9"/>
    <w:pPr>
      <w:keepNext/>
      <w:keepLines/>
      <w:spacing w:before="280" w:after="290" w:line="376" w:lineRule="auto"/>
      <w:outlineLvl w:val="4"/>
    </w:pPr>
    <w:rPr>
      <w:b/>
      <w:bCs/>
      <w:sz w:val="28"/>
      <w:szCs w:val="28"/>
    </w:rPr>
  </w:style>
  <w:style w:type="paragraph" w:styleId="8">
    <w:name w:val="heading 6"/>
    <w:basedOn w:val="1"/>
    <w:next w:val="1"/>
    <w:link w:val="85"/>
    <w:qFormat/>
    <w:uiPriority w:val="9"/>
    <w:pPr>
      <w:keepNext/>
      <w:keepLines/>
      <w:spacing w:before="240" w:after="64" w:line="320" w:lineRule="auto"/>
      <w:outlineLvl w:val="5"/>
    </w:pPr>
    <w:rPr>
      <w:rFonts w:ascii="Cambria" w:hAnsi="Cambria"/>
      <w:b/>
      <w:bCs/>
      <w:sz w:val="24"/>
    </w:rPr>
  </w:style>
  <w:style w:type="paragraph" w:styleId="9">
    <w:name w:val="heading 7"/>
    <w:basedOn w:val="1"/>
    <w:next w:val="1"/>
    <w:link w:val="167"/>
    <w:qFormat/>
    <w:uiPriority w:val="9"/>
    <w:pPr>
      <w:keepNext/>
      <w:keepLines/>
      <w:adjustRightInd w:val="0"/>
      <w:spacing w:before="240" w:after="64" w:line="320" w:lineRule="atLeast"/>
      <w:textAlignment w:val="baseline"/>
      <w:outlineLvl w:val="6"/>
    </w:pPr>
    <w:rPr>
      <w:rFonts w:eastAsia="等线"/>
      <w:b/>
      <w:sz w:val="24"/>
    </w:rPr>
  </w:style>
  <w:style w:type="paragraph" w:styleId="10">
    <w:name w:val="heading 8"/>
    <w:basedOn w:val="1"/>
    <w:next w:val="1"/>
    <w:link w:val="168"/>
    <w:qFormat/>
    <w:uiPriority w:val="9"/>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169"/>
    <w:qFormat/>
    <w:uiPriority w:val="9"/>
    <w:pPr>
      <w:keepNext/>
      <w:keepLines/>
      <w:adjustRightInd w:val="0"/>
      <w:spacing w:before="240" w:after="64" w:line="320" w:lineRule="atLeast"/>
      <w:textAlignment w:val="baseline"/>
      <w:outlineLvl w:val="8"/>
    </w:pPr>
    <w:rPr>
      <w:rFonts w:ascii="Arial" w:hAnsi="Arial" w:eastAsia="黑体"/>
      <w:sz w:val="24"/>
    </w:r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macro"/>
    <w:link w:val="42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Wingdings" w:hAnsi="Wingdings" w:eastAsia="Times New Roman" w:cs="Times New Roman"/>
      <w:kern w:val="2"/>
      <w:sz w:val="24"/>
      <w:szCs w:val="24"/>
      <w:lang w:val="en-US" w:eastAsia="zh-CN" w:bidi="ar-SA"/>
    </w:rPr>
  </w:style>
  <w:style w:type="paragraph" w:styleId="12">
    <w:name w:val="toc 7"/>
    <w:basedOn w:val="1"/>
    <w:next w:val="1"/>
    <w:qFormat/>
    <w:uiPriority w:val="39"/>
    <w:pPr>
      <w:autoSpaceDE w:val="0"/>
      <w:autoSpaceDN w:val="0"/>
      <w:adjustRightInd w:val="0"/>
      <w:ind w:left="2520" w:leftChars="1200"/>
      <w:jc w:val="left"/>
    </w:pPr>
    <w:rPr>
      <w:rFonts w:ascii="等线" w:hAnsi="等线" w:eastAsia="等线" w:cs="等线"/>
      <w:kern w:val="0"/>
      <w:sz w:val="20"/>
      <w:szCs w:val="20"/>
    </w:rPr>
  </w:style>
  <w:style w:type="paragraph" w:styleId="13">
    <w:name w:val="Note Heading"/>
    <w:basedOn w:val="1"/>
    <w:next w:val="1"/>
    <w:link w:val="420"/>
    <w:qFormat/>
    <w:uiPriority w:val="0"/>
    <w:pPr>
      <w:spacing w:line="360" w:lineRule="auto"/>
      <w:ind w:firstLine="200" w:firstLineChars="200"/>
      <w:jc w:val="center"/>
    </w:pPr>
    <w:rPr>
      <w:rFonts w:ascii="DFKai-SB" w:hAnsi="DFKai-SB" w:eastAsia="DFKai-SB" w:cs="等线"/>
      <w:sz w:val="20"/>
      <w:szCs w:val="20"/>
      <w:lang w:eastAsia="zh-TW"/>
    </w:rPr>
  </w:style>
  <w:style w:type="paragraph" w:styleId="14">
    <w:name w:val="List Number"/>
    <w:basedOn w:val="1"/>
    <w:qFormat/>
    <w:uiPriority w:val="0"/>
    <w:pPr>
      <w:tabs>
        <w:tab w:val="left" w:pos="360"/>
      </w:tabs>
      <w:ind w:left="360" w:hanging="360" w:hangingChars="200"/>
    </w:pPr>
    <w:rPr>
      <w:rFonts w:ascii="等线" w:hAnsi="等线" w:eastAsia="等线" w:cs="等线"/>
    </w:rPr>
  </w:style>
  <w:style w:type="paragraph" w:styleId="15">
    <w:name w:val="Normal Indent"/>
    <w:basedOn w:val="1"/>
    <w:link w:val="104"/>
    <w:qFormat/>
    <w:uiPriority w:val="0"/>
    <w:pPr>
      <w:adjustRightInd w:val="0"/>
      <w:spacing w:line="312" w:lineRule="atLeast"/>
      <w:ind w:firstLine="420"/>
      <w:textAlignment w:val="baseline"/>
    </w:pPr>
    <w:rPr>
      <w:kern w:val="0"/>
      <w:szCs w:val="20"/>
    </w:r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360"/>
      </w:tabs>
      <w:ind w:left="360" w:hanging="360"/>
    </w:pPr>
    <w:rPr>
      <w:rFonts w:ascii="Century Gothic" w:hAnsi="Century Gothic" w:eastAsia="等线" w:cs="等线"/>
      <w:szCs w:val="22"/>
    </w:rPr>
  </w:style>
  <w:style w:type="paragraph" w:styleId="18">
    <w:name w:val="Document Map"/>
    <w:basedOn w:val="1"/>
    <w:link w:val="206"/>
    <w:qFormat/>
    <w:uiPriority w:val="0"/>
    <w:pPr>
      <w:shd w:val="clear" w:color="auto" w:fill="000080"/>
    </w:pPr>
  </w:style>
  <w:style w:type="paragraph" w:styleId="19">
    <w:name w:val="toa heading"/>
    <w:basedOn w:val="1"/>
    <w:next w:val="1"/>
    <w:qFormat/>
    <w:uiPriority w:val="0"/>
    <w:pPr>
      <w:spacing w:before="120" w:line="560" w:lineRule="exact"/>
      <w:ind w:firstLine="200" w:firstLineChars="200"/>
    </w:pPr>
    <w:rPr>
      <w:rFonts w:ascii="Arial" w:hAnsi="Arial" w:cs="Arial"/>
      <w:sz w:val="24"/>
    </w:rPr>
  </w:style>
  <w:style w:type="paragraph" w:styleId="20">
    <w:name w:val="annotation text"/>
    <w:basedOn w:val="1"/>
    <w:link w:val="115"/>
    <w:qFormat/>
    <w:uiPriority w:val="1"/>
    <w:pPr>
      <w:jc w:val="left"/>
    </w:pPr>
  </w:style>
  <w:style w:type="paragraph" w:styleId="21">
    <w:name w:val="Salutation"/>
    <w:basedOn w:val="1"/>
    <w:next w:val="1"/>
    <w:link w:val="408"/>
    <w:qFormat/>
    <w:uiPriority w:val="0"/>
    <w:pPr>
      <w:tabs>
        <w:tab w:val="left" w:pos="840"/>
      </w:tabs>
      <w:autoSpaceDE w:val="0"/>
      <w:autoSpaceDN w:val="0"/>
      <w:adjustRightInd w:val="0"/>
      <w:jc w:val="left"/>
    </w:pPr>
    <w:rPr>
      <w:rFonts w:ascii="等线" w:hAnsi="等线" w:eastAsia="等线" w:cs="等线"/>
      <w:kern w:val="0"/>
      <w:sz w:val="24"/>
      <w:szCs w:val="20"/>
    </w:rPr>
  </w:style>
  <w:style w:type="paragraph" w:styleId="22">
    <w:name w:val="Body Text 3"/>
    <w:basedOn w:val="1"/>
    <w:link w:val="423"/>
    <w:qFormat/>
    <w:uiPriority w:val="0"/>
    <w:pPr>
      <w:autoSpaceDE w:val="0"/>
      <w:autoSpaceDN w:val="0"/>
      <w:adjustRightInd w:val="0"/>
      <w:jc w:val="center"/>
    </w:pPr>
    <w:rPr>
      <w:rFonts w:ascii="等线" w:hAnsi="等线" w:eastAsia="等线" w:cs="等线"/>
      <w:kern w:val="0"/>
      <w:sz w:val="20"/>
      <w:szCs w:val="20"/>
    </w:rPr>
  </w:style>
  <w:style w:type="paragraph" w:styleId="23">
    <w:name w:val="List Bullet 3"/>
    <w:basedOn w:val="1"/>
    <w:qFormat/>
    <w:uiPriority w:val="0"/>
    <w:pPr>
      <w:tabs>
        <w:tab w:val="left" w:pos="1321"/>
        <w:tab w:val="left" w:pos="2281"/>
      </w:tabs>
      <w:adjustRightInd w:val="0"/>
      <w:spacing w:line="360" w:lineRule="atLeast"/>
      <w:ind w:left="1321" w:leftChars="600" w:hanging="200" w:hangingChars="200"/>
      <w:jc w:val="left"/>
      <w:textAlignment w:val="baseline"/>
    </w:pPr>
    <w:rPr>
      <w:rFonts w:ascii="等线" w:hAnsi="等线" w:eastAsia="PMingLiU" w:cs="等线"/>
      <w:kern w:val="0"/>
      <w:sz w:val="24"/>
      <w:szCs w:val="20"/>
      <w:lang w:eastAsia="zh-TW"/>
    </w:rPr>
  </w:style>
  <w:style w:type="paragraph" w:styleId="24">
    <w:name w:val="Body Text"/>
    <w:basedOn w:val="1"/>
    <w:next w:val="25"/>
    <w:link w:val="91"/>
    <w:qFormat/>
    <w:uiPriority w:val="99"/>
    <w:pPr>
      <w:spacing w:after="120"/>
    </w:pPr>
  </w:style>
  <w:style w:type="paragraph" w:styleId="25">
    <w:name w:val="Body Text First Indent"/>
    <w:basedOn w:val="24"/>
    <w:next w:val="26"/>
    <w:link w:val="103"/>
    <w:qFormat/>
    <w:uiPriority w:val="0"/>
    <w:pPr>
      <w:ind w:firstLine="420" w:firstLineChars="100"/>
    </w:pPr>
  </w:style>
  <w:style w:type="paragraph" w:styleId="26">
    <w:name w:val="toc 6"/>
    <w:basedOn w:val="1"/>
    <w:next w:val="1"/>
    <w:qFormat/>
    <w:uiPriority w:val="39"/>
    <w:pPr>
      <w:autoSpaceDE w:val="0"/>
      <w:autoSpaceDN w:val="0"/>
      <w:adjustRightInd w:val="0"/>
      <w:ind w:left="2100" w:leftChars="1000"/>
      <w:jc w:val="left"/>
    </w:pPr>
    <w:rPr>
      <w:rFonts w:ascii="等线" w:hAnsi="等线" w:eastAsia="等线" w:cs="等线"/>
      <w:kern w:val="0"/>
      <w:sz w:val="20"/>
      <w:szCs w:val="20"/>
    </w:rPr>
  </w:style>
  <w:style w:type="paragraph" w:styleId="27">
    <w:name w:val="Body Text Indent"/>
    <w:basedOn w:val="1"/>
    <w:next w:val="1"/>
    <w:link w:val="92"/>
    <w:qFormat/>
    <w:uiPriority w:val="0"/>
    <w:pPr>
      <w:ind w:left="480" w:hanging="480" w:hangingChars="200"/>
    </w:pPr>
    <w:rPr>
      <w:sz w:val="24"/>
    </w:rPr>
  </w:style>
  <w:style w:type="paragraph" w:styleId="28">
    <w:name w:val="List Number 3"/>
    <w:basedOn w:val="1"/>
    <w:qFormat/>
    <w:uiPriority w:val="0"/>
    <w:pPr>
      <w:tabs>
        <w:tab w:val="left" w:pos="1200"/>
      </w:tabs>
      <w:ind w:left="1200" w:leftChars="400" w:hanging="360" w:hangingChars="200"/>
    </w:pPr>
    <w:rPr>
      <w:rFonts w:ascii="等线" w:hAnsi="等线" w:eastAsia="等线" w:cs="等线"/>
    </w:rPr>
  </w:style>
  <w:style w:type="paragraph" w:styleId="29">
    <w:name w:val="List 2"/>
    <w:basedOn w:val="1"/>
    <w:qFormat/>
    <w:uiPriority w:val="0"/>
    <w:pPr>
      <w:autoSpaceDE w:val="0"/>
      <w:autoSpaceDN w:val="0"/>
      <w:adjustRightInd w:val="0"/>
      <w:ind w:left="100" w:hanging="200"/>
      <w:textAlignment w:val="baseline"/>
    </w:pPr>
    <w:rPr>
      <w:rFonts w:ascii="等线" w:hAnsi="等线" w:eastAsia="等线" w:cs="等线"/>
      <w:kern w:val="0"/>
      <w:sz w:val="28"/>
      <w:szCs w:val="20"/>
    </w:rPr>
  </w:style>
  <w:style w:type="paragraph" w:styleId="30">
    <w:name w:val="Block Text"/>
    <w:basedOn w:val="1"/>
    <w:qFormat/>
    <w:uiPriority w:val="0"/>
    <w:pPr>
      <w:adjustRightInd w:val="0"/>
      <w:spacing w:line="360" w:lineRule="atLeast"/>
      <w:ind w:left="1260" w:leftChars="525" w:right="22" w:rightChars="9" w:firstLine="200" w:firstLineChars="200"/>
      <w:jc w:val="left"/>
      <w:textAlignment w:val="baseline"/>
    </w:pPr>
    <w:rPr>
      <w:rFonts w:ascii="DFKai-SB" w:hAnsi="DFKai-SB" w:eastAsia="DFKai-SB" w:cs="等线"/>
      <w:kern w:val="0"/>
      <w:sz w:val="28"/>
      <w:szCs w:val="20"/>
      <w:lang w:eastAsia="zh-TW"/>
    </w:rPr>
  </w:style>
  <w:style w:type="paragraph" w:styleId="31">
    <w:name w:val="List Bullet 2"/>
    <w:basedOn w:val="1"/>
    <w:qFormat/>
    <w:uiPriority w:val="0"/>
    <w:pPr>
      <w:tabs>
        <w:tab w:val="left" w:pos="780"/>
      </w:tabs>
      <w:spacing w:line="360" w:lineRule="auto"/>
      <w:ind w:left="780" w:leftChars="200" w:hanging="360" w:hangingChars="200"/>
    </w:pPr>
    <w:rPr>
      <w:rFonts w:ascii="等线" w:hAnsi="等线" w:eastAsia="等线" w:cs="等线"/>
    </w:rPr>
  </w:style>
  <w:style w:type="paragraph" w:styleId="32">
    <w:name w:val="toc 5"/>
    <w:basedOn w:val="1"/>
    <w:next w:val="1"/>
    <w:qFormat/>
    <w:uiPriority w:val="39"/>
    <w:pPr>
      <w:autoSpaceDE w:val="0"/>
      <w:autoSpaceDN w:val="0"/>
      <w:adjustRightInd w:val="0"/>
      <w:ind w:left="1680" w:leftChars="800"/>
      <w:jc w:val="left"/>
    </w:pPr>
    <w:rPr>
      <w:rFonts w:ascii="等线" w:hAnsi="等线" w:eastAsia="等线" w:cs="等线"/>
      <w:kern w:val="0"/>
      <w:sz w:val="20"/>
      <w:szCs w:val="20"/>
    </w:rPr>
  </w:style>
  <w:style w:type="paragraph" w:styleId="33">
    <w:name w:val="toc 3"/>
    <w:basedOn w:val="1"/>
    <w:next w:val="1"/>
    <w:qFormat/>
    <w:uiPriority w:val="39"/>
    <w:pPr>
      <w:ind w:left="840" w:leftChars="400"/>
    </w:pPr>
  </w:style>
  <w:style w:type="paragraph" w:styleId="34">
    <w:name w:val="Plain Text"/>
    <w:basedOn w:val="1"/>
    <w:next w:val="35"/>
    <w:link w:val="93"/>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5">
    <w:name w:val="toc 2"/>
    <w:basedOn w:val="1"/>
    <w:next w:val="1"/>
    <w:qFormat/>
    <w:uiPriority w:val="39"/>
    <w:pPr>
      <w:ind w:left="420" w:leftChars="200"/>
    </w:pPr>
  </w:style>
  <w:style w:type="paragraph" w:styleId="36">
    <w:name w:val="List Number 4"/>
    <w:basedOn w:val="1"/>
    <w:qFormat/>
    <w:uiPriority w:val="0"/>
    <w:pPr>
      <w:tabs>
        <w:tab w:val="left" w:pos="840"/>
      </w:tabs>
      <w:autoSpaceDE w:val="0"/>
      <w:autoSpaceDN w:val="0"/>
      <w:adjustRightInd w:val="0"/>
      <w:spacing w:line="360" w:lineRule="atLeast"/>
      <w:ind w:left="840" w:hanging="420"/>
      <w:jc w:val="left"/>
    </w:pPr>
    <w:rPr>
      <w:rFonts w:ascii="等线" w:hAnsi="等线" w:eastAsia="等线" w:cs="等线"/>
      <w:kern w:val="0"/>
      <w:sz w:val="24"/>
      <w:szCs w:val="20"/>
    </w:rPr>
  </w:style>
  <w:style w:type="paragraph" w:styleId="37">
    <w:name w:val="toc 8"/>
    <w:basedOn w:val="1"/>
    <w:next w:val="1"/>
    <w:qFormat/>
    <w:uiPriority w:val="39"/>
    <w:pPr>
      <w:autoSpaceDE w:val="0"/>
      <w:autoSpaceDN w:val="0"/>
      <w:adjustRightInd w:val="0"/>
      <w:ind w:left="2940" w:leftChars="1400"/>
      <w:jc w:val="left"/>
    </w:pPr>
    <w:rPr>
      <w:rFonts w:ascii="等线" w:hAnsi="等线" w:eastAsia="等线" w:cs="等线"/>
      <w:kern w:val="0"/>
      <w:sz w:val="20"/>
      <w:szCs w:val="20"/>
    </w:rPr>
  </w:style>
  <w:style w:type="paragraph" w:styleId="38">
    <w:name w:val="Date"/>
    <w:basedOn w:val="1"/>
    <w:next w:val="1"/>
    <w:link w:val="86"/>
    <w:qFormat/>
    <w:uiPriority w:val="0"/>
    <w:pPr>
      <w:ind w:left="100" w:leftChars="2500"/>
    </w:pPr>
  </w:style>
  <w:style w:type="paragraph" w:styleId="39">
    <w:name w:val="Body Text Indent 2"/>
    <w:basedOn w:val="1"/>
    <w:link w:val="305"/>
    <w:qFormat/>
    <w:uiPriority w:val="0"/>
    <w:pPr>
      <w:spacing w:line="500" w:lineRule="exact"/>
      <w:ind w:firstLine="511" w:firstLineChars="213"/>
    </w:pPr>
    <w:rPr>
      <w:sz w:val="24"/>
    </w:rPr>
  </w:style>
  <w:style w:type="paragraph" w:styleId="40">
    <w:name w:val="endnote text"/>
    <w:basedOn w:val="1"/>
    <w:link w:val="756"/>
    <w:unhideWhenUsed/>
    <w:qFormat/>
    <w:uiPriority w:val="1"/>
    <w:pPr>
      <w:snapToGrid w:val="0"/>
      <w:spacing w:line="360" w:lineRule="auto"/>
      <w:ind w:firstLine="200" w:firstLineChars="200"/>
      <w:jc w:val="left"/>
    </w:pPr>
    <w:rPr>
      <w:sz w:val="28"/>
    </w:rPr>
  </w:style>
  <w:style w:type="paragraph" w:styleId="41">
    <w:name w:val="Balloon Text"/>
    <w:basedOn w:val="1"/>
    <w:link w:val="268"/>
    <w:qFormat/>
    <w:uiPriority w:val="0"/>
    <w:rPr>
      <w:sz w:val="18"/>
      <w:szCs w:val="18"/>
    </w:rPr>
  </w:style>
  <w:style w:type="paragraph" w:styleId="42">
    <w:name w:val="footer"/>
    <w:basedOn w:val="1"/>
    <w:link w:val="90"/>
    <w:qFormat/>
    <w:uiPriority w:val="99"/>
    <w:pPr>
      <w:tabs>
        <w:tab w:val="center" w:pos="4153"/>
        <w:tab w:val="right" w:pos="8306"/>
      </w:tabs>
      <w:snapToGrid w:val="0"/>
      <w:jc w:val="left"/>
    </w:pPr>
    <w:rPr>
      <w:sz w:val="18"/>
      <w:szCs w:val="18"/>
    </w:rPr>
  </w:style>
  <w:style w:type="paragraph" w:styleId="43">
    <w:name w:val="envelope return"/>
    <w:basedOn w:val="1"/>
    <w:qFormat/>
    <w:uiPriority w:val="0"/>
    <w:pPr>
      <w:snapToGrid w:val="0"/>
      <w:spacing w:line="360" w:lineRule="auto"/>
      <w:ind w:firstLine="200" w:firstLineChars="200"/>
    </w:pPr>
    <w:rPr>
      <w:rFonts w:ascii="Arial" w:hAnsi="Arial" w:eastAsia="等线" w:cs="等线"/>
      <w:spacing w:val="-10"/>
      <w:szCs w:val="20"/>
    </w:rPr>
  </w:style>
  <w:style w:type="paragraph" w:styleId="44">
    <w:name w:val="header"/>
    <w:basedOn w:val="1"/>
    <w:link w:val="371"/>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439"/>
    <w:qFormat/>
    <w:uiPriority w:val="0"/>
    <w:pPr>
      <w:autoSpaceDE w:val="0"/>
      <w:autoSpaceDN w:val="0"/>
      <w:adjustRightInd w:val="0"/>
      <w:spacing w:after="600" w:line="312" w:lineRule="atLeast"/>
      <w:jc w:val="center"/>
      <w:textAlignment w:val="baseline"/>
    </w:pPr>
    <w:rPr>
      <w:rFonts w:ascii="等线" w:hAnsi="等线" w:eastAsia="黑体" w:cs="等线"/>
      <w:kern w:val="0"/>
      <w:sz w:val="24"/>
      <w:szCs w:val="20"/>
    </w:rPr>
  </w:style>
  <w:style w:type="paragraph" w:styleId="46">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47">
    <w:name w:val="toc 4"/>
    <w:basedOn w:val="1"/>
    <w:next w:val="1"/>
    <w:qFormat/>
    <w:uiPriority w:val="39"/>
    <w:pPr>
      <w:autoSpaceDE w:val="0"/>
      <w:autoSpaceDN w:val="0"/>
      <w:adjustRightInd w:val="0"/>
      <w:ind w:left="1260" w:leftChars="600"/>
      <w:jc w:val="left"/>
    </w:pPr>
    <w:rPr>
      <w:rFonts w:ascii="等线" w:hAnsi="等线" w:eastAsia="等线" w:cs="等线"/>
      <w:kern w:val="0"/>
      <w:sz w:val="20"/>
      <w:szCs w:val="20"/>
    </w:rPr>
  </w:style>
  <w:style w:type="paragraph" w:styleId="48">
    <w:name w:val="Subtitle"/>
    <w:basedOn w:val="1"/>
    <w:next w:val="1"/>
    <w:link w:val="435"/>
    <w:qFormat/>
    <w:uiPriority w:val="0"/>
    <w:pPr>
      <w:spacing w:before="240" w:after="60" w:line="312" w:lineRule="auto"/>
      <w:jc w:val="center"/>
      <w:outlineLvl w:val="1"/>
    </w:pPr>
    <w:rPr>
      <w:rFonts w:ascii="Verdana" w:hAnsi="Verdana" w:eastAsia="仿宋_GB2312"/>
      <w:b/>
      <w:bCs/>
      <w:kern w:val="28"/>
      <w:sz w:val="32"/>
      <w:szCs w:val="32"/>
    </w:rPr>
  </w:style>
  <w:style w:type="paragraph" w:styleId="49">
    <w:name w:val="List Number 5"/>
    <w:basedOn w:val="1"/>
    <w:qFormat/>
    <w:uiPriority w:val="0"/>
    <w:pPr>
      <w:tabs>
        <w:tab w:val="left" w:pos="2040"/>
      </w:tabs>
      <w:autoSpaceDE w:val="0"/>
      <w:autoSpaceDN w:val="0"/>
      <w:adjustRightInd w:val="0"/>
      <w:spacing w:line="400" w:lineRule="exact"/>
      <w:ind w:left="2040" w:hanging="360"/>
      <w:jc w:val="left"/>
    </w:pPr>
    <w:rPr>
      <w:rFonts w:ascii="等线" w:hAnsi="等线" w:eastAsia="等线" w:cs="等线"/>
      <w:kern w:val="0"/>
      <w:sz w:val="24"/>
      <w:szCs w:val="20"/>
    </w:rPr>
  </w:style>
  <w:style w:type="paragraph" w:styleId="50">
    <w:name w:val="footnote text"/>
    <w:basedOn w:val="1"/>
    <w:link w:val="434"/>
    <w:qFormat/>
    <w:uiPriority w:val="0"/>
    <w:pPr>
      <w:snapToGrid w:val="0"/>
      <w:spacing w:line="360" w:lineRule="auto"/>
      <w:ind w:firstLine="200" w:firstLineChars="200"/>
      <w:jc w:val="left"/>
    </w:pPr>
    <w:rPr>
      <w:rFonts w:ascii="等线" w:hAnsi="等线" w:eastAsia="等线" w:cs="等线"/>
      <w:sz w:val="18"/>
      <w:szCs w:val="18"/>
    </w:rPr>
  </w:style>
  <w:style w:type="paragraph" w:styleId="51">
    <w:name w:val="Body Text Indent 3"/>
    <w:basedOn w:val="1"/>
    <w:link w:val="203"/>
    <w:qFormat/>
    <w:uiPriority w:val="0"/>
    <w:pPr>
      <w:spacing w:line="500" w:lineRule="exact"/>
      <w:ind w:left="511" w:hanging="511" w:hangingChars="213"/>
    </w:pPr>
    <w:rPr>
      <w:sz w:val="24"/>
    </w:rPr>
  </w:style>
  <w:style w:type="paragraph" w:styleId="52">
    <w:name w:val="table of figures"/>
    <w:basedOn w:val="1"/>
    <w:next w:val="1"/>
    <w:qFormat/>
    <w:uiPriority w:val="0"/>
    <w:pPr>
      <w:spacing w:line="360" w:lineRule="auto"/>
      <w:ind w:left="840" w:leftChars="200" w:hanging="420" w:hangingChars="200"/>
    </w:pPr>
    <w:rPr>
      <w:rFonts w:ascii="等线" w:hAnsi="等线" w:eastAsia="等线" w:cs="等线"/>
      <w:szCs w:val="20"/>
    </w:rPr>
  </w:style>
  <w:style w:type="paragraph" w:styleId="53">
    <w:name w:val="toc 9"/>
    <w:basedOn w:val="1"/>
    <w:next w:val="1"/>
    <w:qFormat/>
    <w:uiPriority w:val="39"/>
    <w:pPr>
      <w:autoSpaceDE w:val="0"/>
      <w:autoSpaceDN w:val="0"/>
      <w:adjustRightInd w:val="0"/>
      <w:ind w:left="3360" w:leftChars="1600"/>
      <w:jc w:val="left"/>
    </w:pPr>
    <w:rPr>
      <w:rFonts w:ascii="等线" w:hAnsi="等线" w:eastAsia="等线" w:cs="等线"/>
      <w:kern w:val="0"/>
      <w:sz w:val="20"/>
      <w:szCs w:val="20"/>
    </w:rPr>
  </w:style>
  <w:style w:type="paragraph" w:styleId="54">
    <w:name w:val="Body Text 2"/>
    <w:basedOn w:val="1"/>
    <w:link w:val="433"/>
    <w:qFormat/>
    <w:uiPriority w:val="0"/>
    <w:pPr>
      <w:autoSpaceDE w:val="0"/>
      <w:autoSpaceDN w:val="0"/>
      <w:adjustRightInd w:val="0"/>
      <w:spacing w:after="120" w:line="480" w:lineRule="auto"/>
      <w:jc w:val="left"/>
    </w:pPr>
    <w:rPr>
      <w:rFonts w:ascii="等线" w:hAnsi="等线" w:eastAsia="等线" w:cs="等线"/>
      <w:kern w:val="0"/>
      <w:sz w:val="20"/>
      <w:szCs w:val="20"/>
    </w:rPr>
  </w:style>
  <w:style w:type="paragraph" w:styleId="55">
    <w:name w:val="Message Header"/>
    <w:basedOn w:val="1"/>
    <w:link w:val="436"/>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tLeast"/>
      <w:ind w:left="1080" w:leftChars="400" w:hanging="1080" w:hangingChars="400"/>
      <w:jc w:val="left"/>
      <w:textAlignment w:val="baseline"/>
    </w:pPr>
    <w:rPr>
      <w:rFonts w:eastAsia="仿宋_GB2312"/>
    </w:rPr>
  </w:style>
  <w:style w:type="paragraph" w:styleId="56">
    <w:name w:val="HTML Preformatted"/>
    <w:basedOn w:val="1"/>
    <w:link w:val="4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黑体" w:hAnsi="Courier New" w:eastAsia="黑体"/>
      <w:kern w:val="0"/>
      <w:sz w:val="20"/>
      <w:szCs w:val="20"/>
    </w:rPr>
  </w:style>
  <w:style w:type="paragraph" w:styleId="57">
    <w:name w:val="Normal (Web)"/>
    <w:basedOn w:val="1"/>
    <w:link w:val="166"/>
    <w:qFormat/>
    <w:uiPriority w:val="1"/>
    <w:pPr>
      <w:widowControl/>
      <w:spacing w:before="100" w:beforeAutospacing="1" w:after="100" w:afterAutospacing="1"/>
      <w:jc w:val="left"/>
    </w:pPr>
    <w:rPr>
      <w:rFonts w:ascii="宋体" w:hAnsi="宋体"/>
      <w:kern w:val="0"/>
      <w:sz w:val="24"/>
    </w:rPr>
  </w:style>
  <w:style w:type="paragraph" w:styleId="58">
    <w:name w:val="index 1"/>
    <w:basedOn w:val="1"/>
    <w:next w:val="1"/>
    <w:qFormat/>
    <w:uiPriority w:val="0"/>
    <w:pPr>
      <w:spacing w:line="360" w:lineRule="auto"/>
      <w:ind w:firstLine="200" w:firstLineChars="200"/>
    </w:pPr>
    <w:rPr>
      <w:rFonts w:ascii="等线" w:hAnsi="等线" w:eastAsia="等线" w:cs="等线"/>
      <w:szCs w:val="20"/>
    </w:rPr>
  </w:style>
  <w:style w:type="paragraph" w:styleId="59">
    <w:name w:val="Title"/>
    <w:basedOn w:val="1"/>
    <w:link w:val="158"/>
    <w:qFormat/>
    <w:uiPriority w:val="0"/>
    <w:pPr>
      <w:autoSpaceDE w:val="0"/>
      <w:autoSpaceDN w:val="0"/>
      <w:adjustRightInd w:val="0"/>
      <w:spacing w:before="240" w:after="60"/>
      <w:jc w:val="center"/>
      <w:outlineLvl w:val="0"/>
    </w:pPr>
    <w:rPr>
      <w:rFonts w:ascii="Verdana" w:hAnsi="Verdana" w:eastAsia="仿宋_GB2312"/>
      <w:b/>
      <w:bCs/>
      <w:kern w:val="0"/>
      <w:sz w:val="32"/>
      <w:szCs w:val="32"/>
    </w:rPr>
  </w:style>
  <w:style w:type="paragraph" w:styleId="60">
    <w:name w:val="annotation subject"/>
    <w:basedOn w:val="20"/>
    <w:next w:val="20"/>
    <w:link w:val="170"/>
    <w:qFormat/>
    <w:uiPriority w:val="1"/>
    <w:rPr>
      <w:b/>
      <w:bCs/>
    </w:rPr>
  </w:style>
  <w:style w:type="paragraph" w:styleId="61">
    <w:name w:val="Body Text First Indent 2"/>
    <w:basedOn w:val="27"/>
    <w:link w:val="437"/>
    <w:unhideWhenUsed/>
    <w:qFormat/>
    <w:uiPriority w:val="0"/>
    <w:pPr>
      <w:spacing w:after="120"/>
      <w:ind w:left="420" w:leftChars="200" w:firstLine="420" w:firstLineChars="200"/>
    </w:pPr>
    <w:rPr>
      <w:sz w:val="21"/>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Elegant"/>
    <w:basedOn w:val="62"/>
    <w:qFormat/>
    <w:uiPriority w:val="0"/>
    <w:pPr>
      <w:widowControl w:val="0"/>
      <w:jc w:val="both"/>
    </w:pPr>
    <w:rPr>
      <w:rFonts w:hint="eastAsia" w:ascii="等线" w:hAnsi="等线" w:eastAsia="等线" w:cs="等线"/>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6">
    <w:name w:val="Strong"/>
    <w:qFormat/>
    <w:uiPriority w:val="0"/>
    <w:rPr>
      <w:b/>
      <w:bCs/>
    </w:rPr>
  </w:style>
  <w:style w:type="character" w:styleId="67">
    <w:name w:val="endnote reference"/>
    <w:unhideWhenUsed/>
    <w:qFormat/>
    <w:uiPriority w:val="1"/>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1"/>
    <w:rPr>
      <w:i/>
      <w:iCs/>
    </w:rPr>
  </w:style>
  <w:style w:type="character" w:styleId="71">
    <w:name w:val="line number"/>
    <w:basedOn w:val="65"/>
    <w:qFormat/>
    <w:uiPriority w:val="0"/>
  </w:style>
  <w:style w:type="character" w:styleId="72">
    <w:name w:val="Hyperlink"/>
    <w:qFormat/>
    <w:uiPriority w:val="99"/>
    <w:rPr>
      <w:color w:val="000000"/>
      <w:sz w:val="20"/>
      <w:szCs w:val="20"/>
      <w:u w:val="none"/>
    </w:rPr>
  </w:style>
  <w:style w:type="character" w:styleId="73">
    <w:name w:val="annotation reference"/>
    <w:qFormat/>
    <w:uiPriority w:val="1"/>
    <w:rPr>
      <w:sz w:val="21"/>
      <w:szCs w:val="21"/>
    </w:rPr>
  </w:style>
  <w:style w:type="character" w:styleId="74">
    <w:name w:val="HTML Cite"/>
    <w:qFormat/>
    <w:uiPriority w:val="0"/>
    <w:rPr>
      <w:color w:val="008000"/>
    </w:rPr>
  </w:style>
  <w:style w:type="paragraph" w:customStyle="1" w:styleId="75">
    <w:name w:val="正文缩进1"/>
    <w:basedOn w:val="1"/>
    <w:qFormat/>
    <w:uiPriority w:val="0"/>
    <w:pPr>
      <w:spacing w:line="360" w:lineRule="auto"/>
      <w:ind w:firstLine="454"/>
      <w:jc w:val="left"/>
    </w:pPr>
    <w:rPr>
      <w:sz w:val="24"/>
    </w:rPr>
  </w:style>
  <w:style w:type="paragraph" w:customStyle="1" w:styleId="76">
    <w:name w:val="表格文字"/>
    <w:basedOn w:val="77"/>
    <w:next w:val="24"/>
    <w:link w:val="747"/>
    <w:qFormat/>
    <w:uiPriority w:val="0"/>
    <w:pPr>
      <w:autoSpaceDE/>
      <w:autoSpaceDN/>
      <w:spacing w:beforeLines="25" w:afterLines="25"/>
      <w:ind w:firstLine="0" w:firstLineChars="0"/>
      <w:jc w:val="center"/>
    </w:pPr>
    <w:rPr>
      <w:rFonts w:ascii="Times New Roman" w:hAnsi="Times New Roman" w:eastAsia="宋体"/>
      <w:kern w:val="2"/>
      <w:sz w:val="21"/>
      <w:szCs w:val="21"/>
    </w:rPr>
  </w:style>
  <w:style w:type="paragraph" w:customStyle="1" w:styleId="77">
    <w:name w:val="表格"/>
    <w:basedOn w:val="1"/>
    <w:link w:val="265"/>
    <w:qFormat/>
    <w:uiPriority w:val="99"/>
    <w:pPr>
      <w:autoSpaceDE w:val="0"/>
      <w:autoSpaceDN w:val="0"/>
      <w:adjustRightInd w:val="0"/>
      <w:snapToGrid w:val="0"/>
      <w:ind w:firstLine="42" w:firstLineChars="21"/>
      <w:jc w:val="left"/>
    </w:pPr>
    <w:rPr>
      <w:rFonts w:ascii="仿宋_GB2312" w:hAnsi="仿宋_GB2312" w:eastAsia="仿宋_GB2312"/>
      <w:kern w:val="0"/>
      <w:sz w:val="20"/>
      <w:szCs w:val="20"/>
    </w:rPr>
  </w:style>
  <w:style w:type="paragraph" w:customStyle="1" w:styleId="78">
    <w:name w:val="正文首行缩进1"/>
    <w:basedOn w:val="24"/>
    <w:next w:val="26"/>
    <w:qFormat/>
    <w:uiPriority w:val="0"/>
    <w:pPr>
      <w:suppressAutoHyphens/>
      <w:ind w:firstLine="420"/>
      <w:jc w:val="left"/>
    </w:pPr>
    <w:rPr>
      <w:rFonts w:ascii="等线" w:hAnsi="等线" w:cs="等线"/>
      <w:kern w:val="1"/>
      <w:sz w:val="28"/>
      <w:lang w:eastAsia="ar-SA"/>
    </w:rPr>
  </w:style>
  <w:style w:type="paragraph" w:customStyle="1" w:styleId="79">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80">
    <w:name w:val="标题 1 Char"/>
    <w:link w:val="3"/>
    <w:qFormat/>
    <w:uiPriority w:val="9"/>
    <w:rPr>
      <w:rFonts w:ascii="楷体_GB2312" w:eastAsia="楷体_GB2312"/>
      <w:b/>
      <w:bCs/>
      <w:kern w:val="2"/>
      <w:sz w:val="21"/>
      <w:szCs w:val="24"/>
    </w:rPr>
  </w:style>
  <w:style w:type="character" w:customStyle="1" w:styleId="81">
    <w:name w:val="标题 2 Char"/>
    <w:link w:val="4"/>
    <w:qFormat/>
    <w:uiPriority w:val="9"/>
    <w:rPr>
      <w:rFonts w:ascii="Cambria" w:hAnsi="Cambria" w:eastAsia="宋体" w:cs="Times New Roman"/>
      <w:b/>
      <w:bCs/>
      <w:kern w:val="2"/>
      <w:sz w:val="32"/>
      <w:szCs w:val="32"/>
    </w:rPr>
  </w:style>
  <w:style w:type="character" w:customStyle="1" w:styleId="82">
    <w:name w:val="标题 3 Char"/>
    <w:link w:val="5"/>
    <w:qFormat/>
    <w:uiPriority w:val="9"/>
    <w:rPr>
      <w:b/>
      <w:bCs/>
      <w:kern w:val="2"/>
      <w:sz w:val="32"/>
      <w:szCs w:val="32"/>
      <w:lang w:bidi="ar-SA"/>
    </w:rPr>
  </w:style>
  <w:style w:type="character" w:customStyle="1" w:styleId="83">
    <w:name w:val="标题 4 Char"/>
    <w:link w:val="6"/>
    <w:qFormat/>
    <w:uiPriority w:val="0"/>
    <w:rPr>
      <w:rFonts w:ascii="Cambria" w:hAnsi="Cambria" w:eastAsia="宋体"/>
      <w:b/>
      <w:bCs/>
      <w:kern w:val="2"/>
      <w:sz w:val="28"/>
      <w:szCs w:val="28"/>
      <w:lang w:bidi="ar-SA"/>
    </w:rPr>
  </w:style>
  <w:style w:type="character" w:customStyle="1" w:styleId="84">
    <w:name w:val="标题 5 Char"/>
    <w:link w:val="7"/>
    <w:qFormat/>
    <w:uiPriority w:val="9"/>
    <w:rPr>
      <w:b/>
      <w:bCs/>
      <w:kern w:val="2"/>
      <w:sz w:val="28"/>
      <w:szCs w:val="28"/>
    </w:rPr>
  </w:style>
  <w:style w:type="character" w:customStyle="1" w:styleId="85">
    <w:name w:val="标题 6 Char"/>
    <w:link w:val="8"/>
    <w:qFormat/>
    <w:uiPriority w:val="9"/>
    <w:rPr>
      <w:rFonts w:ascii="Cambria" w:hAnsi="Cambria" w:eastAsia="宋体" w:cs="Times New Roman"/>
      <w:b/>
      <w:bCs/>
      <w:kern w:val="2"/>
      <w:sz w:val="24"/>
      <w:szCs w:val="24"/>
    </w:rPr>
  </w:style>
  <w:style w:type="character" w:customStyle="1" w:styleId="86">
    <w:name w:val="日期 Char"/>
    <w:link w:val="38"/>
    <w:qFormat/>
    <w:uiPriority w:val="0"/>
    <w:rPr>
      <w:kern w:val="2"/>
      <w:sz w:val="21"/>
      <w:szCs w:val="24"/>
    </w:rPr>
  </w:style>
  <w:style w:type="character" w:customStyle="1" w:styleId="87">
    <w:name w:val="样式6 列表并列 Char"/>
    <w:link w:val="88"/>
    <w:qFormat/>
    <w:locked/>
    <w:uiPriority w:val="0"/>
    <w:rPr>
      <w:rFonts w:ascii="Arial" w:hAnsi="Arial" w:cs="Arial"/>
      <w:kern w:val="21"/>
      <w:sz w:val="21"/>
      <w:szCs w:val="24"/>
    </w:rPr>
  </w:style>
  <w:style w:type="paragraph" w:customStyle="1" w:styleId="88">
    <w:name w:val="样式6 列表并列"/>
    <w:link w:val="87"/>
    <w:qFormat/>
    <w:uiPriority w:val="0"/>
    <w:pPr>
      <w:widowControl w:val="0"/>
      <w:tabs>
        <w:tab w:val="left" w:pos="0"/>
      </w:tabs>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89">
    <w:name w:val="Texte Char Char"/>
    <w:qFormat/>
    <w:uiPriority w:val="0"/>
    <w:rPr>
      <w:rFonts w:ascii="宋体" w:hAnsi="Courier New" w:eastAsia="宋体"/>
      <w:sz w:val="21"/>
      <w:szCs w:val="21"/>
      <w:lang w:val="en-US" w:eastAsia="zh-CN" w:bidi="ar-SA"/>
    </w:rPr>
  </w:style>
  <w:style w:type="character" w:customStyle="1" w:styleId="90">
    <w:name w:val="页脚 Char"/>
    <w:link w:val="42"/>
    <w:qFormat/>
    <w:uiPriority w:val="99"/>
    <w:rPr>
      <w:kern w:val="2"/>
      <w:sz w:val="18"/>
      <w:szCs w:val="18"/>
    </w:rPr>
  </w:style>
  <w:style w:type="character" w:customStyle="1" w:styleId="91">
    <w:name w:val="正文文本 Char"/>
    <w:link w:val="24"/>
    <w:qFormat/>
    <w:uiPriority w:val="99"/>
    <w:rPr>
      <w:kern w:val="2"/>
      <w:sz w:val="21"/>
      <w:szCs w:val="24"/>
    </w:rPr>
  </w:style>
  <w:style w:type="character" w:customStyle="1" w:styleId="92">
    <w:name w:val="正文文本缩进 Char"/>
    <w:link w:val="27"/>
    <w:qFormat/>
    <w:uiPriority w:val="0"/>
    <w:rPr>
      <w:kern w:val="2"/>
      <w:sz w:val="24"/>
      <w:szCs w:val="24"/>
    </w:rPr>
  </w:style>
  <w:style w:type="character" w:customStyle="1" w:styleId="93">
    <w:name w:val="纯文本 Char"/>
    <w:link w:val="34"/>
    <w:qFormat/>
    <w:uiPriority w:val="0"/>
    <w:rPr>
      <w:rFonts w:ascii="宋体" w:hAnsi="Courier New" w:eastAsia="宋体"/>
      <w:sz w:val="21"/>
      <w:szCs w:val="21"/>
      <w:lang w:val="en-US" w:eastAsia="zh-CN" w:bidi="ar-SA"/>
    </w:rPr>
  </w:style>
  <w:style w:type="character" w:customStyle="1" w:styleId="94">
    <w:name w:val="font31"/>
    <w:qFormat/>
    <w:uiPriority w:val="0"/>
    <w:rPr>
      <w:rFonts w:hint="eastAsia" w:ascii="新宋体" w:hAnsi="新宋体" w:eastAsia="新宋体" w:cs="新宋体"/>
      <w:color w:val="000000"/>
      <w:sz w:val="22"/>
      <w:szCs w:val="22"/>
      <w:u w:val="none"/>
    </w:rPr>
  </w:style>
  <w:style w:type="character" w:customStyle="1" w:styleId="95">
    <w:name w:val="style21"/>
    <w:qFormat/>
    <w:uiPriority w:val="0"/>
    <w:rPr>
      <w:sz w:val="15"/>
      <w:szCs w:val="15"/>
    </w:rPr>
  </w:style>
  <w:style w:type="character" w:customStyle="1" w:styleId="96">
    <w:name w:val="BZ_正文 Char"/>
    <w:link w:val="97"/>
    <w:qFormat/>
    <w:uiPriority w:val="0"/>
    <w:rPr>
      <w:rFonts w:ascii="宋体" w:hAnsi="宋体" w:eastAsia="宋体"/>
      <w:kern w:val="2"/>
      <w:sz w:val="24"/>
      <w:szCs w:val="24"/>
    </w:rPr>
  </w:style>
  <w:style w:type="paragraph" w:customStyle="1" w:styleId="97">
    <w:name w:val="BZ_正文"/>
    <w:basedOn w:val="1"/>
    <w:link w:val="96"/>
    <w:qFormat/>
    <w:uiPriority w:val="0"/>
    <w:pPr>
      <w:widowControl/>
      <w:spacing w:line="360" w:lineRule="auto"/>
      <w:ind w:firstLine="480" w:firstLineChars="200"/>
    </w:pPr>
    <w:rPr>
      <w:rFonts w:ascii="宋体" w:hAnsi="宋体"/>
      <w:sz w:val="24"/>
      <w:shd w:val="clear" w:color="auto" w:fill="FFFFFF"/>
    </w:rPr>
  </w:style>
  <w:style w:type="character" w:customStyle="1" w:styleId="98">
    <w:name w:val="Char Char Char"/>
    <w:qFormat/>
    <w:uiPriority w:val="0"/>
    <w:rPr>
      <w:rFonts w:ascii="宋体" w:hAnsi="Courier New" w:eastAsia="宋体"/>
      <w:sz w:val="21"/>
      <w:szCs w:val="21"/>
      <w:lang w:val="en-US" w:eastAsia="zh-CN" w:bidi="ar-SA"/>
    </w:rPr>
  </w:style>
  <w:style w:type="character" w:customStyle="1" w:styleId="99">
    <w:name w:val="font21"/>
    <w:qFormat/>
    <w:uiPriority w:val="0"/>
    <w:rPr>
      <w:rFonts w:hint="eastAsia" w:ascii="宋体" w:hAnsi="宋体" w:eastAsia="宋体" w:cs="宋体"/>
      <w:b/>
      <w:color w:val="000000"/>
      <w:sz w:val="21"/>
      <w:szCs w:val="21"/>
      <w:u w:val="none"/>
    </w:rPr>
  </w:style>
  <w:style w:type="character" w:customStyle="1" w:styleId="100">
    <w:name w:val="font11"/>
    <w:qFormat/>
    <w:uiPriority w:val="0"/>
    <w:rPr>
      <w:rFonts w:hint="default" w:ascii="Times New Roman" w:hAnsi="Times New Roman" w:eastAsia="仿宋_GB2312" w:cs="Times New Roman"/>
      <w:b/>
      <w:color w:val="000000"/>
      <w:sz w:val="21"/>
      <w:szCs w:val="21"/>
      <w:u w:val="none"/>
    </w:rPr>
  </w:style>
  <w:style w:type="character" w:customStyle="1" w:styleId="101">
    <w:name w:val="正文1 Char"/>
    <w:link w:val="102"/>
    <w:qFormat/>
    <w:uiPriority w:val="0"/>
    <w:rPr>
      <w:sz w:val="24"/>
      <w:lang w:val="en-US" w:eastAsia="zh-CN" w:bidi="ar-SA"/>
    </w:rPr>
  </w:style>
  <w:style w:type="paragraph" w:customStyle="1" w:styleId="102">
    <w:name w:val="正文1"/>
    <w:link w:val="101"/>
    <w:qFormat/>
    <w:uiPriority w:val="0"/>
    <w:pPr>
      <w:spacing w:beforeLines="50" w:afterLines="50"/>
      <w:ind w:firstLine="200" w:firstLineChars="200"/>
    </w:pPr>
    <w:rPr>
      <w:rFonts w:ascii="Times New Roman" w:hAnsi="Times New Roman" w:eastAsia="宋体" w:cs="Times New Roman"/>
      <w:sz w:val="24"/>
      <w:lang w:val="en-US" w:eastAsia="zh-CN" w:bidi="ar-SA"/>
    </w:rPr>
  </w:style>
  <w:style w:type="character" w:customStyle="1" w:styleId="103">
    <w:name w:val="正文首行缩进 Char"/>
    <w:basedOn w:val="91"/>
    <w:link w:val="25"/>
    <w:qFormat/>
    <w:uiPriority w:val="0"/>
    <w:rPr>
      <w:kern w:val="2"/>
      <w:sz w:val="21"/>
      <w:szCs w:val="24"/>
    </w:rPr>
  </w:style>
  <w:style w:type="character" w:customStyle="1" w:styleId="104">
    <w:name w:val="正文缩进 Char"/>
    <w:link w:val="15"/>
    <w:qFormat/>
    <w:uiPriority w:val="0"/>
    <w:rPr>
      <w:rFonts w:eastAsia="宋体"/>
      <w:sz w:val="21"/>
      <w:lang w:val="en-US" w:eastAsia="zh-CN" w:bidi="ar-SA"/>
    </w:rPr>
  </w:style>
  <w:style w:type="character" w:customStyle="1" w:styleId="105">
    <w:name w:val="BZ_题注_图 Char"/>
    <w:link w:val="106"/>
    <w:qFormat/>
    <w:uiPriority w:val="0"/>
    <w:rPr>
      <w:rFonts w:eastAsia="黑体"/>
      <w:kern w:val="2"/>
      <w:sz w:val="21"/>
      <w:szCs w:val="21"/>
    </w:rPr>
  </w:style>
  <w:style w:type="paragraph" w:customStyle="1" w:styleId="106">
    <w:name w:val="BZ_题注_图"/>
    <w:basedOn w:val="16"/>
    <w:next w:val="1"/>
    <w:link w:val="105"/>
    <w:qFormat/>
    <w:uiPriority w:val="0"/>
    <w:pPr>
      <w:widowControl/>
      <w:spacing w:beforeLines="50" w:afterLines="50"/>
      <w:jc w:val="center"/>
    </w:pPr>
    <w:rPr>
      <w:rFonts w:ascii="Times New Roman" w:hAnsi="Times New Roman"/>
      <w:sz w:val="21"/>
      <w:szCs w:val="21"/>
    </w:rPr>
  </w:style>
  <w:style w:type="character" w:customStyle="1" w:styleId="107">
    <w:name w:val="文档正文 Char"/>
    <w:link w:val="108"/>
    <w:qFormat/>
    <w:uiPriority w:val="0"/>
    <w:rPr>
      <w:rFonts w:ascii="Tahoma" w:hAnsi="Tahoma" w:eastAsia="仿宋_GB2312"/>
      <w:sz w:val="28"/>
      <w:lang w:val="en-US" w:eastAsia="zh-CN" w:bidi="ar-SA"/>
    </w:rPr>
  </w:style>
  <w:style w:type="paragraph" w:customStyle="1" w:styleId="108">
    <w:name w:val="文档正文"/>
    <w:basedOn w:val="1"/>
    <w:link w:val="107"/>
    <w:qFormat/>
    <w:uiPriority w:val="0"/>
    <w:pPr>
      <w:spacing w:line="360" w:lineRule="auto"/>
      <w:ind w:firstLine="480" w:firstLineChars="200"/>
    </w:pPr>
    <w:rPr>
      <w:rFonts w:ascii="Tahoma" w:hAnsi="Tahoma" w:eastAsia="仿宋_GB2312"/>
      <w:kern w:val="0"/>
      <w:sz w:val="28"/>
      <w:szCs w:val="20"/>
    </w:rPr>
  </w:style>
  <w:style w:type="character" w:customStyle="1" w:styleId="109">
    <w:name w:val="unnamed51"/>
    <w:qFormat/>
    <w:uiPriority w:val="0"/>
    <w:rPr>
      <w:sz w:val="22"/>
      <w:szCs w:val="22"/>
    </w:rPr>
  </w:style>
  <w:style w:type="character" w:customStyle="1" w:styleId="110">
    <w:name w:val="Char Char2"/>
    <w:qFormat/>
    <w:uiPriority w:val="0"/>
    <w:rPr>
      <w:rFonts w:ascii="宋体" w:hAnsi="Courier New" w:eastAsia="宋体"/>
      <w:kern w:val="2"/>
      <w:sz w:val="21"/>
      <w:lang w:val="en-US" w:eastAsia="zh-CN"/>
    </w:rPr>
  </w:style>
  <w:style w:type="character" w:customStyle="1" w:styleId="111">
    <w:name w:val="BZ_三级标题 Char"/>
    <w:link w:val="112"/>
    <w:qFormat/>
    <w:uiPriority w:val="0"/>
    <w:rPr>
      <w:rFonts w:eastAsia="黑体"/>
      <w:b/>
      <w:bCs/>
      <w:kern w:val="2"/>
      <w:sz w:val="28"/>
      <w:szCs w:val="28"/>
    </w:rPr>
  </w:style>
  <w:style w:type="paragraph" w:customStyle="1" w:styleId="112">
    <w:name w:val="BZ_三级标题"/>
    <w:basedOn w:val="5"/>
    <w:next w:val="97"/>
    <w:link w:val="111"/>
    <w:qFormat/>
    <w:uiPriority w:val="0"/>
    <w:pPr>
      <w:spacing w:line="240" w:lineRule="auto"/>
      <w:ind w:left="720" w:hanging="720"/>
    </w:pPr>
    <w:rPr>
      <w:rFonts w:eastAsia="黑体"/>
      <w:sz w:val="28"/>
      <w:szCs w:val="28"/>
    </w:rPr>
  </w:style>
  <w:style w:type="character" w:customStyle="1" w:styleId="113">
    <w:name w:val="哈哈正文 Char"/>
    <w:link w:val="114"/>
    <w:qFormat/>
    <w:uiPriority w:val="0"/>
    <w:rPr>
      <w:rFonts w:ascii="宋体" w:hAnsi="宋体" w:eastAsia="宋体" w:cs="宋体"/>
      <w:kern w:val="2"/>
      <w:sz w:val="24"/>
      <w:lang w:val="en-US" w:eastAsia="zh-CN" w:bidi="ar-SA"/>
    </w:rPr>
  </w:style>
  <w:style w:type="paragraph" w:customStyle="1" w:styleId="114">
    <w:name w:val="哈哈正文"/>
    <w:basedOn w:val="1"/>
    <w:link w:val="113"/>
    <w:qFormat/>
    <w:uiPriority w:val="0"/>
    <w:pPr>
      <w:spacing w:line="360" w:lineRule="auto"/>
      <w:ind w:firstLine="200" w:firstLineChars="200"/>
    </w:pPr>
    <w:rPr>
      <w:rFonts w:ascii="宋体" w:hAnsi="宋体" w:cs="宋体"/>
      <w:sz w:val="24"/>
      <w:szCs w:val="20"/>
    </w:rPr>
  </w:style>
  <w:style w:type="character" w:customStyle="1" w:styleId="115">
    <w:name w:val="批注文字 Char"/>
    <w:link w:val="20"/>
    <w:qFormat/>
    <w:uiPriority w:val="1"/>
    <w:rPr>
      <w:kern w:val="2"/>
      <w:sz w:val="21"/>
      <w:szCs w:val="24"/>
    </w:rPr>
  </w:style>
  <w:style w:type="character" w:customStyle="1" w:styleId="116">
    <w:name w:val="fontstyle01"/>
    <w:qFormat/>
    <w:uiPriority w:val="0"/>
    <w:rPr>
      <w:rFonts w:hint="eastAsia" w:ascii="楷体" w:hAnsi="楷体" w:eastAsia="楷体"/>
      <w:color w:val="000000"/>
      <w:sz w:val="24"/>
      <w:szCs w:val="24"/>
    </w:rPr>
  </w:style>
  <w:style w:type="character" w:customStyle="1" w:styleId="117">
    <w:name w:val="List Paragraph Char"/>
    <w:link w:val="118"/>
    <w:qFormat/>
    <w:uiPriority w:val="0"/>
    <w:rPr>
      <w:rFonts w:ascii="Calibri" w:hAnsi="Calibri" w:eastAsia="宋体"/>
      <w:kern w:val="2"/>
      <w:sz w:val="21"/>
      <w:szCs w:val="22"/>
      <w:lang w:val="en-US" w:eastAsia="zh-CN" w:bidi="ar-SA"/>
    </w:rPr>
  </w:style>
  <w:style w:type="paragraph" w:customStyle="1" w:styleId="118">
    <w:name w:val="列出段落1"/>
    <w:basedOn w:val="1"/>
    <w:link w:val="117"/>
    <w:qFormat/>
    <w:uiPriority w:val="0"/>
    <w:pPr>
      <w:ind w:firstLine="420" w:firstLineChars="200"/>
    </w:pPr>
    <w:rPr>
      <w:rFonts w:ascii="Calibri" w:hAnsi="Calibri"/>
      <w:szCs w:val="22"/>
    </w:rPr>
  </w:style>
  <w:style w:type="paragraph" w:customStyle="1" w:styleId="119">
    <w:name w:val="正文2"/>
    <w:basedOn w:val="1"/>
    <w:qFormat/>
    <w:uiPriority w:val="0"/>
    <w:pPr>
      <w:spacing w:before="156" w:line="360" w:lineRule="auto"/>
      <w:ind w:firstLine="510" w:firstLineChars="200"/>
    </w:pPr>
    <w:rPr>
      <w:sz w:val="24"/>
      <w:szCs w:val="20"/>
    </w:rPr>
  </w:style>
  <w:style w:type="paragraph" w:customStyle="1" w:styleId="120">
    <w:name w:val="Char Char Char Char"/>
    <w:basedOn w:val="18"/>
    <w:qFormat/>
    <w:uiPriority w:val="0"/>
    <w:rPr>
      <w:rFonts w:ascii="Tahoma" w:hAnsi="Tahoma"/>
      <w:sz w:val="24"/>
    </w:rPr>
  </w:style>
  <w:style w:type="paragraph" w:customStyle="1" w:styleId="121">
    <w:name w:val="Char1 Char Char Char"/>
    <w:basedOn w:val="1"/>
    <w:qFormat/>
    <w:uiPriority w:val="0"/>
    <w:rPr>
      <w:rFonts w:ascii="Tahoma" w:hAnsi="Tahoma"/>
      <w:sz w:val="24"/>
      <w:szCs w:val="20"/>
    </w:rPr>
  </w:style>
  <w:style w:type="paragraph" w:customStyle="1" w:styleId="122">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124">
    <w:name w:val="Char Char Char Char Char Char Char Char Char Char Char Char Char1"/>
    <w:basedOn w:val="1"/>
    <w:qFormat/>
    <w:uiPriority w:val="0"/>
    <w:rPr>
      <w:rFonts w:ascii="Tahoma" w:hAnsi="Tahoma"/>
      <w:sz w:val="24"/>
      <w:szCs w:val="20"/>
    </w:rPr>
  </w:style>
  <w:style w:type="paragraph" w:styleId="125">
    <w:name w:val="List Paragraph"/>
    <w:basedOn w:val="1"/>
    <w:qFormat/>
    <w:uiPriority w:val="0"/>
    <w:pPr>
      <w:ind w:firstLine="420" w:firstLineChars="200"/>
    </w:pPr>
  </w:style>
  <w:style w:type="paragraph" w:customStyle="1" w:styleId="126">
    <w:name w:val="BZ_六级标题"/>
    <w:basedOn w:val="8"/>
    <w:next w:val="97"/>
    <w:qFormat/>
    <w:uiPriority w:val="0"/>
    <w:pPr>
      <w:widowControl/>
      <w:tabs>
        <w:tab w:val="left" w:pos="360"/>
      </w:tabs>
      <w:spacing w:beforeLines="50" w:afterLines="50" w:line="240" w:lineRule="auto"/>
    </w:pPr>
    <w:rPr>
      <w:rFonts w:eastAsia="黑体"/>
    </w:rPr>
  </w:style>
  <w:style w:type="paragraph" w:customStyle="1" w:styleId="127">
    <w:name w:val="正文－恩普"/>
    <w:basedOn w:val="15"/>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28">
    <w:name w:val="Char Char Char Char2"/>
    <w:basedOn w:val="18"/>
    <w:qFormat/>
    <w:uiPriority w:val="0"/>
  </w:style>
  <w:style w:type="paragraph" w:customStyle="1" w:styleId="129">
    <w:name w:val="默认段落字体 Para Char"/>
    <w:basedOn w:val="1"/>
    <w:qFormat/>
    <w:uiPriority w:val="0"/>
    <w:pPr>
      <w:tabs>
        <w:tab w:val="left" w:pos="360"/>
      </w:tabs>
      <w:adjustRightInd w:val="0"/>
      <w:textAlignment w:val="baseline"/>
    </w:pPr>
    <w:rPr>
      <w:kern w:val="0"/>
      <w:sz w:val="24"/>
      <w:szCs w:val="20"/>
    </w:rPr>
  </w:style>
  <w:style w:type="paragraph" w:customStyle="1" w:styleId="130">
    <w:name w:val="Char Char Char Char Char Char Char1"/>
    <w:basedOn w:val="1"/>
    <w:qFormat/>
    <w:uiPriority w:val="0"/>
    <w:rPr>
      <w:rFonts w:ascii="仿宋_GB2312" w:eastAsia="仿宋_GB2312"/>
      <w:b/>
      <w:sz w:val="32"/>
      <w:szCs w:val="32"/>
    </w:rPr>
  </w:style>
  <w:style w:type="paragraph" w:customStyle="1" w:styleId="131">
    <w:name w:val="简单回函地址"/>
    <w:basedOn w:val="1"/>
    <w:qFormat/>
    <w:uiPriority w:val="0"/>
  </w:style>
  <w:style w:type="paragraph" w:customStyle="1" w:styleId="132">
    <w:name w:val="Char Char7 Char"/>
    <w:basedOn w:val="1"/>
    <w:qFormat/>
    <w:uiPriority w:val="0"/>
    <w:pPr>
      <w:tabs>
        <w:tab w:val="left" w:pos="425"/>
      </w:tabs>
      <w:ind w:left="420" w:leftChars="200" w:firstLine="270" w:firstLineChars="150"/>
    </w:pPr>
  </w:style>
  <w:style w:type="paragraph" w:customStyle="1" w:styleId="133">
    <w:name w:val="BZ_一级标题"/>
    <w:basedOn w:val="3"/>
    <w:next w:val="97"/>
    <w:link w:val="176"/>
    <w:qFormat/>
    <w:uiPriority w:val="0"/>
    <w:pPr>
      <w:keepLines/>
      <w:widowControl/>
      <w:spacing w:beforeLines="50" w:afterLines="50"/>
      <w:ind w:left="432" w:hanging="432"/>
      <w:jc w:val="both"/>
    </w:pPr>
    <w:rPr>
      <w:rFonts w:ascii="Times New Roman" w:eastAsia="STZhongsong"/>
      <w:kern w:val="44"/>
      <w:sz w:val="36"/>
      <w:szCs w:val="36"/>
    </w:rPr>
  </w:style>
  <w:style w:type="paragraph" w:customStyle="1" w:styleId="134">
    <w:name w:val="保留正文"/>
    <w:basedOn w:val="24"/>
    <w:qFormat/>
    <w:uiPriority w:val="0"/>
    <w:pPr>
      <w:keepNext/>
      <w:spacing w:after="160"/>
    </w:pPr>
  </w:style>
  <w:style w:type="paragraph" w:customStyle="1" w:styleId="135">
    <w:name w:val="Char Char Char Char Char Char Char"/>
    <w:basedOn w:val="1"/>
    <w:qFormat/>
    <w:uiPriority w:val="0"/>
    <w:rPr>
      <w:rFonts w:ascii="仿宋_GB2312" w:eastAsia="仿宋_GB2312"/>
      <w:b/>
      <w:sz w:val="32"/>
      <w:szCs w:val="32"/>
    </w:rPr>
  </w:style>
  <w:style w:type="paragraph" w:customStyle="1" w:styleId="136">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137">
    <w:name w:val="Char Char"/>
    <w:basedOn w:val="1"/>
    <w:qFormat/>
    <w:uiPriority w:val="0"/>
    <w:rPr>
      <w:rFonts w:ascii="仿宋_GB2312" w:eastAsia="仿宋_GB2312"/>
      <w:b/>
      <w:sz w:val="32"/>
      <w:szCs w:val="32"/>
    </w:rPr>
  </w:style>
  <w:style w:type="paragraph" w:customStyle="1" w:styleId="138">
    <w:name w:val="CM106"/>
    <w:basedOn w:val="139"/>
    <w:next w:val="139"/>
    <w:qFormat/>
    <w:uiPriority w:val="0"/>
    <w:rPr>
      <w:rFonts w:ascii="宋体" w:cs="Times New Roman"/>
      <w:color w:val="auto"/>
    </w:rPr>
  </w:style>
  <w:style w:type="paragraph" w:customStyle="1" w:styleId="139">
    <w:name w:val="Default"/>
    <w:qFormat/>
    <w:uiPriority w:val="99"/>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140">
    <w:name w:val="Char Char Char Char1"/>
    <w:basedOn w:val="1"/>
    <w:qFormat/>
    <w:uiPriority w:val="0"/>
    <w:rPr>
      <w:rFonts w:ascii="Tahoma" w:hAnsi="Tahoma"/>
      <w:sz w:val="24"/>
      <w:szCs w:val="20"/>
    </w:rPr>
  </w:style>
  <w:style w:type="paragraph" w:customStyle="1" w:styleId="141">
    <w:name w:val="Char Char Char Char Char Char Char Char Char Char Char Char Char"/>
    <w:basedOn w:val="1"/>
    <w:qFormat/>
    <w:uiPriority w:val="0"/>
    <w:rPr>
      <w:rFonts w:ascii="Tahoma" w:hAnsi="Tahoma"/>
      <w:sz w:val="24"/>
      <w:szCs w:val="20"/>
    </w:rPr>
  </w:style>
  <w:style w:type="paragraph" w:customStyle="1" w:styleId="142">
    <w:name w:val="Char Char1 Char Char Char Char Char Char"/>
    <w:basedOn w:val="1"/>
    <w:qFormat/>
    <w:uiPriority w:val="0"/>
    <w:pPr>
      <w:widowControl/>
      <w:spacing w:after="160" w:line="240" w:lineRule="exact"/>
      <w:jc w:val="left"/>
    </w:pPr>
    <w:rPr>
      <w:rFonts w:ascii="宋体" w:hAnsi="宋体" w:cs="宋体"/>
      <w:kern w:val="0"/>
      <w:szCs w:val="20"/>
    </w:rPr>
  </w:style>
  <w:style w:type="paragraph" w:customStyle="1" w:styleId="143">
    <w:name w:val="BZ_五级标题"/>
    <w:basedOn w:val="7"/>
    <w:next w:val="97"/>
    <w:qFormat/>
    <w:uiPriority w:val="0"/>
    <w:pPr>
      <w:widowControl/>
      <w:spacing w:beforeLines="50" w:afterLines="50" w:line="240" w:lineRule="auto"/>
    </w:pPr>
    <w:rPr>
      <w:rFonts w:eastAsia="黑体"/>
      <w:b w:val="0"/>
      <w:sz w:val="24"/>
      <w:szCs w:val="24"/>
    </w:rPr>
  </w:style>
  <w:style w:type="paragraph" w:customStyle="1" w:styleId="144">
    <w:name w:val="Char Char Char Char Char Char Char Char Char Char Char Char Char2"/>
    <w:basedOn w:val="1"/>
    <w:qFormat/>
    <w:uiPriority w:val="0"/>
    <w:rPr>
      <w:rFonts w:ascii="Tahoma" w:hAnsi="Tahoma"/>
      <w:sz w:val="24"/>
      <w:szCs w:val="20"/>
    </w:rPr>
  </w:style>
  <w:style w:type="paragraph" w:customStyle="1" w:styleId="145">
    <w:name w:val="Char Char Char Char Char Char Char2"/>
    <w:basedOn w:val="1"/>
    <w:qFormat/>
    <w:uiPriority w:val="0"/>
    <w:rPr>
      <w:rFonts w:ascii="仿宋_GB2312" w:eastAsia="仿宋_GB2312"/>
      <w:b/>
      <w:sz w:val="32"/>
      <w:szCs w:val="32"/>
    </w:rPr>
  </w:style>
  <w:style w:type="paragraph" w:customStyle="1" w:styleId="146">
    <w:name w:val="1"/>
    <w:basedOn w:val="15"/>
    <w:qFormat/>
    <w:uiPriority w:val="99"/>
    <w:pPr>
      <w:framePr w:wrap="around" w:vAnchor="text" w:hAnchor="text" w:y="1"/>
      <w:adjustRightInd/>
      <w:spacing w:line="360" w:lineRule="auto"/>
      <w:ind w:firstLine="200" w:firstLineChars="200"/>
      <w:textAlignment w:val="auto"/>
    </w:pPr>
    <w:rPr>
      <w:kern w:val="2"/>
      <w:sz w:val="24"/>
      <w:szCs w:val="24"/>
    </w:rPr>
  </w:style>
  <w:style w:type="paragraph" w:customStyle="1" w:styleId="147">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48">
    <w:name w:val="修订1"/>
    <w:qFormat/>
    <w:uiPriority w:val="99"/>
    <w:rPr>
      <w:rFonts w:ascii="Times New Roman" w:hAnsi="Times New Roman" w:eastAsia="宋体" w:cs="Times New Roman"/>
      <w:kern w:val="2"/>
      <w:sz w:val="21"/>
      <w:szCs w:val="24"/>
      <w:lang w:val="en-US" w:eastAsia="zh-CN" w:bidi="ar-SA"/>
    </w:rPr>
  </w:style>
  <w:style w:type="paragraph" w:customStyle="1" w:styleId="149">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150">
    <w:name w:val="BZ_二级标题"/>
    <w:basedOn w:val="4"/>
    <w:next w:val="135"/>
    <w:qFormat/>
    <w:uiPriority w:val="0"/>
    <w:pPr>
      <w:widowControl/>
      <w:spacing w:beforeLines="50" w:afterLines="50" w:line="240" w:lineRule="auto"/>
      <w:ind w:left="576" w:hanging="576"/>
    </w:pPr>
    <w:rPr>
      <w:rFonts w:ascii="Times New Roman" w:hAnsi="Times New Roman" w:eastAsia="楷体"/>
    </w:rPr>
  </w:style>
  <w:style w:type="paragraph" w:customStyle="1" w:styleId="151">
    <w:name w:val="Char1 Char Char Char1"/>
    <w:basedOn w:val="1"/>
    <w:qFormat/>
    <w:uiPriority w:val="0"/>
    <w:rPr>
      <w:rFonts w:ascii="仿宋_GB2312" w:eastAsia="仿宋_GB2312"/>
      <w:b/>
      <w:sz w:val="32"/>
      <w:szCs w:val="32"/>
    </w:rPr>
  </w:style>
  <w:style w:type="character" w:customStyle="1" w:styleId="152">
    <w:name w:val="纯文本 Char1"/>
    <w:qFormat/>
    <w:uiPriority w:val="0"/>
    <w:rPr>
      <w:rFonts w:ascii="宋体" w:hAnsi="Courier New"/>
      <w:kern w:val="2"/>
      <w:sz w:val="21"/>
      <w:szCs w:val="24"/>
    </w:rPr>
  </w:style>
  <w:style w:type="paragraph" w:customStyle="1" w:styleId="153">
    <w:name w:val="样式6"/>
    <w:basedOn w:val="1"/>
    <w:qFormat/>
    <w:uiPriority w:val="0"/>
    <w:pPr>
      <w:spacing w:line="360" w:lineRule="auto"/>
      <w:ind w:firstLine="200" w:firstLineChars="200"/>
      <w:jc w:val="left"/>
    </w:pPr>
    <w:rPr>
      <w:sz w:val="24"/>
    </w:rPr>
  </w:style>
  <w:style w:type="paragraph" w:customStyle="1" w:styleId="154">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character" w:customStyle="1" w:styleId="155">
    <w:name w:val="正文首行缩进2字符 Char"/>
    <w:link w:val="156"/>
    <w:qFormat/>
    <w:uiPriority w:val="0"/>
    <w:rPr>
      <w:rFonts w:eastAsia="仿宋"/>
      <w:sz w:val="28"/>
    </w:rPr>
  </w:style>
  <w:style w:type="paragraph" w:customStyle="1" w:styleId="156">
    <w:name w:val="正文首行缩进2字符"/>
    <w:basedOn w:val="1"/>
    <w:link w:val="155"/>
    <w:qFormat/>
    <w:locked/>
    <w:uiPriority w:val="0"/>
    <w:pPr>
      <w:spacing w:line="360" w:lineRule="auto"/>
      <w:ind w:firstLine="200" w:firstLineChars="200"/>
    </w:pPr>
    <w:rPr>
      <w:rFonts w:eastAsia="仿宋"/>
      <w:kern w:val="0"/>
      <w:sz w:val="28"/>
      <w:szCs w:val="20"/>
    </w:rPr>
  </w:style>
  <w:style w:type="character" w:customStyle="1" w:styleId="157">
    <w:name w:val="generalinfo-address-text"/>
    <w:basedOn w:val="65"/>
    <w:qFormat/>
    <w:uiPriority w:val="0"/>
  </w:style>
  <w:style w:type="character" w:customStyle="1" w:styleId="158">
    <w:name w:val="标题 Char"/>
    <w:link w:val="59"/>
    <w:qFormat/>
    <w:uiPriority w:val="0"/>
    <w:rPr>
      <w:rFonts w:ascii="Verdana" w:hAnsi="Verdana" w:eastAsia="仿宋_GB2312"/>
      <w:b/>
      <w:bCs/>
      <w:sz w:val="32"/>
      <w:szCs w:val="32"/>
    </w:rPr>
  </w:style>
  <w:style w:type="paragraph" w:customStyle="1" w:styleId="159">
    <w:name w:val="方案正文"/>
    <w:basedOn w:val="1"/>
    <w:link w:val="160"/>
    <w:qFormat/>
    <w:uiPriority w:val="0"/>
    <w:pPr>
      <w:spacing w:line="360" w:lineRule="auto"/>
      <w:ind w:firstLine="200" w:firstLineChars="200"/>
    </w:pPr>
    <w:rPr>
      <w:rFonts w:ascii="Century Gothic" w:hAnsi="Century Gothic"/>
      <w:szCs w:val="28"/>
    </w:rPr>
  </w:style>
  <w:style w:type="character" w:customStyle="1" w:styleId="160">
    <w:name w:val="方案正文 字符"/>
    <w:link w:val="159"/>
    <w:qFormat/>
    <w:uiPriority w:val="0"/>
    <w:rPr>
      <w:rFonts w:ascii="Century Gothic" w:hAnsi="Century Gothic" w:cs="Times New Roman"/>
      <w:kern w:val="2"/>
      <w:sz w:val="21"/>
      <w:szCs w:val="28"/>
    </w:rPr>
  </w:style>
  <w:style w:type="character" w:customStyle="1" w:styleId="161">
    <w:name w:val="ant-form-item-children"/>
    <w:basedOn w:val="65"/>
    <w:qFormat/>
    <w:uiPriority w:val="0"/>
  </w:style>
  <w:style w:type="paragraph" w:customStyle="1" w:styleId="162">
    <w:name w:val="BZ_四级标题"/>
    <w:basedOn w:val="6"/>
    <w:next w:val="1"/>
    <w:link w:val="309"/>
    <w:qFormat/>
    <w:uiPriority w:val="0"/>
    <w:pPr>
      <w:widowControl/>
      <w:spacing w:beforeLines="50" w:afterLines="50" w:line="240" w:lineRule="auto"/>
      <w:ind w:left="864" w:hanging="864"/>
    </w:pPr>
    <w:rPr>
      <w:rFonts w:ascii="Times New Roman" w:hAnsi="Times New Roman" w:eastAsia="黑体"/>
      <w:b w:val="0"/>
      <w:sz w:val="24"/>
    </w:rPr>
  </w:style>
  <w:style w:type="paragraph" w:customStyle="1" w:styleId="163">
    <w:name w:val="_Style 10"/>
    <w:basedOn w:val="1"/>
    <w:qFormat/>
    <w:uiPriority w:val="0"/>
    <w:pPr>
      <w:spacing w:beforeLines="50" w:afterLines="50"/>
    </w:pPr>
    <w:rPr>
      <w:rFonts w:ascii="Calibri" w:hAnsi="Calibri"/>
      <w:szCs w:val="20"/>
    </w:rPr>
  </w:style>
  <w:style w:type="paragraph" w:customStyle="1" w:styleId="164">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16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普通(网站) Char"/>
    <w:link w:val="57"/>
    <w:qFormat/>
    <w:uiPriority w:val="0"/>
    <w:rPr>
      <w:rFonts w:ascii="宋体" w:hAnsi="宋体" w:cs="宋体"/>
      <w:sz w:val="24"/>
      <w:szCs w:val="24"/>
    </w:rPr>
  </w:style>
  <w:style w:type="character" w:customStyle="1" w:styleId="167">
    <w:name w:val="标题 7 Char"/>
    <w:basedOn w:val="65"/>
    <w:link w:val="9"/>
    <w:qFormat/>
    <w:uiPriority w:val="9"/>
    <w:rPr>
      <w:rFonts w:eastAsia="等线"/>
      <w:b/>
      <w:kern w:val="2"/>
      <w:sz w:val="24"/>
      <w:szCs w:val="24"/>
    </w:rPr>
  </w:style>
  <w:style w:type="character" w:customStyle="1" w:styleId="168">
    <w:name w:val="标题 8 Char"/>
    <w:basedOn w:val="65"/>
    <w:link w:val="10"/>
    <w:qFormat/>
    <w:uiPriority w:val="9"/>
    <w:rPr>
      <w:rFonts w:ascii="Arial" w:hAnsi="Arial" w:eastAsia="黑体"/>
      <w:kern w:val="2"/>
      <w:sz w:val="24"/>
      <w:szCs w:val="24"/>
    </w:rPr>
  </w:style>
  <w:style w:type="character" w:customStyle="1" w:styleId="169">
    <w:name w:val="标题 9 Char"/>
    <w:basedOn w:val="65"/>
    <w:link w:val="11"/>
    <w:qFormat/>
    <w:uiPriority w:val="9"/>
    <w:rPr>
      <w:rFonts w:ascii="Arial" w:hAnsi="Arial" w:eastAsia="黑体"/>
      <w:kern w:val="2"/>
      <w:sz w:val="24"/>
      <w:szCs w:val="24"/>
    </w:rPr>
  </w:style>
  <w:style w:type="character" w:customStyle="1" w:styleId="170">
    <w:name w:val="批注主题 Char"/>
    <w:link w:val="60"/>
    <w:qFormat/>
    <w:uiPriority w:val="1"/>
    <w:rPr>
      <w:b/>
      <w:bCs/>
      <w:kern w:val="2"/>
      <w:sz w:val="21"/>
      <w:szCs w:val="24"/>
    </w:rPr>
  </w:style>
  <w:style w:type="character" w:customStyle="1" w:styleId="171">
    <w:name w:val="Char Char112"/>
    <w:qFormat/>
    <w:uiPriority w:val="0"/>
    <w:rPr>
      <w:rFonts w:eastAsia="仿宋_GB2312"/>
      <w:kern w:val="2"/>
      <w:sz w:val="21"/>
      <w:szCs w:val="24"/>
      <w:lang w:val="en-US" w:eastAsia="zh-CN" w:bidi="ar-SA"/>
    </w:rPr>
  </w:style>
  <w:style w:type="character" w:customStyle="1" w:styleId="172">
    <w:name w:val="No Spacing Char"/>
    <w:link w:val="173"/>
    <w:qFormat/>
    <w:locked/>
    <w:uiPriority w:val="0"/>
    <w:rPr>
      <w:rFonts w:ascii="Calibri" w:hAnsi="Calibri" w:eastAsia="仿宋_GB2312"/>
      <w:sz w:val="28"/>
      <w:szCs w:val="22"/>
    </w:rPr>
  </w:style>
  <w:style w:type="paragraph" w:customStyle="1" w:styleId="173">
    <w:name w:val="无间隔1"/>
    <w:link w:val="172"/>
    <w:qFormat/>
    <w:uiPriority w:val="0"/>
    <w:pPr>
      <w:widowControl w:val="0"/>
      <w:ind w:firstLine="200" w:firstLineChars="200"/>
      <w:jc w:val="both"/>
    </w:pPr>
    <w:rPr>
      <w:rFonts w:ascii="Calibri" w:hAnsi="Calibri" w:eastAsia="仿宋_GB2312" w:cs="Times New Roman"/>
      <w:sz w:val="28"/>
      <w:szCs w:val="22"/>
      <w:lang w:val="en-US" w:eastAsia="zh-CN" w:bidi="ar-SA"/>
    </w:rPr>
  </w:style>
  <w:style w:type="character" w:customStyle="1" w:styleId="174">
    <w:name w:val="Char Char14"/>
    <w:qFormat/>
    <w:uiPriority w:val="0"/>
    <w:rPr>
      <w:rFonts w:eastAsia="仿宋_GB2312"/>
      <w:kern w:val="2"/>
      <w:sz w:val="21"/>
      <w:szCs w:val="24"/>
      <w:lang w:val="en-US" w:eastAsia="zh-CN" w:bidi="ar-SA"/>
    </w:rPr>
  </w:style>
  <w:style w:type="character" w:customStyle="1" w:styleId="175">
    <w:name w:val="明显强调1"/>
    <w:qFormat/>
    <w:uiPriority w:val="0"/>
    <w:rPr>
      <w:rFonts w:eastAsia="宋体"/>
      <w:b/>
      <w:bCs/>
      <w:iCs/>
      <w:color w:val="auto"/>
      <w:sz w:val="24"/>
    </w:rPr>
  </w:style>
  <w:style w:type="character" w:customStyle="1" w:styleId="176">
    <w:name w:val="BZ_一级标题 Char"/>
    <w:link w:val="133"/>
    <w:qFormat/>
    <w:uiPriority w:val="0"/>
    <w:rPr>
      <w:rFonts w:eastAsia="STZhongsong"/>
      <w:b/>
      <w:bCs/>
      <w:kern w:val="44"/>
      <w:sz w:val="36"/>
      <w:szCs w:val="36"/>
    </w:rPr>
  </w:style>
  <w:style w:type="character" w:customStyle="1" w:styleId="177">
    <w:name w:val="样式 宋体 小四 行距: 1.5 倍行距 Char"/>
    <w:link w:val="178"/>
    <w:qFormat/>
    <w:uiPriority w:val="0"/>
    <w:rPr>
      <w:rFonts w:ascii="宋体" w:hAnsi="宋体" w:cs="宋体"/>
      <w:kern w:val="2"/>
      <w:sz w:val="24"/>
    </w:rPr>
  </w:style>
  <w:style w:type="paragraph" w:customStyle="1" w:styleId="178">
    <w:name w:val="样式 宋体 小四 行距: 1.5 倍行距"/>
    <w:basedOn w:val="1"/>
    <w:link w:val="177"/>
    <w:qFormat/>
    <w:uiPriority w:val="0"/>
    <w:pPr>
      <w:spacing w:line="360" w:lineRule="auto"/>
      <w:ind w:firstLine="540" w:firstLineChars="225"/>
    </w:pPr>
    <w:rPr>
      <w:rFonts w:ascii="宋体" w:hAnsi="宋体" w:cs="宋体"/>
      <w:sz w:val="24"/>
      <w:szCs w:val="20"/>
    </w:rPr>
  </w:style>
  <w:style w:type="character" w:customStyle="1" w:styleId="179">
    <w:name w:val="正文1 Char Char"/>
    <w:qFormat/>
    <w:uiPriority w:val="0"/>
    <w:rPr>
      <w:rFonts w:ascii="仿宋_GB2312" w:hAnsi="仿宋_GB2312" w:eastAsia="仿宋_GB2312" w:cs="仿宋_GB2312"/>
      <w:sz w:val="21"/>
      <w:lang w:val="en-US" w:eastAsia="zh-CN" w:bidi="ar-SA"/>
    </w:rPr>
  </w:style>
  <w:style w:type="character" w:customStyle="1" w:styleId="180">
    <w:name w:val="编号正文缩进 Char Char"/>
    <w:link w:val="181"/>
    <w:qFormat/>
    <w:uiPriority w:val="0"/>
    <w:rPr>
      <w:kern w:val="2"/>
      <w:sz w:val="24"/>
      <w:szCs w:val="24"/>
    </w:rPr>
  </w:style>
  <w:style w:type="paragraph" w:customStyle="1" w:styleId="181">
    <w:name w:val="编号正文缩进"/>
    <w:basedOn w:val="15"/>
    <w:link w:val="180"/>
    <w:qFormat/>
    <w:uiPriority w:val="0"/>
    <w:pPr>
      <w:tabs>
        <w:tab w:val="left" w:pos="1497"/>
      </w:tabs>
      <w:spacing w:line="400" w:lineRule="atLeast"/>
      <w:ind w:left="567" w:firstLine="510"/>
    </w:pPr>
    <w:rPr>
      <w:kern w:val="2"/>
      <w:sz w:val="24"/>
      <w:szCs w:val="24"/>
    </w:rPr>
  </w:style>
  <w:style w:type="character" w:customStyle="1" w:styleId="182">
    <w:name w:val="Char Char18"/>
    <w:qFormat/>
    <w:uiPriority w:val="0"/>
    <w:rPr>
      <w:b/>
      <w:bCs/>
      <w:kern w:val="2"/>
      <w:sz w:val="32"/>
      <w:szCs w:val="32"/>
    </w:rPr>
  </w:style>
  <w:style w:type="character" w:customStyle="1" w:styleId="183">
    <w:name w:val="样式1 Char"/>
    <w:link w:val="184"/>
    <w:qFormat/>
    <w:uiPriority w:val="0"/>
    <w:rPr>
      <w:rFonts w:ascii="楷体_GB2312" w:hAnsi="Calibri" w:eastAsia="楷体_GB2312"/>
      <w:kern w:val="2"/>
      <w:sz w:val="24"/>
      <w:szCs w:val="24"/>
    </w:rPr>
  </w:style>
  <w:style w:type="paragraph" w:customStyle="1" w:styleId="184">
    <w:name w:val="样式1"/>
    <w:basedOn w:val="185"/>
    <w:link w:val="183"/>
    <w:qFormat/>
    <w:uiPriority w:val="0"/>
    <w:pPr>
      <w:spacing w:line="360" w:lineRule="auto"/>
      <w:ind w:firstLine="480"/>
    </w:pPr>
    <w:rPr>
      <w:rFonts w:ascii="楷体_GB2312" w:eastAsia="楷体_GB2312" w:cs="Times New Roman"/>
      <w:sz w:val="24"/>
      <w:szCs w:val="24"/>
    </w:rPr>
  </w:style>
  <w:style w:type="paragraph" w:customStyle="1" w:styleId="185">
    <w:name w:val="列出段落11"/>
    <w:basedOn w:val="1"/>
    <w:qFormat/>
    <w:uiPriority w:val="34"/>
    <w:pPr>
      <w:ind w:firstLine="420" w:firstLineChars="200"/>
    </w:pPr>
    <w:rPr>
      <w:rFonts w:ascii="Calibri" w:hAnsi="Calibri" w:eastAsia="等线" w:cs="黑体"/>
      <w:szCs w:val="22"/>
    </w:rPr>
  </w:style>
  <w:style w:type="character" w:customStyle="1" w:styleId="186">
    <w:name w:val="Style3"/>
    <w:qFormat/>
    <w:uiPriority w:val="0"/>
    <w:rPr>
      <w:rFonts w:ascii="Century Gothic" w:hAnsi="仿宋_GB2312" w:eastAsia="仿宋_GB2312" w:cs="新宋体"/>
      <w:szCs w:val="22"/>
      <w:lang w:eastAsia="zh-CN"/>
    </w:rPr>
  </w:style>
  <w:style w:type="character" w:customStyle="1" w:styleId="187">
    <w:name w:val="副标题 Char1"/>
    <w:qFormat/>
    <w:uiPriority w:val="11"/>
    <w:rPr>
      <w:rFonts w:ascii="Cambria" w:hAnsi="Cambria" w:cs="Times New Roman"/>
      <w:b/>
      <w:bCs/>
      <w:kern w:val="28"/>
      <w:sz w:val="32"/>
      <w:szCs w:val="32"/>
    </w:rPr>
  </w:style>
  <w:style w:type="character" w:customStyle="1" w:styleId="188">
    <w:name w:val="Style4"/>
    <w:qFormat/>
    <w:uiPriority w:val="0"/>
    <w:rPr>
      <w:rFonts w:ascii="Century Gothic" w:hAnsi="仿宋_GB2312" w:eastAsia="仿宋_GB2312" w:cs="新宋体"/>
      <w:szCs w:val="22"/>
      <w:lang w:eastAsia="zh-CN"/>
    </w:rPr>
  </w:style>
  <w:style w:type="character" w:customStyle="1" w:styleId="189">
    <w:name w:val="页眉注释 Char Char"/>
    <w:link w:val="190"/>
    <w:qFormat/>
    <w:uiPriority w:val="0"/>
    <w:rPr>
      <w:rFonts w:ascii="STXihei" w:hAnsi="STXihei" w:eastAsia="STXihei"/>
      <w:b/>
      <w:color w:val="FFFFFF"/>
      <w:kern w:val="2"/>
      <w:sz w:val="18"/>
      <w:szCs w:val="18"/>
    </w:rPr>
  </w:style>
  <w:style w:type="paragraph" w:customStyle="1" w:styleId="190">
    <w:name w:val="页眉注释"/>
    <w:basedOn w:val="1"/>
    <w:link w:val="189"/>
    <w:qFormat/>
    <w:uiPriority w:val="0"/>
    <w:pPr>
      <w:spacing w:line="0" w:lineRule="atLeast"/>
      <w:jc w:val="center"/>
    </w:pPr>
    <w:rPr>
      <w:rFonts w:ascii="STXihei" w:hAnsi="STXihei" w:eastAsia="STXihei"/>
      <w:b/>
      <w:color w:val="FFFFFF"/>
      <w:sz w:val="18"/>
      <w:szCs w:val="18"/>
    </w:rPr>
  </w:style>
  <w:style w:type="character" w:customStyle="1" w:styleId="191">
    <w:name w:val="heading 2 Char1"/>
    <w:qFormat/>
    <w:uiPriority w:val="0"/>
    <w:rPr>
      <w:rFonts w:ascii="Verdana" w:hAnsi="Verdana" w:eastAsia="仿宋_GB2312"/>
      <w:b/>
      <w:bCs/>
      <w:kern w:val="2"/>
      <w:sz w:val="32"/>
      <w:szCs w:val="32"/>
      <w:lang w:val="en-US" w:eastAsia="zh-CN" w:bidi="ar-SA"/>
    </w:rPr>
  </w:style>
  <w:style w:type="character" w:customStyle="1" w:styleId="192">
    <w:name w:val="heading 4 Char"/>
    <w:qFormat/>
    <w:uiPriority w:val="0"/>
    <w:rPr>
      <w:rFonts w:ascii="Tahoma" w:hAnsi="Tahoma" w:eastAsia="Helvetica" w:cs="新宋体"/>
      <w:sz w:val="21"/>
      <w:szCs w:val="21"/>
    </w:rPr>
  </w:style>
  <w:style w:type="character" w:customStyle="1" w:styleId="193">
    <w:name w:val="Char Char16"/>
    <w:qFormat/>
    <w:uiPriority w:val="0"/>
    <w:rPr>
      <w:b/>
      <w:bCs/>
      <w:kern w:val="2"/>
      <w:sz w:val="28"/>
      <w:szCs w:val="28"/>
    </w:rPr>
  </w:style>
  <w:style w:type="character" w:customStyle="1" w:styleId="194">
    <w:name w:val="Char Char23"/>
    <w:qFormat/>
    <w:uiPriority w:val="0"/>
    <w:rPr>
      <w:rFonts w:eastAsia="仿宋_GB2312"/>
      <w:b/>
      <w:bCs/>
      <w:kern w:val="2"/>
      <w:sz w:val="32"/>
      <w:szCs w:val="32"/>
      <w:lang w:val="en-US" w:eastAsia="zh-CN" w:bidi="ar-SA"/>
    </w:rPr>
  </w:style>
  <w:style w:type="character" w:customStyle="1" w:styleId="195">
    <w:name w:val="apple-converted-space"/>
    <w:qFormat/>
    <w:uiPriority w:val="0"/>
  </w:style>
  <w:style w:type="character" w:customStyle="1" w:styleId="196">
    <w:name w:val="Char Char25"/>
    <w:qFormat/>
    <w:uiPriority w:val="0"/>
    <w:rPr>
      <w:rFonts w:ascii="Arial Unicode MS" w:eastAsia="Arial Unicode MS"/>
      <w:b/>
      <w:bCs/>
      <w:kern w:val="2"/>
      <w:sz w:val="21"/>
      <w:szCs w:val="24"/>
      <w:lang w:val="en-US" w:eastAsia="zh-CN" w:bidi="ar-SA"/>
    </w:rPr>
  </w:style>
  <w:style w:type="character" w:customStyle="1" w:styleId="197">
    <w:name w:val="heading 3 Char1"/>
    <w:qFormat/>
    <w:uiPriority w:val="0"/>
    <w:rPr>
      <w:rFonts w:eastAsia="仿宋_GB2312"/>
      <w:b/>
      <w:bCs/>
      <w:kern w:val="2"/>
      <w:sz w:val="32"/>
      <w:szCs w:val="32"/>
      <w:lang w:val="en-US" w:eastAsia="zh-CN" w:bidi="ar-SA"/>
    </w:rPr>
  </w:style>
  <w:style w:type="character" w:customStyle="1" w:styleId="198">
    <w:name w:val="不明显强调1"/>
    <w:qFormat/>
    <w:uiPriority w:val="0"/>
    <w:rPr>
      <w:i/>
      <w:iCs/>
      <w:color w:val="808080"/>
    </w:rPr>
  </w:style>
  <w:style w:type="character" w:customStyle="1" w:styleId="199">
    <w:name w:val="pt141"/>
    <w:qFormat/>
    <w:uiPriority w:val="0"/>
    <w:rPr>
      <w:color w:val="330066"/>
      <w:spacing w:val="450"/>
      <w:sz w:val="22"/>
      <w:szCs w:val="22"/>
    </w:rPr>
  </w:style>
  <w:style w:type="character" w:customStyle="1" w:styleId="200">
    <w:name w:val="无间隔 Char"/>
    <w:link w:val="201"/>
    <w:qFormat/>
    <w:uiPriority w:val="1"/>
    <w:rPr>
      <w:rFonts w:ascii="Century Gothic" w:hAnsi="Century Gothic" w:eastAsia="Times New Roman"/>
      <w:sz w:val="22"/>
      <w:szCs w:val="22"/>
    </w:rPr>
  </w:style>
  <w:style w:type="paragraph" w:styleId="201">
    <w:name w:val="No Spacing"/>
    <w:link w:val="200"/>
    <w:qFormat/>
    <w:uiPriority w:val="1"/>
    <w:rPr>
      <w:rFonts w:ascii="Century Gothic" w:hAnsi="Century Gothic" w:eastAsia="Times New Roman" w:cs="Times New Roman"/>
      <w:sz w:val="22"/>
      <w:szCs w:val="22"/>
      <w:lang w:val="en-US" w:eastAsia="zh-CN" w:bidi="ar-SA"/>
    </w:rPr>
  </w:style>
  <w:style w:type="character" w:customStyle="1" w:styleId="202">
    <w:name w:val="明显参考1"/>
    <w:qFormat/>
    <w:uiPriority w:val="0"/>
    <w:rPr>
      <w:b/>
      <w:bCs/>
      <w:smallCaps/>
      <w:color w:val="C0504D"/>
      <w:spacing w:val="5"/>
      <w:u w:val="single"/>
    </w:rPr>
  </w:style>
  <w:style w:type="character" w:customStyle="1" w:styleId="203">
    <w:name w:val="正文文本缩进 3 Char"/>
    <w:link w:val="51"/>
    <w:qFormat/>
    <w:uiPriority w:val="0"/>
    <w:rPr>
      <w:kern w:val="2"/>
      <w:sz w:val="24"/>
      <w:szCs w:val="24"/>
    </w:rPr>
  </w:style>
  <w:style w:type="character" w:customStyle="1" w:styleId="204">
    <w:name w:val="样式2 Char"/>
    <w:link w:val="205"/>
    <w:qFormat/>
    <w:uiPriority w:val="0"/>
    <w:rPr>
      <w:rFonts w:ascii="仿宋_GB2312" w:hAnsi="仿宋_GB2312" w:eastAsia="仿宋_GB2312"/>
      <w:bCs/>
      <w:kern w:val="2"/>
      <w:sz w:val="28"/>
      <w:szCs w:val="28"/>
    </w:rPr>
  </w:style>
  <w:style w:type="paragraph" w:customStyle="1" w:styleId="205">
    <w:name w:val="样式2"/>
    <w:basedOn w:val="4"/>
    <w:link w:val="204"/>
    <w:qFormat/>
    <w:uiPriority w:val="0"/>
    <w:pPr>
      <w:snapToGrid w:val="0"/>
      <w:spacing w:afterLines="50" w:line="480" w:lineRule="exact"/>
      <w:ind w:firstLine="556"/>
    </w:pPr>
    <w:rPr>
      <w:rFonts w:ascii="仿宋_GB2312" w:hAnsi="仿宋_GB2312" w:eastAsia="仿宋_GB2312"/>
      <w:b w:val="0"/>
      <w:sz w:val="28"/>
      <w:szCs w:val="28"/>
    </w:rPr>
  </w:style>
  <w:style w:type="character" w:customStyle="1" w:styleId="206">
    <w:name w:val="文档结构图 Char"/>
    <w:link w:val="18"/>
    <w:qFormat/>
    <w:uiPriority w:val="0"/>
    <w:rPr>
      <w:kern w:val="2"/>
      <w:sz w:val="21"/>
      <w:szCs w:val="24"/>
      <w:shd w:val="clear" w:color="auto" w:fill="000080"/>
    </w:rPr>
  </w:style>
  <w:style w:type="character" w:customStyle="1" w:styleId="207">
    <w:name w:val="1233 Char"/>
    <w:link w:val="208"/>
    <w:qFormat/>
    <w:uiPriority w:val="0"/>
    <w:rPr>
      <w:rFonts w:ascii="仿宋" w:hAnsi="仿宋" w:eastAsia="仿宋"/>
      <w:b/>
      <w:bCs/>
      <w:kern w:val="44"/>
      <w:sz w:val="24"/>
      <w:szCs w:val="24"/>
    </w:rPr>
  </w:style>
  <w:style w:type="paragraph" w:customStyle="1" w:styleId="208">
    <w:name w:val="1233"/>
    <w:basedOn w:val="3"/>
    <w:link w:val="207"/>
    <w:qFormat/>
    <w:uiPriority w:val="0"/>
    <w:pPr>
      <w:keepLines/>
      <w:spacing w:line="360" w:lineRule="auto"/>
      <w:ind w:firstLine="200" w:firstLineChars="200"/>
      <w:jc w:val="both"/>
    </w:pPr>
    <w:rPr>
      <w:rFonts w:ascii="仿宋" w:hAnsi="仿宋" w:eastAsia="仿宋"/>
      <w:kern w:val="44"/>
      <w:sz w:val="24"/>
    </w:rPr>
  </w:style>
  <w:style w:type="character" w:customStyle="1" w:styleId="209">
    <w:name w:val="heading 2 Char"/>
    <w:qFormat/>
    <w:uiPriority w:val="0"/>
    <w:rPr>
      <w:rFonts w:ascii="Tahoma" w:hAnsi="Tahoma" w:eastAsia="Helvetica" w:cs="新宋体"/>
      <w:sz w:val="30"/>
      <w:szCs w:val="24"/>
    </w:rPr>
  </w:style>
  <w:style w:type="character" w:customStyle="1" w:styleId="210">
    <w:name w:val="Intense Emphasis1"/>
    <w:qFormat/>
    <w:uiPriority w:val="0"/>
    <w:rPr>
      <w:b/>
      <w:bCs/>
      <w:i/>
      <w:iCs/>
      <w:color w:val="4F81BD"/>
    </w:rPr>
  </w:style>
  <w:style w:type="character" w:customStyle="1" w:styleId="211">
    <w:name w:val="emailstyle16"/>
    <w:qFormat/>
    <w:uiPriority w:val="0"/>
    <w:rPr>
      <w:rFonts w:ascii="Arial" w:hAnsi="Arial" w:eastAsia="宋体" w:cs="Arial"/>
      <w:color w:val="auto"/>
      <w:kern w:val="2"/>
      <w:sz w:val="20"/>
      <w:szCs w:val="24"/>
      <w:lang w:val="en-US" w:eastAsia="zh-CN" w:bidi="ar-SA"/>
    </w:rPr>
  </w:style>
  <w:style w:type="character" w:customStyle="1" w:styleId="212">
    <w:name w:val="正文靠右 Char Char"/>
    <w:link w:val="213"/>
    <w:qFormat/>
    <w:uiPriority w:val="0"/>
    <w:rPr>
      <w:kern w:val="2"/>
      <w:sz w:val="21"/>
      <w:szCs w:val="24"/>
    </w:rPr>
  </w:style>
  <w:style w:type="paragraph" w:customStyle="1" w:styleId="213">
    <w:name w:val="正文靠右"/>
    <w:basedOn w:val="1"/>
    <w:link w:val="212"/>
    <w:qFormat/>
    <w:uiPriority w:val="0"/>
    <w:pPr>
      <w:jc w:val="right"/>
    </w:pPr>
  </w:style>
  <w:style w:type="character" w:customStyle="1" w:styleId="214">
    <w:name w:val="Char Char111"/>
    <w:qFormat/>
    <w:uiPriority w:val="0"/>
    <w:rPr>
      <w:rFonts w:ascii="新宋体" w:hAnsi="新宋体" w:eastAsia="仿宋_GB2312" w:cs="新宋体"/>
      <w:sz w:val="18"/>
      <w:szCs w:val="18"/>
    </w:rPr>
  </w:style>
  <w:style w:type="character" w:customStyle="1" w:styleId="215">
    <w:name w:val="HTML 预设格式 Char1"/>
    <w:qFormat/>
    <w:uiPriority w:val="0"/>
    <w:rPr>
      <w:rFonts w:ascii="宋体" w:hAnsi="宋体" w:cs="宋体"/>
      <w:sz w:val="24"/>
      <w:szCs w:val="24"/>
    </w:rPr>
  </w:style>
  <w:style w:type="character" w:customStyle="1" w:styleId="216">
    <w:name w:val="正文缩进 字符"/>
    <w:qFormat/>
    <w:uiPriority w:val="0"/>
    <w:rPr>
      <w:sz w:val="28"/>
    </w:rPr>
  </w:style>
  <w:style w:type="character" w:customStyle="1" w:styleId="217">
    <w:name w:val="Style1"/>
    <w:qFormat/>
    <w:uiPriority w:val="0"/>
    <w:rPr>
      <w:rFonts w:ascii="Century Gothic" w:hAnsi="仿宋_GB2312" w:eastAsia="仿宋_GB2312" w:cs="新宋体"/>
      <w:sz w:val="22"/>
      <w:szCs w:val="22"/>
      <w:lang w:eastAsia="zh-CN"/>
    </w:rPr>
  </w:style>
  <w:style w:type="character" w:customStyle="1" w:styleId="218">
    <w:name w:val="BZ_封面_名称 Char"/>
    <w:link w:val="219"/>
    <w:qFormat/>
    <w:uiPriority w:val="0"/>
    <w:rPr>
      <w:rFonts w:eastAsia="黑体"/>
      <w:kern w:val="2"/>
      <w:sz w:val="44"/>
      <w:szCs w:val="44"/>
    </w:rPr>
  </w:style>
  <w:style w:type="paragraph" w:customStyle="1" w:styleId="219">
    <w:name w:val="BZ_封面_名称"/>
    <w:basedOn w:val="1"/>
    <w:link w:val="218"/>
    <w:qFormat/>
    <w:uiPriority w:val="0"/>
    <w:pPr>
      <w:widowControl/>
      <w:jc w:val="center"/>
    </w:pPr>
    <w:rPr>
      <w:rFonts w:eastAsia="黑体"/>
      <w:sz w:val="44"/>
      <w:szCs w:val="44"/>
    </w:rPr>
  </w:style>
  <w:style w:type="character" w:customStyle="1" w:styleId="220">
    <w:name w:val="个人答复风格"/>
    <w:qFormat/>
    <w:uiPriority w:val="0"/>
    <w:rPr>
      <w:rFonts w:ascii="Arial" w:hAnsi="Arial" w:eastAsia="宋体" w:cs="Arial"/>
      <w:color w:val="auto"/>
      <w:kern w:val="2"/>
      <w:sz w:val="20"/>
      <w:szCs w:val="24"/>
      <w:lang w:val="en-US" w:eastAsia="zh-CN" w:bidi="ar-SA"/>
    </w:rPr>
  </w:style>
  <w:style w:type="character" w:customStyle="1" w:styleId="221">
    <w:name w:val="kpk:3级 Char"/>
    <w:link w:val="222"/>
    <w:qFormat/>
    <w:uiPriority w:val="0"/>
    <w:rPr>
      <w:rFonts w:ascii="黑体" w:eastAsia="黑体"/>
      <w:b/>
      <w:bCs/>
      <w:kern w:val="2"/>
      <w:sz w:val="24"/>
      <w:szCs w:val="24"/>
    </w:rPr>
  </w:style>
  <w:style w:type="paragraph" w:customStyle="1" w:styleId="222">
    <w:name w:val="kpk:3级"/>
    <w:basedOn w:val="5"/>
    <w:link w:val="221"/>
    <w:qFormat/>
    <w:uiPriority w:val="0"/>
    <w:pPr>
      <w:tabs>
        <w:tab w:val="left" w:pos="420"/>
      </w:tabs>
      <w:spacing w:before="0" w:after="0" w:line="360" w:lineRule="auto"/>
      <w:ind w:left="420" w:hanging="420"/>
    </w:pPr>
    <w:rPr>
      <w:rFonts w:ascii="黑体" w:eastAsia="黑体"/>
      <w:sz w:val="24"/>
      <w:szCs w:val="24"/>
    </w:rPr>
  </w:style>
  <w:style w:type="character" w:customStyle="1" w:styleId="223">
    <w:name w:val="Char Char19"/>
    <w:qFormat/>
    <w:uiPriority w:val="0"/>
    <w:rPr>
      <w:rFonts w:ascii="Tahoma" w:hAnsi="Tahoma" w:eastAsia="Helvetica"/>
      <w:sz w:val="21"/>
      <w:szCs w:val="21"/>
      <w:lang w:val="en-US" w:eastAsia="zh-CN" w:bidi="ar-SA"/>
    </w:rPr>
  </w:style>
  <w:style w:type="character" w:customStyle="1" w:styleId="224">
    <w:name w:val="Table Text Char Char"/>
    <w:qFormat/>
    <w:uiPriority w:val="0"/>
    <w:rPr>
      <w:rFonts w:eastAsia="仿宋_GB2312"/>
      <w:sz w:val="24"/>
      <w:lang w:bidi="ar-SA"/>
    </w:rPr>
  </w:style>
  <w:style w:type="character" w:customStyle="1" w:styleId="225">
    <w:name w:val="heading 4 Char1"/>
    <w:qFormat/>
    <w:uiPriority w:val="0"/>
    <w:rPr>
      <w:rFonts w:ascii="Verdana" w:hAnsi="Verdana" w:eastAsia="仿宋_GB2312"/>
      <w:b/>
      <w:bCs/>
      <w:kern w:val="2"/>
      <w:sz w:val="28"/>
      <w:szCs w:val="28"/>
      <w:lang w:val="en-US" w:eastAsia="zh-CN" w:bidi="ar-SA"/>
    </w:rPr>
  </w:style>
  <w:style w:type="character" w:customStyle="1" w:styleId="226">
    <w:name w:val="a61"/>
    <w:qFormat/>
    <w:uiPriority w:val="0"/>
    <w:rPr>
      <w:rFonts w:hint="eastAsia" w:ascii="宋体" w:hAnsi="宋体" w:eastAsia="宋体"/>
      <w:kern w:val="2"/>
      <w:sz w:val="23"/>
      <w:szCs w:val="23"/>
      <w:lang w:val="en-US" w:eastAsia="zh-CN" w:bidi="ar-SA"/>
    </w:rPr>
  </w:style>
  <w:style w:type="character" w:customStyle="1" w:styleId="227">
    <w:name w:val="kpk:4级 Char1"/>
    <w:link w:val="228"/>
    <w:qFormat/>
    <w:locked/>
    <w:uiPriority w:val="0"/>
    <w:rPr>
      <w:rFonts w:ascii="Arial" w:hAnsi="Arial" w:eastAsia="黑体"/>
      <w:bCs/>
      <w:sz w:val="24"/>
      <w:szCs w:val="28"/>
    </w:rPr>
  </w:style>
  <w:style w:type="paragraph" w:customStyle="1" w:styleId="228">
    <w:name w:val="kpk:4级"/>
    <w:basedOn w:val="6"/>
    <w:link w:val="227"/>
    <w:qFormat/>
    <w:uiPriority w:val="0"/>
    <w:pPr>
      <w:tabs>
        <w:tab w:val="left" w:pos="-142"/>
        <w:tab w:val="left" w:pos="0"/>
        <w:tab w:val="left" w:pos="284"/>
        <w:tab w:val="left" w:pos="780"/>
      </w:tabs>
      <w:spacing w:before="0" w:after="0" w:line="360" w:lineRule="auto"/>
      <w:ind w:left="780" w:leftChars="200" w:hanging="360"/>
    </w:pPr>
    <w:rPr>
      <w:rFonts w:ascii="Arial" w:hAnsi="Arial" w:eastAsia="黑体"/>
      <w:b w:val="0"/>
      <w:kern w:val="0"/>
      <w:sz w:val="24"/>
    </w:rPr>
  </w:style>
  <w:style w:type="character" w:customStyle="1" w:styleId="229">
    <w:name w:val="heading 3 Char"/>
    <w:qFormat/>
    <w:uiPriority w:val="0"/>
    <w:rPr>
      <w:rFonts w:ascii="Tahoma" w:hAnsi="Tahoma" w:eastAsia="Helvetica"/>
      <w:sz w:val="28"/>
      <w:szCs w:val="24"/>
    </w:rPr>
  </w:style>
  <w:style w:type="character" w:customStyle="1" w:styleId="230">
    <w:name w:val="heading 4 Char2"/>
    <w:qFormat/>
    <w:uiPriority w:val="0"/>
    <w:rPr>
      <w:rFonts w:ascii="Verdana" w:hAnsi="Verdana"/>
      <w:b/>
      <w:bCs/>
      <w:kern w:val="2"/>
      <w:sz w:val="28"/>
      <w:szCs w:val="28"/>
    </w:rPr>
  </w:style>
  <w:style w:type="character" w:customStyle="1" w:styleId="231">
    <w:name w:val="样式 标题 3 + 黑体 小四 Char Char"/>
    <w:qFormat/>
    <w:uiPriority w:val="0"/>
    <w:rPr>
      <w:rFonts w:ascii="Helvetica" w:hAnsi="Tahoma" w:eastAsia="Helvetica"/>
      <w:bCs/>
      <w:sz w:val="24"/>
      <w:szCs w:val="24"/>
      <w:lang w:bidi="ar-SA"/>
    </w:rPr>
  </w:style>
  <w:style w:type="character" w:customStyle="1" w:styleId="232">
    <w:name w:val="四级标题 Char"/>
    <w:link w:val="233"/>
    <w:qFormat/>
    <w:uiPriority w:val="0"/>
    <w:rPr>
      <w:rFonts w:eastAsia="黑体"/>
      <w:b/>
      <w:kern w:val="2"/>
      <w:sz w:val="28"/>
      <w:szCs w:val="22"/>
    </w:rPr>
  </w:style>
  <w:style w:type="paragraph" w:customStyle="1" w:styleId="233">
    <w:name w:val="四级标题"/>
    <w:basedOn w:val="1"/>
    <w:link w:val="232"/>
    <w:qFormat/>
    <w:uiPriority w:val="0"/>
    <w:pPr>
      <w:tabs>
        <w:tab w:val="left" w:pos="420"/>
      </w:tabs>
      <w:spacing w:line="360" w:lineRule="auto"/>
      <w:ind w:left="420" w:firstLine="200" w:firstLineChars="200"/>
      <w:outlineLvl w:val="3"/>
    </w:pPr>
    <w:rPr>
      <w:rFonts w:eastAsia="黑体"/>
      <w:b/>
      <w:sz w:val="28"/>
      <w:szCs w:val="22"/>
    </w:rPr>
  </w:style>
  <w:style w:type="character" w:customStyle="1" w:styleId="234">
    <w:name w:val="标题 4 字符"/>
    <w:qFormat/>
    <w:uiPriority w:val="0"/>
    <w:rPr>
      <w:rFonts w:eastAsia="楷体_GB2312"/>
      <w:b/>
      <w:snapToGrid/>
      <w:sz w:val="28"/>
    </w:rPr>
  </w:style>
  <w:style w:type="character" w:customStyle="1" w:styleId="235">
    <w:name w:val="heading 5 Char2"/>
    <w:qFormat/>
    <w:uiPriority w:val="0"/>
    <w:rPr>
      <w:b/>
      <w:bCs/>
      <w:kern w:val="2"/>
      <w:sz w:val="28"/>
      <w:szCs w:val="28"/>
    </w:rPr>
  </w:style>
  <w:style w:type="character" w:customStyle="1" w:styleId="236">
    <w:name w:val="书籍标题1"/>
    <w:qFormat/>
    <w:uiPriority w:val="0"/>
    <w:rPr>
      <w:b/>
      <w:bCs/>
      <w:smallCaps/>
      <w:spacing w:val="5"/>
    </w:rPr>
  </w:style>
  <w:style w:type="character" w:customStyle="1" w:styleId="237">
    <w:name w:val="Ò³Ã¼ Char Char2"/>
    <w:qFormat/>
    <w:uiPriority w:val="0"/>
    <w:rPr>
      <w:kern w:val="2"/>
      <w:sz w:val="18"/>
      <w:szCs w:val="18"/>
    </w:rPr>
  </w:style>
  <w:style w:type="character" w:customStyle="1" w:styleId="238">
    <w:name w:val="不明显参考1"/>
    <w:qFormat/>
    <w:uiPriority w:val="0"/>
    <w:rPr>
      <w:smallCaps/>
      <w:color w:val="C0504D"/>
      <w:u w:val="single"/>
    </w:rPr>
  </w:style>
  <w:style w:type="character" w:customStyle="1" w:styleId="239">
    <w:name w:val="标题 6 字符"/>
    <w:qFormat/>
    <w:uiPriority w:val="0"/>
    <w:rPr>
      <w:rFonts w:ascii="Arial" w:hAnsi="Arial" w:eastAsia="黑体"/>
      <w:spacing w:val="20"/>
      <w:kern w:val="2"/>
      <w:sz w:val="28"/>
    </w:rPr>
  </w:style>
  <w:style w:type="character" w:customStyle="1" w:styleId="240">
    <w:name w:val="A3 Char Char"/>
    <w:qFormat/>
    <w:uiPriority w:val="0"/>
    <w:rPr>
      <w:rFonts w:eastAsia="宋体"/>
      <w:b/>
      <w:bCs/>
      <w:sz w:val="32"/>
      <w:szCs w:val="32"/>
      <w:lang w:bidi="ar-SA"/>
    </w:rPr>
  </w:style>
  <w:style w:type="character" w:customStyle="1" w:styleId="241">
    <w:name w:val="Footer-Even Char"/>
    <w:qFormat/>
    <w:uiPriority w:val="0"/>
    <w:rPr>
      <w:sz w:val="18"/>
      <w:szCs w:val="18"/>
    </w:rPr>
  </w:style>
  <w:style w:type="character" w:customStyle="1" w:styleId="242">
    <w:name w:val="标题 8 字符"/>
    <w:qFormat/>
    <w:uiPriority w:val="0"/>
    <w:rPr>
      <w:rFonts w:ascii="Arial" w:hAnsi="Arial" w:eastAsia="黑体"/>
      <w:kern w:val="2"/>
      <w:sz w:val="24"/>
      <w:vertAlign w:val="superscript"/>
    </w:rPr>
  </w:style>
  <w:style w:type="character" w:customStyle="1" w:styleId="243">
    <w:name w:val="标题 1 字符"/>
    <w:qFormat/>
    <w:uiPriority w:val="0"/>
    <w:rPr>
      <w:rFonts w:eastAsia="黑体"/>
      <w:snapToGrid/>
      <w:sz w:val="44"/>
    </w:rPr>
  </w:style>
  <w:style w:type="character" w:customStyle="1" w:styleId="244">
    <w:name w:val="content_title1"/>
    <w:qFormat/>
    <w:uiPriority w:val="0"/>
    <w:rPr>
      <w:rFonts w:eastAsia="宋体"/>
      <w:color w:val="9A1601"/>
      <w:kern w:val="2"/>
      <w:sz w:val="21"/>
      <w:szCs w:val="21"/>
      <w:lang w:val="en-US" w:eastAsia="zh-CN" w:bidi="ar-SA"/>
    </w:rPr>
  </w:style>
  <w:style w:type="character" w:customStyle="1" w:styleId="245">
    <w:name w:val="正文文本 2 Char"/>
    <w:qFormat/>
    <w:uiPriority w:val="0"/>
    <w:rPr>
      <w:rFonts w:ascii="等线" w:hAnsi="等线" w:eastAsia="等线" w:cs="等线"/>
    </w:rPr>
  </w:style>
  <w:style w:type="character" w:customStyle="1" w:styleId="246">
    <w:name w:val="标题 7 字符"/>
    <w:qFormat/>
    <w:uiPriority w:val="0"/>
    <w:rPr>
      <w:b/>
      <w:kern w:val="2"/>
      <w:sz w:val="24"/>
      <w:vertAlign w:val="superscript"/>
    </w:rPr>
  </w:style>
  <w:style w:type="character" w:customStyle="1" w:styleId="247">
    <w:name w:val="Char Char6"/>
    <w:qFormat/>
    <w:uiPriority w:val="0"/>
    <w:rPr>
      <w:rFonts w:ascii="新宋体" w:hAnsi="新宋体" w:eastAsia="仿宋_GB2312" w:cs="新宋体"/>
      <w:szCs w:val="24"/>
    </w:rPr>
  </w:style>
  <w:style w:type="character" w:customStyle="1" w:styleId="248">
    <w:name w:val="标题 5 字符"/>
    <w:qFormat/>
    <w:uiPriority w:val="0"/>
    <w:rPr>
      <w:kern w:val="2"/>
      <w:sz w:val="28"/>
    </w:rPr>
  </w:style>
  <w:style w:type="character" w:customStyle="1" w:styleId="249">
    <w:name w:val="smalltxt1"/>
    <w:qFormat/>
    <w:uiPriority w:val="0"/>
    <w:rPr>
      <w:rFonts w:hint="default" w:ascii="宋体,Verdana,Arial" w:hAnsi="宋体,Verdana,Arial"/>
      <w:sz w:val="24"/>
      <w:szCs w:val="24"/>
    </w:rPr>
  </w:style>
  <w:style w:type="character" w:customStyle="1" w:styleId="250">
    <w:name w:val="正文居中 Char Char"/>
    <w:link w:val="251"/>
    <w:qFormat/>
    <w:uiPriority w:val="0"/>
    <w:rPr>
      <w:kern w:val="2"/>
      <w:sz w:val="21"/>
      <w:szCs w:val="24"/>
    </w:rPr>
  </w:style>
  <w:style w:type="paragraph" w:customStyle="1" w:styleId="251">
    <w:name w:val="正文居中"/>
    <w:basedOn w:val="1"/>
    <w:link w:val="250"/>
    <w:qFormat/>
    <w:uiPriority w:val="0"/>
    <w:pPr>
      <w:jc w:val="center"/>
    </w:pPr>
  </w:style>
  <w:style w:type="character" w:customStyle="1" w:styleId="252">
    <w:name w:val="样式2 Char Char"/>
    <w:qFormat/>
    <w:uiPriority w:val="0"/>
    <w:rPr>
      <w:rFonts w:ascii="仿宋_GB2312" w:hAnsi="仿宋_GB2312" w:eastAsia="仿宋_GB2312"/>
      <w:bCs/>
      <w:kern w:val="2"/>
      <w:sz w:val="28"/>
      <w:szCs w:val="28"/>
      <w:lang w:val="en-US" w:eastAsia="zh-CN" w:bidi="ar-SA"/>
    </w:rPr>
  </w:style>
  <w:style w:type="character" w:customStyle="1" w:styleId="253">
    <w:name w:val="heading 6 Char1"/>
    <w:qFormat/>
    <w:uiPriority w:val="0"/>
    <w:rPr>
      <w:rFonts w:ascii="Tahoma" w:hAnsi="Tahoma" w:eastAsia="Helvetica"/>
      <w:kern w:val="2"/>
      <w:sz w:val="24"/>
      <w:szCs w:val="24"/>
      <w:lang w:val="en-US" w:eastAsia="zh-CN" w:bidi="ar-SA"/>
    </w:rPr>
  </w:style>
  <w:style w:type="character" w:customStyle="1" w:styleId="254">
    <w:name w:val="正文文本缩进 2 字符"/>
    <w:qFormat/>
    <w:uiPriority w:val="0"/>
    <w:rPr>
      <w:sz w:val="28"/>
    </w:rPr>
  </w:style>
  <w:style w:type="character" w:customStyle="1" w:styleId="255">
    <w:name w:val="正文文本缩进 字符"/>
    <w:qFormat/>
    <w:uiPriority w:val="0"/>
    <w:rPr>
      <w:sz w:val="28"/>
    </w:rPr>
  </w:style>
  <w:style w:type="character" w:customStyle="1" w:styleId="256">
    <w:name w:val="t11"/>
    <w:qFormat/>
    <w:uiPriority w:val="0"/>
    <w:rPr>
      <w:rFonts w:eastAsia="宋体"/>
      <w:color w:val="333333"/>
      <w:kern w:val="2"/>
      <w:sz w:val="18"/>
      <w:szCs w:val="18"/>
      <w:lang w:val="en-US" w:eastAsia="zh-CN" w:bidi="ar-SA"/>
    </w:rPr>
  </w:style>
  <w:style w:type="character" w:customStyle="1" w:styleId="257">
    <w:name w:val="正文文本 Char Char"/>
    <w:qFormat/>
    <w:uiPriority w:val="0"/>
    <w:rPr>
      <w:rFonts w:ascii="Times New Roman" w:hAnsi="Times New Roman"/>
      <w:kern w:val="2"/>
      <w:sz w:val="21"/>
      <w:szCs w:val="24"/>
    </w:rPr>
  </w:style>
  <w:style w:type="character" w:customStyle="1" w:styleId="258">
    <w:name w:val="引用 Char"/>
    <w:qFormat/>
    <w:uiPriority w:val="0"/>
    <w:rPr>
      <w:rFonts w:ascii="Century Gothic" w:hAnsi="Century Gothic" w:eastAsia="仿宋_GB2312"/>
      <w:i/>
      <w:iCs/>
      <w:color w:val="000000"/>
    </w:rPr>
  </w:style>
  <w:style w:type="paragraph" w:styleId="259">
    <w:name w:val="Quote"/>
    <w:basedOn w:val="1"/>
    <w:next w:val="1"/>
    <w:link w:val="458"/>
    <w:qFormat/>
    <w:uiPriority w:val="0"/>
    <w:rPr>
      <w:rFonts w:ascii="Century Gothic" w:hAnsi="Century Gothic" w:eastAsia="仿宋_GB2312"/>
      <w:i/>
      <w:iCs/>
      <w:color w:val="000000"/>
      <w:kern w:val="0"/>
      <w:sz w:val="20"/>
      <w:szCs w:val="20"/>
    </w:rPr>
  </w:style>
  <w:style w:type="character" w:customStyle="1" w:styleId="260">
    <w:name w:val="Plain Text Char"/>
    <w:qFormat/>
    <w:uiPriority w:val="0"/>
    <w:rPr>
      <w:rFonts w:ascii="仿宋_GB2312" w:hAnsi="Wingdings" w:eastAsia="仿宋_GB2312" w:cs="新宋体"/>
      <w:sz w:val="21"/>
      <w:szCs w:val="21"/>
    </w:rPr>
  </w:style>
  <w:style w:type="character" w:customStyle="1" w:styleId="261">
    <w:name w:val="A4 Char Char"/>
    <w:qFormat/>
    <w:uiPriority w:val="0"/>
    <w:rPr>
      <w:rFonts w:ascii="Cambria" w:hAnsi="Cambria" w:eastAsia="宋体"/>
      <w:b/>
      <w:bCs/>
      <w:sz w:val="28"/>
      <w:szCs w:val="28"/>
    </w:rPr>
  </w:style>
  <w:style w:type="character" w:customStyle="1" w:styleId="262">
    <w:name w:val="正文4 Char"/>
    <w:qFormat/>
    <w:uiPriority w:val="0"/>
    <w:rPr>
      <w:rFonts w:ascii="新宋体" w:hAnsi="新宋体" w:eastAsia="宋体" w:cs="新宋体"/>
      <w:kern w:val="2"/>
      <w:sz w:val="24"/>
      <w:szCs w:val="24"/>
      <w:lang w:val="en-US" w:eastAsia="zh-CN" w:bidi="ar-SA"/>
    </w:rPr>
  </w:style>
  <w:style w:type="character" w:customStyle="1" w:styleId="263">
    <w:name w:val="heading 5 Char1"/>
    <w:qFormat/>
    <w:uiPriority w:val="0"/>
    <w:rPr>
      <w:rFonts w:eastAsia="仿宋_GB2312"/>
      <w:b/>
      <w:bCs/>
      <w:kern w:val="2"/>
      <w:sz w:val="28"/>
      <w:szCs w:val="28"/>
      <w:lang w:val="en-US" w:eastAsia="zh-CN" w:bidi="ar-SA"/>
    </w:rPr>
  </w:style>
  <w:style w:type="character" w:customStyle="1" w:styleId="264">
    <w:name w:val="Char Char22"/>
    <w:qFormat/>
    <w:uiPriority w:val="0"/>
    <w:rPr>
      <w:rFonts w:ascii="Tahoma" w:hAnsi="Tahoma" w:eastAsia="Helvetica"/>
      <w:b/>
      <w:bCs/>
      <w:kern w:val="44"/>
      <w:sz w:val="30"/>
      <w:szCs w:val="44"/>
      <w:lang w:val="en-US" w:eastAsia="zh-CN" w:bidi="ar-SA"/>
    </w:rPr>
  </w:style>
  <w:style w:type="character" w:customStyle="1" w:styleId="265">
    <w:name w:val="表格 Char Char"/>
    <w:link w:val="77"/>
    <w:qFormat/>
    <w:uiPriority w:val="0"/>
    <w:rPr>
      <w:rFonts w:ascii="仿宋_GB2312" w:hAnsi="仿宋_GB2312" w:eastAsia="仿宋_GB2312"/>
    </w:rPr>
  </w:style>
  <w:style w:type="character" w:customStyle="1" w:styleId="266">
    <w:name w:val="一级标题 Char"/>
    <w:link w:val="267"/>
    <w:qFormat/>
    <w:uiPriority w:val="0"/>
    <w:rPr>
      <w:rFonts w:ascii="黑体" w:eastAsia="STZhongsong"/>
      <w:b/>
      <w:kern w:val="44"/>
      <w:sz w:val="36"/>
      <w:szCs w:val="44"/>
    </w:rPr>
  </w:style>
  <w:style w:type="paragraph" w:customStyle="1" w:styleId="267">
    <w:name w:val="一级标题"/>
    <w:basedOn w:val="3"/>
    <w:link w:val="266"/>
    <w:qFormat/>
    <w:uiPriority w:val="0"/>
    <w:pPr>
      <w:keepLines/>
      <w:pageBreakBefore/>
      <w:spacing w:line="578" w:lineRule="auto"/>
      <w:ind w:left="432" w:hanging="432"/>
    </w:pPr>
    <w:rPr>
      <w:rFonts w:ascii="黑体" w:eastAsia="STZhongsong"/>
      <w:bCs w:val="0"/>
      <w:kern w:val="44"/>
      <w:sz w:val="36"/>
      <w:szCs w:val="44"/>
    </w:rPr>
  </w:style>
  <w:style w:type="character" w:customStyle="1" w:styleId="268">
    <w:name w:val="批注框文本 Char"/>
    <w:link w:val="41"/>
    <w:qFormat/>
    <w:uiPriority w:val="0"/>
    <w:rPr>
      <w:kern w:val="2"/>
      <w:sz w:val="18"/>
      <w:szCs w:val="18"/>
    </w:rPr>
  </w:style>
  <w:style w:type="character" w:customStyle="1" w:styleId="269">
    <w:name w:val="正文（小四+1.25倍行距） Char"/>
    <w:link w:val="270"/>
    <w:qFormat/>
    <w:uiPriority w:val="0"/>
    <w:rPr>
      <w:sz w:val="24"/>
      <w:szCs w:val="24"/>
    </w:rPr>
  </w:style>
  <w:style w:type="paragraph" w:customStyle="1" w:styleId="270">
    <w:name w:val="正文（小四+1.25倍行距）"/>
    <w:basedOn w:val="1"/>
    <w:link w:val="269"/>
    <w:qFormat/>
    <w:uiPriority w:val="0"/>
    <w:pPr>
      <w:spacing w:afterLines="50" w:line="300" w:lineRule="auto"/>
      <w:ind w:firstLine="420"/>
    </w:pPr>
    <w:rPr>
      <w:kern w:val="0"/>
      <w:sz w:val="24"/>
    </w:rPr>
  </w:style>
  <w:style w:type="character" w:customStyle="1" w:styleId="271">
    <w:name w:val="Ò³Ã¼ Char Char1"/>
    <w:qFormat/>
    <w:uiPriority w:val="0"/>
    <w:rPr>
      <w:rFonts w:eastAsia="仿宋_GB2312"/>
      <w:kern w:val="2"/>
      <w:sz w:val="18"/>
      <w:szCs w:val="18"/>
      <w:lang w:val="en-US" w:eastAsia="zh-CN" w:bidi="ar-SA"/>
    </w:rPr>
  </w:style>
  <w:style w:type="character" w:customStyle="1" w:styleId="272">
    <w:name w:val="正文首行缩进 字符"/>
    <w:basedOn w:val="273"/>
    <w:qFormat/>
    <w:uiPriority w:val="0"/>
    <w:rPr>
      <w:rFonts w:ascii="宋体"/>
      <w:sz w:val="21"/>
    </w:rPr>
  </w:style>
  <w:style w:type="character" w:customStyle="1" w:styleId="273">
    <w:name w:val="正文文本 字符"/>
    <w:qFormat/>
    <w:uiPriority w:val="0"/>
    <w:rPr>
      <w:rFonts w:ascii="宋体"/>
      <w:sz w:val="21"/>
    </w:rPr>
  </w:style>
  <w:style w:type="character" w:customStyle="1" w:styleId="274">
    <w:name w:val="信息标题 Char"/>
    <w:qFormat/>
    <w:uiPriority w:val="0"/>
    <w:rPr>
      <w:rFonts w:eastAsia="仿宋_GB2312"/>
      <w:kern w:val="2"/>
      <w:sz w:val="21"/>
      <w:szCs w:val="24"/>
      <w:shd w:val="pct20" w:color="auto" w:fill="auto"/>
    </w:rPr>
  </w:style>
  <w:style w:type="character" w:customStyle="1" w:styleId="275">
    <w:name w:val="A4 Char"/>
    <w:link w:val="276"/>
    <w:qFormat/>
    <w:uiPriority w:val="0"/>
    <w:rPr>
      <w:rFonts w:ascii="Cambria" w:hAnsi="Cambria" w:cs="新宋体"/>
      <w:b/>
      <w:bCs/>
      <w:sz w:val="28"/>
      <w:szCs w:val="28"/>
    </w:rPr>
  </w:style>
  <w:style w:type="paragraph" w:customStyle="1" w:styleId="276">
    <w:name w:val="A4"/>
    <w:basedOn w:val="6"/>
    <w:link w:val="275"/>
    <w:qFormat/>
    <w:uiPriority w:val="0"/>
    <w:pPr>
      <w:spacing w:line="377" w:lineRule="auto"/>
      <w:jc w:val="left"/>
    </w:pPr>
    <w:rPr>
      <w:rFonts w:cs="新宋体"/>
      <w:kern w:val="0"/>
    </w:rPr>
  </w:style>
  <w:style w:type="character" w:customStyle="1" w:styleId="277">
    <w:name w:val="Char Char61"/>
    <w:qFormat/>
    <w:uiPriority w:val="0"/>
    <w:rPr>
      <w:rFonts w:ascii="新宋体" w:hAnsi="新宋体" w:eastAsia="仿宋_GB2312" w:cs="新宋体"/>
      <w:szCs w:val="24"/>
    </w:rPr>
  </w:style>
  <w:style w:type="character" w:customStyle="1" w:styleId="278">
    <w:name w:val="符号正文缩进 Char Char"/>
    <w:link w:val="279"/>
    <w:qFormat/>
    <w:uiPriority w:val="0"/>
    <w:rPr>
      <w:kern w:val="2"/>
      <w:sz w:val="24"/>
      <w:szCs w:val="24"/>
    </w:rPr>
  </w:style>
  <w:style w:type="paragraph" w:customStyle="1" w:styleId="279">
    <w:name w:val="符号正文缩进"/>
    <w:basedOn w:val="15"/>
    <w:link w:val="278"/>
    <w:qFormat/>
    <w:uiPriority w:val="0"/>
    <w:pPr>
      <w:tabs>
        <w:tab w:val="left" w:pos="1497"/>
      </w:tabs>
      <w:spacing w:line="400" w:lineRule="atLeast"/>
      <w:ind w:left="567" w:firstLine="510"/>
    </w:pPr>
    <w:rPr>
      <w:kern w:val="2"/>
      <w:sz w:val="24"/>
      <w:szCs w:val="24"/>
    </w:rPr>
  </w:style>
  <w:style w:type="character" w:customStyle="1" w:styleId="280">
    <w:name w:val="Char Char11"/>
    <w:qFormat/>
    <w:uiPriority w:val="0"/>
    <w:rPr>
      <w:rFonts w:ascii="新宋体" w:hAnsi="新宋体" w:eastAsia="仿宋_GB2312" w:cs="新宋体"/>
      <w:sz w:val="18"/>
      <w:szCs w:val="18"/>
    </w:rPr>
  </w:style>
  <w:style w:type="character" w:customStyle="1" w:styleId="281">
    <w:name w:val="heading 1 Char2"/>
    <w:qFormat/>
    <w:uiPriority w:val="0"/>
    <w:rPr>
      <w:b/>
      <w:bCs/>
      <w:kern w:val="44"/>
      <w:sz w:val="44"/>
      <w:szCs w:val="44"/>
    </w:rPr>
  </w:style>
  <w:style w:type="character" w:customStyle="1" w:styleId="282">
    <w:name w:val="Char Char13"/>
    <w:basedOn w:val="65"/>
    <w:qFormat/>
    <w:uiPriority w:val="0"/>
    <w:rPr>
      <w:rFonts w:ascii="Times New Roman" w:hAnsi="Times New Roman" w:eastAsia="宋体" w:cs="Times New Roman"/>
      <w:b/>
      <w:bCs/>
      <w:color w:val="auto"/>
      <w:kern w:val="2"/>
      <w:szCs w:val="20"/>
    </w:rPr>
  </w:style>
  <w:style w:type="character" w:customStyle="1" w:styleId="283">
    <w:name w:val="heading 7 Char1"/>
    <w:qFormat/>
    <w:uiPriority w:val="0"/>
    <w:rPr>
      <w:rFonts w:ascii="Tahoma" w:hAnsi="Tahoma" w:eastAsia="Helvetica"/>
      <w:sz w:val="21"/>
      <w:szCs w:val="21"/>
      <w:lang w:val="en-US" w:eastAsia="zh-CN" w:bidi="ar-SA"/>
    </w:rPr>
  </w:style>
  <w:style w:type="character" w:customStyle="1" w:styleId="284">
    <w:name w:val="Style2"/>
    <w:qFormat/>
    <w:uiPriority w:val="0"/>
    <w:rPr>
      <w:rFonts w:ascii="Century Gothic" w:hAnsi="仿宋_GB2312" w:eastAsia="仿宋_GB2312" w:cs="新宋体"/>
      <w:sz w:val="22"/>
      <w:szCs w:val="22"/>
      <w:lang w:eastAsia="zh-CN"/>
    </w:rPr>
  </w:style>
  <w:style w:type="character" w:customStyle="1" w:styleId="285">
    <w:name w:val="blue1"/>
    <w:basedOn w:val="65"/>
    <w:qFormat/>
    <w:uiPriority w:val="0"/>
  </w:style>
  <w:style w:type="character" w:customStyle="1" w:styleId="286">
    <w:name w:val="style111"/>
    <w:qFormat/>
    <w:uiPriority w:val="0"/>
    <w:rPr>
      <w:sz w:val="27"/>
      <w:szCs w:val="27"/>
    </w:rPr>
  </w:style>
  <w:style w:type="character" w:customStyle="1" w:styleId="287">
    <w:name w:val="emailstyle15"/>
    <w:qFormat/>
    <w:uiPriority w:val="0"/>
    <w:rPr>
      <w:rFonts w:ascii="Arial" w:hAnsi="Arial" w:eastAsia="宋体" w:cs="Arial"/>
      <w:color w:val="auto"/>
      <w:kern w:val="2"/>
      <w:sz w:val="20"/>
      <w:szCs w:val="24"/>
      <w:lang w:val="en-US" w:eastAsia="zh-CN" w:bidi="ar-SA"/>
    </w:rPr>
  </w:style>
  <w:style w:type="character" w:customStyle="1" w:styleId="288">
    <w:name w:val="个人撰写风格"/>
    <w:qFormat/>
    <w:uiPriority w:val="0"/>
    <w:rPr>
      <w:rFonts w:ascii="Arial" w:hAnsi="Arial" w:eastAsia="宋体" w:cs="Arial"/>
      <w:color w:val="auto"/>
      <w:kern w:val="2"/>
      <w:sz w:val="20"/>
      <w:szCs w:val="24"/>
      <w:lang w:val="en-US" w:eastAsia="zh-CN" w:bidi="ar-SA"/>
    </w:rPr>
  </w:style>
  <w:style w:type="character" w:customStyle="1" w:styleId="289">
    <w:name w:val="font01"/>
    <w:qFormat/>
    <w:uiPriority w:val="0"/>
    <w:rPr>
      <w:rFonts w:hint="eastAsia" w:ascii="宋体" w:hAnsi="宋体" w:eastAsia="宋体" w:cs="宋体"/>
      <w:color w:val="000000"/>
      <w:sz w:val="18"/>
      <w:szCs w:val="18"/>
      <w:u w:val="none"/>
      <w:vertAlign w:val="superscript"/>
    </w:rPr>
  </w:style>
  <w:style w:type="character" w:customStyle="1" w:styleId="290">
    <w:name w:val="Char Char21"/>
    <w:qFormat/>
    <w:uiPriority w:val="0"/>
    <w:rPr>
      <w:rFonts w:ascii="新宋体" w:hAnsi="新宋体" w:eastAsia="仿宋_GB2312" w:cs="新宋体"/>
      <w:b/>
      <w:bCs/>
      <w:kern w:val="44"/>
      <w:sz w:val="44"/>
      <w:szCs w:val="44"/>
    </w:rPr>
  </w:style>
  <w:style w:type="character" w:customStyle="1" w:styleId="291">
    <w:name w:val="Char Char24"/>
    <w:qFormat/>
    <w:uiPriority w:val="0"/>
    <w:rPr>
      <w:rFonts w:ascii="Verdana" w:hAnsi="Verdana" w:eastAsia="仿宋_GB2312"/>
      <w:b/>
      <w:bCs/>
      <w:kern w:val="2"/>
      <w:sz w:val="32"/>
      <w:szCs w:val="32"/>
      <w:lang w:val="en-US" w:eastAsia="zh-CN" w:bidi="ar-SA"/>
    </w:rPr>
  </w:style>
  <w:style w:type="character" w:customStyle="1" w:styleId="292">
    <w:name w:val="Char Char181"/>
    <w:qFormat/>
    <w:uiPriority w:val="0"/>
    <w:rPr>
      <w:rFonts w:ascii="Tahoma" w:hAnsi="Tahoma" w:eastAsia="Helvetica"/>
      <w:sz w:val="24"/>
      <w:lang w:val="en-US" w:eastAsia="zh-CN" w:bidi="ar-SA"/>
    </w:rPr>
  </w:style>
  <w:style w:type="character" w:customStyle="1" w:styleId="293">
    <w:name w:val="heading 5 Char"/>
    <w:qFormat/>
    <w:uiPriority w:val="0"/>
    <w:rPr>
      <w:rFonts w:ascii="Tahoma" w:hAnsi="Tahoma" w:eastAsia="Helvetica"/>
      <w:sz w:val="21"/>
      <w:szCs w:val="21"/>
    </w:rPr>
  </w:style>
  <w:style w:type="character" w:customStyle="1" w:styleId="294">
    <w:name w:val="heading 3 Char2"/>
    <w:qFormat/>
    <w:uiPriority w:val="0"/>
    <w:rPr>
      <w:b/>
      <w:bCs/>
      <w:kern w:val="2"/>
      <w:sz w:val="32"/>
      <w:szCs w:val="32"/>
    </w:rPr>
  </w:style>
  <w:style w:type="character" w:customStyle="1" w:styleId="295">
    <w:name w:val="列出段落 Char1"/>
    <w:qFormat/>
    <w:uiPriority w:val="0"/>
    <w:rPr>
      <w:kern w:val="2"/>
      <w:sz w:val="21"/>
      <w:szCs w:val="24"/>
    </w:rPr>
  </w:style>
  <w:style w:type="character" w:customStyle="1" w:styleId="296">
    <w:name w:val="Footer-Even Char2"/>
    <w:qFormat/>
    <w:uiPriority w:val="0"/>
    <w:rPr>
      <w:kern w:val="2"/>
      <w:sz w:val="18"/>
      <w:szCs w:val="18"/>
    </w:rPr>
  </w:style>
  <w:style w:type="character" w:customStyle="1" w:styleId="297">
    <w:name w:val="heading 1 Char1"/>
    <w:qFormat/>
    <w:uiPriority w:val="0"/>
    <w:rPr>
      <w:rFonts w:eastAsia="仿宋_GB2312"/>
      <w:b/>
      <w:bCs/>
      <w:kern w:val="44"/>
      <w:sz w:val="44"/>
      <w:szCs w:val="44"/>
      <w:lang w:val="en-US" w:eastAsia="zh-CN" w:bidi="ar-SA"/>
    </w:rPr>
  </w:style>
  <w:style w:type="character" w:customStyle="1" w:styleId="298">
    <w:name w:val="kpk:正文 Char"/>
    <w:link w:val="299"/>
    <w:qFormat/>
    <w:uiPriority w:val="0"/>
    <w:rPr>
      <w:rFonts w:ascii="宋体" w:hAnsi="宋体"/>
      <w:kern w:val="2"/>
      <w:sz w:val="24"/>
      <w:szCs w:val="24"/>
      <w:lang w:val="en-GB"/>
    </w:rPr>
  </w:style>
  <w:style w:type="paragraph" w:customStyle="1" w:styleId="299">
    <w:name w:val="kpk:正文"/>
    <w:basedOn w:val="1"/>
    <w:link w:val="298"/>
    <w:qFormat/>
    <w:uiPriority w:val="0"/>
    <w:pPr>
      <w:wordWrap w:val="0"/>
      <w:spacing w:beforeLines="50" w:after="312" w:line="360" w:lineRule="auto"/>
      <w:ind w:firstLine="480" w:firstLineChars="200"/>
      <w:jc w:val="left"/>
    </w:pPr>
    <w:rPr>
      <w:rFonts w:ascii="宋体" w:hAnsi="宋体"/>
      <w:sz w:val="24"/>
      <w:lang w:val="en-GB"/>
    </w:rPr>
  </w:style>
  <w:style w:type="character" w:customStyle="1" w:styleId="300">
    <w:name w:val="彩色列表 - 强调文字颜色 1 Char"/>
    <w:link w:val="301"/>
    <w:qFormat/>
    <w:uiPriority w:val="0"/>
    <w:rPr>
      <w:kern w:val="2"/>
      <w:sz w:val="21"/>
      <w:szCs w:val="22"/>
    </w:rPr>
  </w:style>
  <w:style w:type="paragraph" w:customStyle="1" w:styleId="301">
    <w:name w:val="彩色列表 - 强调文字颜色 11"/>
    <w:basedOn w:val="1"/>
    <w:link w:val="300"/>
    <w:qFormat/>
    <w:uiPriority w:val="0"/>
    <w:pPr>
      <w:ind w:firstLine="420" w:firstLineChars="200"/>
    </w:pPr>
    <w:rPr>
      <w:szCs w:val="22"/>
    </w:rPr>
  </w:style>
  <w:style w:type="character" w:customStyle="1" w:styleId="302">
    <w:name w:val="A3 Char"/>
    <w:link w:val="303"/>
    <w:qFormat/>
    <w:uiPriority w:val="0"/>
    <w:rPr>
      <w:b/>
      <w:bCs/>
      <w:sz w:val="32"/>
      <w:szCs w:val="32"/>
    </w:rPr>
  </w:style>
  <w:style w:type="paragraph" w:customStyle="1" w:styleId="303">
    <w:name w:val="A3"/>
    <w:basedOn w:val="5"/>
    <w:link w:val="302"/>
    <w:qFormat/>
    <w:uiPriority w:val="0"/>
    <w:pPr>
      <w:spacing w:before="0" w:after="0" w:line="415" w:lineRule="auto"/>
      <w:ind w:left="720" w:hanging="720"/>
      <w:jc w:val="left"/>
    </w:pPr>
    <w:rPr>
      <w:kern w:val="0"/>
    </w:rPr>
  </w:style>
  <w:style w:type="character" w:customStyle="1" w:styleId="304">
    <w:name w:val="批注框文本 字符"/>
    <w:semiHidden/>
    <w:qFormat/>
    <w:uiPriority w:val="0"/>
    <w:rPr>
      <w:sz w:val="18"/>
      <w:szCs w:val="18"/>
    </w:rPr>
  </w:style>
  <w:style w:type="character" w:customStyle="1" w:styleId="305">
    <w:name w:val="正文文本缩进 2 Char"/>
    <w:link w:val="39"/>
    <w:qFormat/>
    <w:uiPriority w:val="0"/>
    <w:rPr>
      <w:kern w:val="2"/>
      <w:sz w:val="24"/>
      <w:szCs w:val="24"/>
    </w:rPr>
  </w:style>
  <w:style w:type="character" w:customStyle="1" w:styleId="306">
    <w:name w:val="Table Text Char"/>
    <w:link w:val="307"/>
    <w:qFormat/>
    <w:uiPriority w:val="0"/>
    <w:rPr>
      <w:rFonts w:eastAsia="仿宋_GB2312"/>
      <w:sz w:val="24"/>
    </w:rPr>
  </w:style>
  <w:style w:type="paragraph" w:customStyle="1" w:styleId="307">
    <w:name w:val="Table Text"/>
    <w:basedOn w:val="1"/>
    <w:link w:val="306"/>
    <w:qFormat/>
    <w:uiPriority w:val="0"/>
    <w:pPr>
      <w:widowControl/>
      <w:autoSpaceDE w:val="0"/>
      <w:autoSpaceDN w:val="0"/>
      <w:adjustRightInd w:val="0"/>
      <w:spacing w:before="60" w:after="60"/>
      <w:jc w:val="left"/>
    </w:pPr>
    <w:rPr>
      <w:rFonts w:eastAsia="仿宋_GB2312"/>
      <w:kern w:val="0"/>
      <w:sz w:val="24"/>
      <w:szCs w:val="20"/>
    </w:rPr>
  </w:style>
  <w:style w:type="character" w:customStyle="1" w:styleId="308">
    <w:name w:val="!我的正文 Ctr+Q Char Char"/>
    <w:qFormat/>
    <w:uiPriority w:val="0"/>
    <w:rPr>
      <w:rFonts w:ascii="Arial" w:hAnsi="Arial"/>
      <w:kern w:val="2"/>
      <w:sz w:val="24"/>
      <w:szCs w:val="21"/>
      <w:lang w:bidi="ar-SA"/>
    </w:rPr>
  </w:style>
  <w:style w:type="character" w:customStyle="1" w:styleId="309">
    <w:name w:val="BZ_四级标题 Char"/>
    <w:link w:val="162"/>
    <w:qFormat/>
    <w:uiPriority w:val="0"/>
    <w:rPr>
      <w:rFonts w:eastAsia="黑体"/>
      <w:bCs/>
      <w:kern w:val="2"/>
      <w:sz w:val="24"/>
      <w:szCs w:val="28"/>
    </w:rPr>
  </w:style>
  <w:style w:type="character" w:customStyle="1" w:styleId="310">
    <w:name w:val="Char Char17"/>
    <w:qFormat/>
    <w:uiPriority w:val="0"/>
    <w:rPr>
      <w:rFonts w:ascii="Tahoma" w:hAnsi="Tahoma" w:eastAsia="Helvetica"/>
      <w:sz w:val="21"/>
      <w:lang w:val="en-US" w:eastAsia="zh-CN" w:bidi="ar-SA"/>
    </w:rPr>
  </w:style>
  <w:style w:type="character" w:customStyle="1" w:styleId="311">
    <w:name w:val="heading 2 Char2"/>
    <w:qFormat/>
    <w:uiPriority w:val="0"/>
    <w:rPr>
      <w:rFonts w:ascii="Verdana" w:hAnsi="Verdana"/>
      <w:b/>
      <w:bCs/>
      <w:kern w:val="2"/>
      <w:sz w:val="32"/>
      <w:szCs w:val="32"/>
    </w:rPr>
  </w:style>
  <w:style w:type="character" w:customStyle="1" w:styleId="312">
    <w:name w:val="正文缩进字符"/>
    <w:link w:val="313"/>
    <w:qFormat/>
    <w:uiPriority w:val="0"/>
    <w:rPr>
      <w:rFonts w:ascii="宋体"/>
      <w:sz w:val="24"/>
    </w:rPr>
  </w:style>
  <w:style w:type="paragraph" w:customStyle="1" w:styleId="313">
    <w:name w:val="正文缩进2"/>
    <w:basedOn w:val="1"/>
    <w:link w:val="312"/>
    <w:qFormat/>
    <w:uiPriority w:val="0"/>
    <w:pPr>
      <w:autoSpaceDE w:val="0"/>
      <w:autoSpaceDN w:val="0"/>
      <w:adjustRightInd w:val="0"/>
      <w:spacing w:line="360" w:lineRule="auto"/>
      <w:ind w:firstLine="420" w:firstLineChars="200"/>
      <w:jc w:val="left"/>
    </w:pPr>
    <w:rPr>
      <w:rFonts w:ascii="宋体"/>
      <w:kern w:val="0"/>
      <w:sz w:val="24"/>
      <w:szCs w:val="20"/>
    </w:rPr>
  </w:style>
  <w:style w:type="character" w:customStyle="1" w:styleId="314">
    <w:name w:val="1Text Char"/>
    <w:link w:val="315"/>
    <w:qFormat/>
    <w:uiPriority w:val="0"/>
    <w:rPr>
      <w:rFonts w:ascii="Calibri" w:hAnsi="Calibri"/>
      <w:sz w:val="24"/>
      <w:szCs w:val="24"/>
    </w:rPr>
  </w:style>
  <w:style w:type="paragraph" w:customStyle="1" w:styleId="315">
    <w:name w:val="1Text"/>
    <w:basedOn w:val="1"/>
    <w:link w:val="314"/>
    <w:qFormat/>
    <w:uiPriority w:val="0"/>
    <w:pPr>
      <w:spacing w:beforeLines="50" w:afterLines="50" w:line="360" w:lineRule="auto"/>
      <w:ind w:firstLine="480" w:firstLineChars="200"/>
      <w:jc w:val="left"/>
    </w:pPr>
    <w:rPr>
      <w:rFonts w:ascii="Calibri" w:hAnsi="Calibri"/>
      <w:kern w:val="0"/>
      <w:sz w:val="24"/>
    </w:rPr>
  </w:style>
  <w:style w:type="character" w:customStyle="1" w:styleId="316">
    <w:name w:val="文档结构图 字符"/>
    <w:semiHidden/>
    <w:qFormat/>
    <w:uiPriority w:val="99"/>
    <w:rPr>
      <w:rFonts w:ascii="宋体"/>
      <w:sz w:val="18"/>
      <w:szCs w:val="18"/>
    </w:rPr>
  </w:style>
  <w:style w:type="character" w:customStyle="1" w:styleId="317">
    <w:name w:val="heading 8 Char1"/>
    <w:qFormat/>
    <w:uiPriority w:val="0"/>
    <w:rPr>
      <w:rFonts w:ascii="Tahoma" w:hAnsi="Tahoma" w:eastAsia="Helvetica"/>
      <w:sz w:val="24"/>
      <w:lang w:val="en-US" w:eastAsia="zh-CN" w:bidi="ar-SA"/>
    </w:rPr>
  </w:style>
  <w:style w:type="character" w:customStyle="1" w:styleId="318">
    <w:name w:val="Char Char171"/>
    <w:qFormat/>
    <w:uiPriority w:val="0"/>
    <w:rPr>
      <w:rFonts w:ascii="Verdana" w:hAnsi="Verdana"/>
      <w:b/>
      <w:bCs/>
      <w:kern w:val="2"/>
      <w:sz w:val="28"/>
      <w:szCs w:val="28"/>
    </w:rPr>
  </w:style>
  <w:style w:type="character" w:customStyle="1" w:styleId="319">
    <w:name w:val="副标题 Char"/>
    <w:qFormat/>
    <w:uiPriority w:val="0"/>
    <w:rPr>
      <w:rFonts w:ascii="Verdana" w:hAnsi="Verdana" w:eastAsia="仿宋_GB2312"/>
      <w:b/>
      <w:bCs/>
      <w:kern w:val="28"/>
      <w:sz w:val="32"/>
      <w:szCs w:val="32"/>
    </w:rPr>
  </w:style>
  <w:style w:type="character" w:customStyle="1" w:styleId="320">
    <w:name w:val="内容文本 Char"/>
    <w:link w:val="321"/>
    <w:qFormat/>
    <w:uiPriority w:val="0"/>
    <w:rPr>
      <w:rFonts w:ascii="宋体" w:hAnsi="宋体"/>
      <w:sz w:val="24"/>
      <w:szCs w:val="24"/>
      <w:lang w:eastAsia="en-US" w:bidi="en-US"/>
    </w:rPr>
  </w:style>
  <w:style w:type="paragraph" w:customStyle="1" w:styleId="321">
    <w:name w:val="内容文本"/>
    <w:basedOn w:val="301"/>
    <w:link w:val="320"/>
    <w:qFormat/>
    <w:uiPriority w:val="0"/>
    <w:pPr>
      <w:spacing w:line="360" w:lineRule="auto"/>
      <w:ind w:firstLine="200"/>
      <w:contextualSpacing/>
      <w:jc w:val="left"/>
    </w:pPr>
    <w:rPr>
      <w:rFonts w:ascii="宋体" w:hAnsi="宋体"/>
      <w:kern w:val="0"/>
      <w:sz w:val="24"/>
      <w:szCs w:val="24"/>
      <w:lang w:eastAsia="en-US" w:bidi="en-US"/>
    </w:rPr>
  </w:style>
  <w:style w:type="character" w:customStyle="1" w:styleId="322">
    <w:name w:val="明显引用 Char"/>
    <w:qFormat/>
    <w:uiPriority w:val="0"/>
    <w:rPr>
      <w:rFonts w:ascii="Century Gothic" w:hAnsi="Century Gothic" w:eastAsia="仿宋_GB2312"/>
      <w:b/>
      <w:bCs/>
      <w:i/>
      <w:iCs/>
      <w:color w:val="4F81BD"/>
    </w:rPr>
  </w:style>
  <w:style w:type="paragraph" w:styleId="323">
    <w:name w:val="Intense Quote"/>
    <w:basedOn w:val="1"/>
    <w:next w:val="1"/>
    <w:link w:val="593"/>
    <w:qFormat/>
    <w:uiPriority w:val="0"/>
    <w:pPr>
      <w:pBdr>
        <w:bottom w:val="single" w:color="4F81BD" w:sz="4" w:space="4"/>
      </w:pBdr>
      <w:spacing w:before="200" w:after="280"/>
      <w:ind w:left="936" w:right="936"/>
    </w:pPr>
    <w:rPr>
      <w:rFonts w:ascii="Century Gothic" w:hAnsi="Century Gothic" w:eastAsia="仿宋_GB2312"/>
      <w:b/>
      <w:bCs/>
      <w:i/>
      <w:iCs/>
      <w:color w:val="4F81BD"/>
      <w:kern w:val="0"/>
      <w:sz w:val="20"/>
      <w:szCs w:val="20"/>
    </w:rPr>
  </w:style>
  <w:style w:type="character" w:customStyle="1" w:styleId="324">
    <w:name w:val="Style5"/>
    <w:qFormat/>
    <w:uiPriority w:val="0"/>
    <w:rPr>
      <w:rFonts w:ascii="Century Gothic" w:hAnsi="仿宋_GB2312" w:eastAsia="仿宋_GB2312" w:cs="新宋体"/>
      <w:sz w:val="22"/>
      <w:szCs w:val="22"/>
      <w:lang w:eastAsia="zh-CN"/>
    </w:rPr>
  </w:style>
  <w:style w:type="character" w:customStyle="1" w:styleId="325">
    <w:name w:val="HTML 预设格式 Char"/>
    <w:qFormat/>
    <w:uiPriority w:val="0"/>
    <w:rPr>
      <w:rFonts w:ascii="黑体" w:hAnsi="Courier New" w:eastAsia="黑体"/>
    </w:rPr>
  </w:style>
  <w:style w:type="character" w:customStyle="1" w:styleId="326">
    <w:name w:val="BZ_图 Char"/>
    <w:link w:val="327"/>
    <w:qFormat/>
    <w:uiPriority w:val="0"/>
    <w:rPr>
      <w:kern w:val="2"/>
      <w:sz w:val="21"/>
      <w:szCs w:val="24"/>
    </w:rPr>
  </w:style>
  <w:style w:type="paragraph" w:customStyle="1" w:styleId="327">
    <w:name w:val="BZ_图"/>
    <w:basedOn w:val="1"/>
    <w:next w:val="1"/>
    <w:link w:val="326"/>
    <w:qFormat/>
    <w:uiPriority w:val="0"/>
    <w:pPr>
      <w:keepNext/>
      <w:widowControl/>
      <w:spacing w:beforeLines="50" w:afterLines="50"/>
      <w:jc w:val="center"/>
    </w:pPr>
  </w:style>
  <w:style w:type="character" w:customStyle="1" w:styleId="328">
    <w:name w:val="Char Char Char Char Char Char Char Char Char Char Char Char Char Char Char"/>
    <w:qFormat/>
    <w:uiPriority w:val="0"/>
    <w:rPr>
      <w:rFonts w:ascii="仿宋_GB2312" w:hAnsi="Wingdings" w:eastAsia="仿宋_GB2312"/>
      <w:sz w:val="21"/>
      <w:szCs w:val="21"/>
      <w:lang w:val="en-US" w:eastAsia="zh-CN" w:bidi="ar-SA"/>
    </w:rPr>
  </w:style>
  <w:style w:type="character" w:customStyle="1" w:styleId="329">
    <w:name w:val="标题 3 字符"/>
    <w:qFormat/>
    <w:uiPriority w:val="0"/>
    <w:rPr>
      <w:rFonts w:eastAsia="黑体"/>
      <w:b/>
      <w:sz w:val="28"/>
    </w:rPr>
  </w:style>
  <w:style w:type="character" w:customStyle="1" w:styleId="330">
    <w:name w:val="dandyren_title1"/>
    <w:qFormat/>
    <w:uiPriority w:val="0"/>
    <w:rPr>
      <w:b/>
      <w:bCs/>
      <w:color w:val="FF6633"/>
      <w:sz w:val="18"/>
      <w:szCs w:val="18"/>
    </w:rPr>
  </w:style>
  <w:style w:type="character" w:customStyle="1" w:styleId="331">
    <w:name w:val="样式 正文缩进首行缩进两字正文（首行缩进两字） Char正文（首行缩进两字） Char Char Char正文（首行缩进... Char"/>
    <w:link w:val="332"/>
    <w:qFormat/>
    <w:uiPriority w:val="0"/>
    <w:rPr>
      <w:rFonts w:cs="宋体"/>
      <w:szCs w:val="28"/>
    </w:rPr>
  </w:style>
  <w:style w:type="paragraph" w:customStyle="1" w:styleId="332">
    <w:name w:val="样式 正文缩进首行缩进两字正文（首行缩进两字） Char正文（首行缩进两字） Char Char Char正文（首行缩进..."/>
    <w:basedOn w:val="15"/>
    <w:link w:val="331"/>
    <w:qFormat/>
    <w:uiPriority w:val="0"/>
    <w:pPr>
      <w:autoSpaceDE w:val="0"/>
      <w:autoSpaceDN w:val="0"/>
      <w:spacing w:line="240" w:lineRule="auto"/>
      <w:ind w:firstLine="567"/>
    </w:pPr>
    <w:rPr>
      <w:rFonts w:cs="宋体"/>
      <w:sz w:val="20"/>
      <w:szCs w:val="28"/>
    </w:rPr>
  </w:style>
  <w:style w:type="character" w:customStyle="1" w:styleId="333">
    <w:name w:val="1Text Char Char"/>
    <w:qFormat/>
    <w:uiPriority w:val="0"/>
    <w:rPr>
      <w:rFonts w:ascii="Calibri" w:hAnsi="Calibri" w:eastAsia="宋体"/>
      <w:sz w:val="24"/>
      <w:szCs w:val="24"/>
      <w:lang w:bidi="ar-SA"/>
    </w:rPr>
  </w:style>
  <w:style w:type="character" w:customStyle="1" w:styleId="334">
    <w:name w:val="Char Char211"/>
    <w:qFormat/>
    <w:uiPriority w:val="0"/>
    <w:rPr>
      <w:rFonts w:ascii="新宋体" w:hAnsi="新宋体" w:eastAsia="仿宋_GB2312" w:cs="新宋体"/>
      <w:b/>
      <w:bCs/>
      <w:kern w:val="44"/>
      <w:sz w:val="44"/>
      <w:szCs w:val="44"/>
    </w:rPr>
  </w:style>
  <w:style w:type="character" w:customStyle="1" w:styleId="335">
    <w:name w:val="强调划线"/>
    <w:qFormat/>
    <w:uiPriority w:val="0"/>
    <w:rPr>
      <w:u w:val="single"/>
    </w:rPr>
  </w:style>
  <w:style w:type="character" w:customStyle="1" w:styleId="336">
    <w:name w:val="backtitle1"/>
    <w:qFormat/>
    <w:uiPriority w:val="0"/>
    <w:rPr>
      <w:rFonts w:eastAsia="宋体"/>
      <w:b/>
      <w:bCs/>
      <w:color w:val="000000"/>
      <w:kern w:val="2"/>
      <w:sz w:val="18"/>
      <w:szCs w:val="18"/>
      <w:lang w:val="en-US" w:eastAsia="zh-CN" w:bidi="ar-SA"/>
    </w:rPr>
  </w:style>
  <w:style w:type="character" w:customStyle="1" w:styleId="337">
    <w:name w:val="哈哈正文 Char Char"/>
    <w:qFormat/>
    <w:uiPriority w:val="0"/>
    <w:rPr>
      <w:rFonts w:ascii="宋体" w:hAnsi="宋体"/>
      <w:kern w:val="2"/>
      <w:sz w:val="24"/>
      <w:lang w:bidi="ar-SA"/>
    </w:rPr>
  </w:style>
  <w:style w:type="character" w:customStyle="1" w:styleId="338">
    <w:name w:val="正文首行缩进 2 Char"/>
    <w:qFormat/>
    <w:uiPriority w:val="0"/>
    <w:rPr>
      <w:kern w:val="2"/>
      <w:sz w:val="21"/>
      <w:szCs w:val="24"/>
    </w:rPr>
  </w:style>
  <w:style w:type="character" w:customStyle="1" w:styleId="339">
    <w:name w:val="注释题目"/>
    <w:qFormat/>
    <w:uiPriority w:val="0"/>
    <w:rPr>
      <w:rFonts w:eastAsia="黑体"/>
      <w:sz w:val="28"/>
      <w:u w:val="none"/>
    </w:rPr>
  </w:style>
  <w:style w:type="character" w:customStyle="1" w:styleId="340">
    <w:name w:val="三级标题 Char"/>
    <w:link w:val="341"/>
    <w:qFormat/>
    <w:uiPriority w:val="0"/>
    <w:rPr>
      <w:rFonts w:eastAsia="黑体"/>
      <w:b/>
      <w:kern w:val="2"/>
      <w:sz w:val="28"/>
      <w:szCs w:val="22"/>
    </w:rPr>
  </w:style>
  <w:style w:type="paragraph" w:customStyle="1" w:styleId="341">
    <w:name w:val="三级标题"/>
    <w:basedOn w:val="1"/>
    <w:link w:val="340"/>
    <w:qFormat/>
    <w:uiPriority w:val="0"/>
    <w:pPr>
      <w:tabs>
        <w:tab w:val="left" w:pos="420"/>
      </w:tabs>
      <w:spacing w:line="360" w:lineRule="auto"/>
      <w:ind w:left="420" w:firstLine="200" w:firstLineChars="200"/>
      <w:outlineLvl w:val="2"/>
    </w:pPr>
    <w:rPr>
      <w:rFonts w:eastAsia="黑体"/>
      <w:b/>
      <w:sz w:val="28"/>
      <w:szCs w:val="22"/>
    </w:rPr>
  </w:style>
  <w:style w:type="character" w:customStyle="1" w:styleId="342">
    <w:name w:val="样式 宋体"/>
    <w:qFormat/>
    <w:uiPriority w:val="0"/>
    <w:rPr>
      <w:rFonts w:ascii="仿宋_GB2312" w:hAnsi="仿宋_GB2312" w:eastAsia="仿宋_GB2312"/>
      <w:sz w:val="24"/>
      <w:szCs w:val="24"/>
    </w:rPr>
  </w:style>
  <w:style w:type="character" w:customStyle="1" w:styleId="343">
    <w:name w:val="heading 1 Char"/>
    <w:qFormat/>
    <w:uiPriority w:val="0"/>
    <w:rPr>
      <w:rFonts w:ascii="Tahoma" w:hAnsi="Tahoma" w:eastAsia="Helvetica"/>
      <w:b/>
      <w:sz w:val="36"/>
      <w:szCs w:val="36"/>
    </w:rPr>
  </w:style>
  <w:style w:type="character" w:customStyle="1" w:styleId="344">
    <w:name w:val="栏目标题 Char Char"/>
    <w:link w:val="345"/>
    <w:qFormat/>
    <w:uiPriority w:val="0"/>
    <w:rPr>
      <w:rFonts w:ascii="黑体" w:hAnsi="黑体" w:eastAsia="黑体"/>
      <w:b/>
      <w:kern w:val="2"/>
      <w:sz w:val="21"/>
      <w:szCs w:val="24"/>
    </w:rPr>
  </w:style>
  <w:style w:type="paragraph" w:customStyle="1" w:styleId="345">
    <w:name w:val="栏目标题"/>
    <w:basedOn w:val="1"/>
    <w:link w:val="344"/>
    <w:qFormat/>
    <w:uiPriority w:val="0"/>
    <w:pPr>
      <w:jc w:val="center"/>
    </w:pPr>
    <w:rPr>
      <w:rFonts w:ascii="黑体" w:hAnsi="黑体" w:eastAsia="黑体"/>
      <w:b/>
    </w:rPr>
  </w:style>
  <w:style w:type="character" w:customStyle="1" w:styleId="346">
    <w:name w:val="纯文本 字符"/>
    <w:qFormat/>
    <w:uiPriority w:val="0"/>
    <w:rPr>
      <w:rFonts w:ascii="宋体" w:hAnsi="Courier New"/>
      <w:kern w:val="2"/>
      <w:sz w:val="21"/>
    </w:rPr>
  </w:style>
  <w:style w:type="character" w:customStyle="1" w:styleId="347">
    <w:name w:val="!我的正文 Ctr+Q Char"/>
    <w:link w:val="348"/>
    <w:qFormat/>
    <w:uiPriority w:val="0"/>
    <w:rPr>
      <w:rFonts w:ascii="Arial" w:hAnsi="Arial"/>
      <w:kern w:val="2"/>
      <w:sz w:val="24"/>
      <w:szCs w:val="21"/>
    </w:rPr>
  </w:style>
  <w:style w:type="paragraph" w:customStyle="1" w:styleId="348">
    <w:name w:val="!我的正文 Ctr+Q"/>
    <w:basedOn w:val="1"/>
    <w:link w:val="347"/>
    <w:qFormat/>
    <w:uiPriority w:val="0"/>
    <w:pPr>
      <w:adjustRightInd w:val="0"/>
      <w:snapToGrid w:val="0"/>
      <w:spacing w:beforeLines="50" w:afterLines="50" w:line="360" w:lineRule="auto"/>
      <w:ind w:firstLine="480" w:firstLineChars="200"/>
      <w:jc w:val="left"/>
    </w:pPr>
    <w:rPr>
      <w:rFonts w:ascii="Arial" w:hAnsi="Arial"/>
      <w:sz w:val="24"/>
      <w:szCs w:val="21"/>
    </w:rPr>
  </w:style>
  <w:style w:type="character" w:customStyle="1" w:styleId="349">
    <w:name w:val="标题 9 字符"/>
    <w:qFormat/>
    <w:uiPriority w:val="0"/>
    <w:rPr>
      <w:rFonts w:ascii="Arial" w:hAnsi="Arial" w:eastAsia="黑体"/>
      <w:kern w:val="2"/>
      <w:sz w:val="21"/>
      <w:vertAlign w:val="superscript"/>
    </w:rPr>
  </w:style>
  <w:style w:type="character" w:customStyle="1" w:styleId="350">
    <w:name w:val="Char Char12"/>
    <w:qFormat/>
    <w:uiPriority w:val="0"/>
    <w:rPr>
      <w:rFonts w:ascii="仿宋_GB2312" w:hAnsi="Wingdings" w:eastAsia="仿宋_GB2312"/>
      <w:sz w:val="21"/>
      <w:szCs w:val="21"/>
      <w:lang w:val="en-US" w:eastAsia="zh-CN" w:bidi="ar-SA"/>
    </w:rPr>
  </w:style>
  <w:style w:type="character" w:customStyle="1" w:styleId="351">
    <w:name w:val="Char Char221"/>
    <w:qFormat/>
    <w:uiPriority w:val="0"/>
    <w:rPr>
      <w:rFonts w:ascii="Verdana" w:hAnsi="Verdana" w:eastAsia="仿宋_GB2312"/>
      <w:b/>
      <w:bCs/>
      <w:kern w:val="2"/>
      <w:sz w:val="28"/>
      <w:szCs w:val="28"/>
      <w:lang w:val="en-US" w:eastAsia="zh-CN" w:bidi="ar-SA"/>
    </w:rPr>
  </w:style>
  <w:style w:type="character" w:customStyle="1" w:styleId="352">
    <w:name w:val="Footer-Even Char1"/>
    <w:qFormat/>
    <w:uiPriority w:val="0"/>
    <w:rPr>
      <w:rFonts w:eastAsia="仿宋_GB2312"/>
      <w:kern w:val="2"/>
      <w:sz w:val="18"/>
      <w:szCs w:val="18"/>
      <w:lang w:val="en-US" w:eastAsia="zh-CN" w:bidi="ar-SA"/>
    </w:rPr>
  </w:style>
  <w:style w:type="character" w:customStyle="1" w:styleId="353">
    <w:name w:val="xl77 Char"/>
    <w:link w:val="354"/>
    <w:qFormat/>
    <w:uiPriority w:val="0"/>
    <w:rPr>
      <w:b/>
      <w:bCs/>
      <w:sz w:val="28"/>
      <w:szCs w:val="28"/>
    </w:rPr>
  </w:style>
  <w:style w:type="paragraph" w:customStyle="1" w:styleId="354">
    <w:name w:val="xl77"/>
    <w:basedOn w:val="1"/>
    <w:link w:val="353"/>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character" w:customStyle="1" w:styleId="355">
    <w:name w:val="正文文本缩进 3 字符"/>
    <w:qFormat/>
    <w:uiPriority w:val="0"/>
    <w:rPr>
      <w:kern w:val="2"/>
      <w:sz w:val="16"/>
      <w:szCs w:val="16"/>
    </w:rPr>
  </w:style>
  <w:style w:type="character" w:customStyle="1" w:styleId="356">
    <w:name w:val="Subtle Emphasis1"/>
    <w:qFormat/>
    <w:uiPriority w:val="0"/>
    <w:rPr>
      <w:i/>
      <w:iCs/>
      <w:color w:val="808080"/>
    </w:rPr>
  </w:style>
  <w:style w:type="character" w:customStyle="1" w:styleId="357">
    <w:name w:val="Book Title1"/>
    <w:qFormat/>
    <w:uiPriority w:val="0"/>
    <w:rPr>
      <w:b/>
      <w:bCs/>
      <w:smallCaps/>
      <w:spacing w:val="5"/>
    </w:rPr>
  </w:style>
  <w:style w:type="character" w:customStyle="1" w:styleId="358">
    <w:name w:val="目录标题 Char Char"/>
    <w:link w:val="359"/>
    <w:qFormat/>
    <w:uiPriority w:val="0"/>
    <w:rPr>
      <w:rFonts w:eastAsia="黑体"/>
      <w:b/>
      <w:bCs/>
      <w:kern w:val="2"/>
      <w:sz w:val="44"/>
      <w:szCs w:val="44"/>
    </w:rPr>
  </w:style>
  <w:style w:type="paragraph" w:customStyle="1" w:styleId="359">
    <w:name w:val="目录标题"/>
    <w:basedOn w:val="1"/>
    <w:link w:val="358"/>
    <w:qFormat/>
    <w:uiPriority w:val="0"/>
    <w:pPr>
      <w:jc w:val="center"/>
    </w:pPr>
    <w:rPr>
      <w:rFonts w:eastAsia="黑体"/>
      <w:b/>
      <w:bCs/>
      <w:sz w:val="44"/>
      <w:szCs w:val="44"/>
    </w:rPr>
  </w:style>
  <w:style w:type="character" w:customStyle="1" w:styleId="360">
    <w:name w:val="4 Char"/>
    <w:link w:val="361"/>
    <w:qFormat/>
    <w:uiPriority w:val="0"/>
    <w:rPr>
      <w:rFonts w:ascii="仿宋" w:hAnsi="仿宋" w:eastAsia="仿宋"/>
      <w:b/>
      <w:bCs/>
      <w:kern w:val="2"/>
      <w:sz w:val="24"/>
      <w:szCs w:val="24"/>
    </w:rPr>
  </w:style>
  <w:style w:type="paragraph" w:customStyle="1" w:styleId="361">
    <w:name w:val="4"/>
    <w:basedOn w:val="6"/>
    <w:link w:val="360"/>
    <w:qFormat/>
    <w:uiPriority w:val="0"/>
    <w:pPr>
      <w:spacing w:before="0" w:after="0" w:line="360" w:lineRule="auto"/>
      <w:ind w:firstLine="200" w:firstLineChars="200"/>
    </w:pPr>
    <w:rPr>
      <w:rFonts w:ascii="仿宋" w:hAnsi="仿宋" w:eastAsia="仿宋"/>
      <w:sz w:val="24"/>
      <w:szCs w:val="24"/>
    </w:rPr>
  </w:style>
  <w:style w:type="character" w:customStyle="1" w:styleId="362">
    <w:name w:val="文本正文 Char"/>
    <w:link w:val="363"/>
    <w:qFormat/>
    <w:uiPriority w:val="0"/>
    <w:rPr>
      <w:rFonts w:ascii="Calibri" w:hAnsi="Calibri" w:eastAsia="仿宋"/>
      <w:kern w:val="2"/>
      <w:sz w:val="24"/>
      <w:szCs w:val="22"/>
    </w:rPr>
  </w:style>
  <w:style w:type="paragraph" w:customStyle="1" w:styleId="363">
    <w:name w:val="文本正文"/>
    <w:basedOn w:val="1"/>
    <w:link w:val="362"/>
    <w:qFormat/>
    <w:uiPriority w:val="0"/>
    <w:pPr>
      <w:spacing w:beforeLines="50" w:afterLines="50" w:line="360" w:lineRule="auto"/>
      <w:ind w:firstLine="200" w:firstLineChars="200"/>
    </w:pPr>
    <w:rPr>
      <w:rFonts w:ascii="Calibri" w:hAnsi="Calibri" w:eastAsia="仿宋"/>
      <w:sz w:val="24"/>
      <w:szCs w:val="22"/>
    </w:rPr>
  </w:style>
  <w:style w:type="character" w:customStyle="1" w:styleId="364">
    <w:name w:val="ll"/>
    <w:qFormat/>
    <w:uiPriority w:val="0"/>
    <w:rPr>
      <w:rFonts w:eastAsia="宋体"/>
      <w:kern w:val="2"/>
      <w:sz w:val="21"/>
      <w:szCs w:val="24"/>
      <w:lang w:val="en-US" w:eastAsia="zh-CN" w:bidi="ar-SA"/>
    </w:rPr>
  </w:style>
  <w:style w:type="character" w:customStyle="1" w:styleId="365">
    <w:name w:val="五级标题 Char"/>
    <w:link w:val="366"/>
    <w:qFormat/>
    <w:uiPriority w:val="0"/>
    <w:rPr>
      <w:rFonts w:eastAsia="黑体"/>
      <w:b/>
      <w:kern w:val="2"/>
      <w:sz w:val="28"/>
      <w:szCs w:val="22"/>
    </w:rPr>
  </w:style>
  <w:style w:type="paragraph" w:customStyle="1" w:styleId="366">
    <w:name w:val="五级标题"/>
    <w:basedOn w:val="1"/>
    <w:link w:val="365"/>
    <w:qFormat/>
    <w:uiPriority w:val="0"/>
    <w:pPr>
      <w:spacing w:line="360" w:lineRule="auto"/>
      <w:ind w:left="420" w:firstLine="200" w:firstLineChars="200"/>
      <w:outlineLvl w:val="4"/>
    </w:pPr>
    <w:rPr>
      <w:rFonts w:eastAsia="黑体"/>
      <w:b/>
      <w:sz w:val="28"/>
      <w:szCs w:val="22"/>
    </w:rPr>
  </w:style>
  <w:style w:type="character" w:customStyle="1" w:styleId="367">
    <w:name w:val="正文首行缩进 Char1"/>
    <w:qFormat/>
    <w:uiPriority w:val="0"/>
    <w:rPr>
      <w:rFonts w:eastAsia="仿宋_GB2312"/>
      <w:lang w:val="en-US" w:eastAsia="zh-CN" w:bidi="ar-SA"/>
    </w:rPr>
  </w:style>
  <w:style w:type="character" w:customStyle="1" w:styleId="368">
    <w:name w:val="Char Char212"/>
    <w:qFormat/>
    <w:uiPriority w:val="0"/>
    <w:rPr>
      <w:rFonts w:eastAsia="仿宋_GB2312"/>
      <w:b/>
      <w:bCs/>
      <w:kern w:val="2"/>
      <w:sz w:val="28"/>
      <w:szCs w:val="28"/>
      <w:lang w:val="en-US" w:eastAsia="zh-CN" w:bidi="ar-SA"/>
    </w:rPr>
  </w:style>
  <w:style w:type="character" w:customStyle="1" w:styleId="369">
    <w:name w:val="PI Char"/>
    <w:qFormat/>
    <w:uiPriority w:val="0"/>
    <w:rPr>
      <w:rFonts w:ascii="仿宋_GB2312" w:hAnsi="仿宋_GB2312"/>
      <w:sz w:val="24"/>
    </w:rPr>
  </w:style>
  <w:style w:type="character" w:customStyle="1" w:styleId="370">
    <w:name w:val="表正文 Char2"/>
    <w:qFormat/>
    <w:uiPriority w:val="0"/>
    <w:rPr>
      <w:rFonts w:ascii="新宋体" w:hAnsi="新宋体" w:eastAsia="仿宋_GB2312" w:cs="新宋体"/>
      <w:szCs w:val="24"/>
    </w:rPr>
  </w:style>
  <w:style w:type="character" w:customStyle="1" w:styleId="371">
    <w:name w:val="页眉 Char"/>
    <w:link w:val="44"/>
    <w:qFormat/>
    <w:uiPriority w:val="99"/>
    <w:rPr>
      <w:kern w:val="2"/>
      <w:sz w:val="18"/>
      <w:szCs w:val="18"/>
    </w:rPr>
  </w:style>
  <w:style w:type="character" w:customStyle="1" w:styleId="372">
    <w:name w:val="大标题 Char"/>
    <w:qFormat/>
    <w:uiPriority w:val="0"/>
    <w:rPr>
      <w:rFonts w:ascii="黑体" w:hAnsi="黑体" w:eastAsia="黑体"/>
      <w:b/>
      <w:bCs/>
      <w:kern w:val="2"/>
      <w:sz w:val="72"/>
      <w:szCs w:val="72"/>
    </w:rPr>
  </w:style>
  <w:style w:type="character" w:customStyle="1" w:styleId="373">
    <w:name w:val="Char Char Char1"/>
    <w:qFormat/>
    <w:uiPriority w:val="0"/>
    <w:rPr>
      <w:rFonts w:ascii="仿宋_GB2312" w:hAnsi="Wingdings"/>
      <w:sz w:val="21"/>
      <w:szCs w:val="21"/>
    </w:rPr>
  </w:style>
  <w:style w:type="character" w:customStyle="1" w:styleId="374">
    <w:name w:val="Char Char15"/>
    <w:qFormat/>
    <w:uiPriority w:val="0"/>
    <w:rPr>
      <w:rFonts w:ascii="Tahoma" w:hAnsi="Tahoma" w:eastAsia="Helvetica"/>
      <w:sz w:val="24"/>
      <w:szCs w:val="24"/>
    </w:rPr>
  </w:style>
  <w:style w:type="character" w:customStyle="1" w:styleId="375">
    <w:name w:val="表格标题 Char Char"/>
    <w:link w:val="376"/>
    <w:qFormat/>
    <w:uiPriority w:val="0"/>
    <w:rPr>
      <w:rFonts w:ascii="黑体" w:hAnsi="黑体" w:eastAsia="黑体"/>
      <w:b/>
      <w:color w:val="FFFFFF"/>
      <w:kern w:val="2"/>
      <w:sz w:val="21"/>
      <w:szCs w:val="24"/>
    </w:rPr>
  </w:style>
  <w:style w:type="paragraph" w:customStyle="1" w:styleId="376">
    <w:name w:val="表格标题"/>
    <w:basedOn w:val="1"/>
    <w:link w:val="375"/>
    <w:qFormat/>
    <w:uiPriority w:val="0"/>
    <w:rPr>
      <w:rFonts w:ascii="黑体" w:hAnsi="黑体" w:eastAsia="黑体"/>
      <w:b/>
      <w:color w:val="FFFFFF"/>
    </w:rPr>
  </w:style>
  <w:style w:type="character" w:customStyle="1" w:styleId="377">
    <w:name w:val="Intense Reference1"/>
    <w:qFormat/>
    <w:uiPriority w:val="32"/>
    <w:rPr>
      <w:b/>
      <w:bCs/>
      <w:smallCaps/>
      <w:color w:val="C0504D"/>
      <w:spacing w:val="5"/>
      <w:u w:val="single"/>
    </w:rPr>
  </w:style>
  <w:style w:type="character" w:customStyle="1" w:styleId="378">
    <w:name w:val="gray6"/>
    <w:basedOn w:val="65"/>
    <w:qFormat/>
    <w:uiPriority w:val="0"/>
  </w:style>
  <w:style w:type="character" w:customStyle="1" w:styleId="379">
    <w:name w:val="Char Char202"/>
    <w:qFormat/>
    <w:uiPriority w:val="0"/>
    <w:rPr>
      <w:b/>
      <w:bCs/>
      <w:kern w:val="44"/>
      <w:sz w:val="44"/>
      <w:szCs w:val="44"/>
    </w:rPr>
  </w:style>
  <w:style w:type="character" w:customStyle="1" w:styleId="380">
    <w:name w:val="ändrad Char"/>
    <w:qFormat/>
    <w:uiPriority w:val="0"/>
    <w:rPr>
      <w:rFonts w:eastAsia="仿宋_GB2312"/>
      <w:kern w:val="2"/>
      <w:sz w:val="21"/>
      <w:szCs w:val="24"/>
      <w:lang w:val="en-US" w:eastAsia="zh-CN" w:bidi="ar-SA"/>
    </w:rPr>
  </w:style>
  <w:style w:type="character" w:customStyle="1" w:styleId="381">
    <w:name w:val="大标题 Char Char"/>
    <w:link w:val="382"/>
    <w:qFormat/>
    <w:uiPriority w:val="0"/>
    <w:rPr>
      <w:rFonts w:ascii="黑体" w:hAnsi="黑体" w:eastAsia="黑体"/>
      <w:b/>
      <w:bCs/>
      <w:kern w:val="2"/>
      <w:sz w:val="72"/>
      <w:szCs w:val="72"/>
    </w:rPr>
  </w:style>
  <w:style w:type="paragraph" w:customStyle="1" w:styleId="382">
    <w:name w:val="大标题"/>
    <w:basedOn w:val="1"/>
    <w:link w:val="381"/>
    <w:qFormat/>
    <w:uiPriority w:val="0"/>
    <w:pPr>
      <w:spacing w:line="40" w:lineRule="atLeast"/>
    </w:pPr>
    <w:rPr>
      <w:rFonts w:ascii="黑体" w:hAnsi="黑体" w:eastAsia="黑体"/>
      <w:b/>
      <w:bCs/>
      <w:sz w:val="72"/>
      <w:szCs w:val="72"/>
    </w:rPr>
  </w:style>
  <w:style w:type="character" w:customStyle="1" w:styleId="383">
    <w:name w:val="Ò³Ã¼ Char Char"/>
    <w:qFormat/>
    <w:uiPriority w:val="0"/>
    <w:rPr>
      <w:sz w:val="18"/>
      <w:szCs w:val="18"/>
    </w:rPr>
  </w:style>
  <w:style w:type="character" w:customStyle="1" w:styleId="384">
    <w:name w:val="Char Char161"/>
    <w:qFormat/>
    <w:uiPriority w:val="0"/>
    <w:rPr>
      <w:rFonts w:eastAsia="仿宋_GB2312"/>
      <w:sz w:val="21"/>
      <w:lang w:val="en-US" w:eastAsia="zh-CN" w:bidi="ar-SA"/>
    </w:rPr>
  </w:style>
  <w:style w:type="character" w:customStyle="1" w:styleId="385">
    <w:name w:val="style41"/>
    <w:qFormat/>
    <w:uiPriority w:val="0"/>
    <w:rPr>
      <w:color w:val="auto"/>
    </w:rPr>
  </w:style>
  <w:style w:type="character" w:customStyle="1" w:styleId="386">
    <w:name w:val="正文4 Char Char"/>
    <w:link w:val="387"/>
    <w:qFormat/>
    <w:uiPriority w:val="0"/>
    <w:rPr>
      <w:kern w:val="2"/>
      <w:sz w:val="24"/>
      <w:szCs w:val="24"/>
    </w:rPr>
  </w:style>
  <w:style w:type="paragraph" w:customStyle="1" w:styleId="387">
    <w:name w:val="正文4"/>
    <w:basedOn w:val="1"/>
    <w:link w:val="386"/>
    <w:qFormat/>
    <w:uiPriority w:val="0"/>
    <w:pPr>
      <w:tabs>
        <w:tab w:val="left" w:pos="520"/>
      </w:tabs>
      <w:spacing w:before="60" w:after="60" w:line="360" w:lineRule="auto"/>
    </w:pPr>
    <w:rPr>
      <w:sz w:val="24"/>
    </w:rPr>
  </w:style>
  <w:style w:type="character" w:customStyle="1" w:styleId="388">
    <w:name w:val="Char Char201"/>
    <w:qFormat/>
    <w:uiPriority w:val="0"/>
    <w:rPr>
      <w:rFonts w:ascii="Verdana" w:hAnsi="Verdana" w:eastAsia="仿宋_GB2312" w:cs="新宋体"/>
      <w:b/>
      <w:bCs/>
      <w:sz w:val="32"/>
      <w:szCs w:val="32"/>
    </w:rPr>
  </w:style>
  <w:style w:type="character" w:customStyle="1" w:styleId="389">
    <w:name w:val="Char Char20"/>
    <w:qFormat/>
    <w:uiPriority w:val="0"/>
    <w:rPr>
      <w:rFonts w:ascii="Tahoma" w:hAnsi="Tahoma" w:eastAsia="Helvetica"/>
      <w:sz w:val="21"/>
      <w:szCs w:val="21"/>
      <w:lang w:val="en-US" w:eastAsia="zh-CN" w:bidi="ar-SA"/>
    </w:rPr>
  </w:style>
  <w:style w:type="character" w:customStyle="1" w:styleId="390">
    <w:name w:val="Char Char10"/>
    <w:qFormat/>
    <w:uiPriority w:val="0"/>
    <w:rPr>
      <w:rFonts w:eastAsia="仿宋_GB2312"/>
      <w:b/>
      <w:bCs/>
      <w:kern w:val="2"/>
      <w:sz w:val="21"/>
      <w:szCs w:val="24"/>
      <w:lang w:val="en-US" w:eastAsia="zh-CN" w:bidi="ar-SA"/>
    </w:rPr>
  </w:style>
  <w:style w:type="character" w:customStyle="1" w:styleId="391">
    <w:name w:val="heading 9 Char1"/>
    <w:qFormat/>
    <w:uiPriority w:val="0"/>
    <w:rPr>
      <w:rFonts w:ascii="Tahoma" w:hAnsi="Tahoma" w:eastAsia="Helvetica"/>
      <w:sz w:val="21"/>
      <w:lang w:val="en-US" w:eastAsia="zh-CN" w:bidi="ar-SA"/>
    </w:rPr>
  </w:style>
  <w:style w:type="character" w:customStyle="1" w:styleId="392">
    <w:name w:val="PI Char1"/>
    <w:qFormat/>
    <w:uiPriority w:val="0"/>
    <w:rPr>
      <w:rFonts w:eastAsia="仿宋_GB2312"/>
      <w:kern w:val="2"/>
      <w:sz w:val="24"/>
      <w:szCs w:val="24"/>
      <w:lang w:val="en-US" w:eastAsia="zh-CN" w:bidi="ar-SA"/>
    </w:rPr>
  </w:style>
  <w:style w:type="character" w:customStyle="1" w:styleId="393">
    <w:name w:val="注释正文"/>
    <w:qFormat/>
    <w:uiPriority w:val="0"/>
    <w:rPr>
      <w:rFonts w:eastAsia="宋体"/>
      <w:sz w:val="28"/>
      <w:u w:val="single"/>
    </w:rPr>
  </w:style>
  <w:style w:type="character" w:customStyle="1" w:styleId="394">
    <w:name w:val="金保标题2 Char"/>
    <w:link w:val="395"/>
    <w:qFormat/>
    <w:locked/>
    <w:uiPriority w:val="0"/>
    <w:rPr>
      <w:rFonts w:ascii="新宋体" w:hAnsi="新宋体" w:eastAsia="新宋体"/>
      <w:b/>
      <w:bCs/>
      <w:color w:val="000000"/>
      <w:kern w:val="2"/>
      <w:sz w:val="22"/>
      <w:szCs w:val="22"/>
      <w:lang w:val="zh-CN"/>
    </w:rPr>
  </w:style>
  <w:style w:type="paragraph" w:customStyle="1" w:styleId="395">
    <w:name w:val="金保标题2"/>
    <w:basedOn w:val="4"/>
    <w:next w:val="1"/>
    <w:link w:val="394"/>
    <w:qFormat/>
    <w:uiPriority w:val="0"/>
    <w:pPr>
      <w:widowControl/>
      <w:spacing w:before="0" w:after="0" w:line="440" w:lineRule="exact"/>
      <w:ind w:right="84" w:rightChars="40"/>
      <w:jc w:val="left"/>
    </w:pPr>
    <w:rPr>
      <w:rFonts w:ascii="新宋体" w:hAnsi="新宋体" w:eastAsia="新宋体"/>
      <w:color w:val="000000"/>
      <w:sz w:val="22"/>
      <w:szCs w:val="22"/>
      <w:lang w:val="zh-CN"/>
    </w:rPr>
  </w:style>
  <w:style w:type="character" w:customStyle="1" w:styleId="396">
    <w:name w:val="样式 标题 3 + 黑体 小四 Char"/>
    <w:link w:val="397"/>
    <w:qFormat/>
    <w:uiPriority w:val="0"/>
    <w:rPr>
      <w:rFonts w:ascii="Helvetica" w:hAnsi="Tahoma" w:eastAsia="Helvetica"/>
      <w:bCs/>
      <w:sz w:val="24"/>
      <w:szCs w:val="24"/>
    </w:rPr>
  </w:style>
  <w:style w:type="paragraph" w:customStyle="1" w:styleId="397">
    <w:name w:val="样式 标题 3 + 黑体 小四"/>
    <w:basedOn w:val="5"/>
    <w:link w:val="396"/>
    <w:qFormat/>
    <w:uiPriority w:val="0"/>
    <w:pPr>
      <w:spacing w:before="0" w:after="0" w:line="415" w:lineRule="auto"/>
    </w:pPr>
    <w:rPr>
      <w:rFonts w:ascii="Helvetica" w:hAnsi="Tahoma" w:eastAsia="Helvetica"/>
      <w:b w:val="0"/>
      <w:kern w:val="0"/>
      <w:sz w:val="24"/>
      <w:szCs w:val="24"/>
    </w:rPr>
  </w:style>
  <w:style w:type="character" w:customStyle="1" w:styleId="398">
    <w:name w:val="宏文本 Char"/>
    <w:qFormat/>
    <w:uiPriority w:val="0"/>
    <w:rPr>
      <w:rFonts w:ascii="Wingdings" w:hAnsi="Wingdings" w:eastAsia="Times New Roman"/>
      <w:kern w:val="2"/>
      <w:sz w:val="24"/>
      <w:szCs w:val="24"/>
    </w:rPr>
  </w:style>
  <w:style w:type="character" w:customStyle="1" w:styleId="399">
    <w:name w:val="Subtle Reference1"/>
    <w:qFormat/>
    <w:uiPriority w:val="0"/>
    <w:rPr>
      <w:smallCaps/>
      <w:color w:val="C0504D"/>
      <w:u w:val="single"/>
    </w:rPr>
  </w:style>
  <w:style w:type="character" w:customStyle="1" w:styleId="400">
    <w:name w:val="Char Char191"/>
    <w:qFormat/>
    <w:uiPriority w:val="0"/>
    <w:rPr>
      <w:rFonts w:ascii="Verdana" w:hAnsi="Verdana"/>
      <w:b/>
      <w:bCs/>
      <w:kern w:val="2"/>
      <w:sz w:val="32"/>
      <w:szCs w:val="32"/>
    </w:rPr>
  </w:style>
  <w:style w:type="character" w:customStyle="1" w:styleId="401">
    <w:name w:val="Char Char Char2"/>
    <w:qFormat/>
    <w:uiPriority w:val="0"/>
    <w:rPr>
      <w:rFonts w:ascii="仿宋_GB2312" w:hAnsi="Wingdings" w:eastAsia="仿宋_GB2312"/>
      <w:sz w:val="21"/>
      <w:szCs w:val="21"/>
      <w:lang w:val="en-US" w:eastAsia="zh-CN" w:bidi="ar-SA"/>
    </w:rPr>
  </w:style>
  <w:style w:type="character" w:customStyle="1" w:styleId="402">
    <w:name w:val="PI Char2"/>
    <w:qFormat/>
    <w:uiPriority w:val="0"/>
    <w:rPr>
      <w:kern w:val="2"/>
      <w:sz w:val="24"/>
      <w:szCs w:val="24"/>
    </w:rPr>
  </w:style>
  <w:style w:type="character" w:customStyle="1" w:styleId="403">
    <w:name w:val="小标题 Char Char"/>
    <w:link w:val="404"/>
    <w:qFormat/>
    <w:uiPriority w:val="0"/>
    <w:rPr>
      <w:rFonts w:ascii="黑体" w:hAnsi="黑体" w:eastAsia="黑体"/>
      <w:b/>
      <w:bCs/>
      <w:kern w:val="2"/>
      <w:sz w:val="48"/>
      <w:szCs w:val="48"/>
    </w:rPr>
  </w:style>
  <w:style w:type="paragraph" w:customStyle="1" w:styleId="404">
    <w:name w:val="小标题"/>
    <w:basedOn w:val="1"/>
    <w:link w:val="403"/>
    <w:qFormat/>
    <w:uiPriority w:val="0"/>
    <w:pPr>
      <w:spacing w:line="40" w:lineRule="atLeast"/>
    </w:pPr>
    <w:rPr>
      <w:rFonts w:ascii="黑体" w:hAnsi="黑体" w:eastAsia="黑体"/>
      <w:b/>
      <w:bCs/>
      <w:sz w:val="48"/>
      <w:szCs w:val="48"/>
    </w:rPr>
  </w:style>
  <w:style w:type="paragraph" w:customStyle="1" w:styleId="405">
    <w:name w:val="標題10.3-1"/>
    <w:basedOn w:val="406"/>
    <w:qFormat/>
    <w:uiPriority w:val="0"/>
    <w:pPr>
      <w:tabs>
        <w:tab w:val="left" w:pos="5529"/>
      </w:tabs>
      <w:adjustRightInd/>
      <w:spacing w:line="240" w:lineRule="atLeast"/>
      <w:ind w:left="993" w:hanging="284"/>
      <w:textAlignment w:val="auto"/>
    </w:pPr>
    <w:rPr>
      <w:rFonts w:ascii="Times New Roman"/>
      <w:kern w:val="2"/>
      <w:sz w:val="24"/>
      <w:szCs w:val="24"/>
    </w:rPr>
  </w:style>
  <w:style w:type="paragraph" w:customStyle="1" w:styleId="406">
    <w:name w:val="標題 (1)"/>
    <w:basedOn w:val="1"/>
    <w:qFormat/>
    <w:uiPriority w:val="0"/>
    <w:pPr>
      <w:adjustRightInd w:val="0"/>
      <w:spacing w:line="567" w:lineRule="atLeast"/>
      <w:ind w:left="1560" w:hanging="709" w:firstLineChars="200"/>
      <w:textAlignment w:val="baseline"/>
    </w:pPr>
    <w:rPr>
      <w:rFonts w:ascii="PMingLiU" w:hAnsi="等线" w:eastAsia="PMingLiU" w:cs="等线"/>
      <w:kern w:val="0"/>
      <w:sz w:val="28"/>
      <w:szCs w:val="20"/>
      <w:lang w:eastAsia="zh-TW"/>
    </w:rPr>
  </w:style>
  <w:style w:type="paragraph" w:customStyle="1" w:styleId="407">
    <w:name w:val="日期1"/>
    <w:basedOn w:val="1"/>
    <w:next w:val="1"/>
    <w:qFormat/>
    <w:uiPriority w:val="0"/>
    <w:pPr>
      <w:tabs>
        <w:tab w:val="left" w:pos="425"/>
      </w:tabs>
      <w:autoSpaceDE w:val="0"/>
      <w:autoSpaceDN w:val="0"/>
      <w:adjustRightInd w:val="0"/>
      <w:spacing w:before="60" w:after="60" w:line="312" w:lineRule="atLeast"/>
      <w:ind w:left="420" w:firstLine="200" w:firstLineChars="200"/>
      <w:jc w:val="right"/>
      <w:textAlignment w:val="baseline"/>
    </w:pPr>
    <w:rPr>
      <w:rFonts w:ascii="等线" w:hAnsi="等线" w:eastAsia="等线" w:cs="等线"/>
      <w:kern w:val="0"/>
      <w:sz w:val="44"/>
      <w:szCs w:val="20"/>
    </w:rPr>
  </w:style>
  <w:style w:type="character" w:customStyle="1" w:styleId="408">
    <w:name w:val="称呼 Char"/>
    <w:basedOn w:val="65"/>
    <w:link w:val="21"/>
    <w:qFormat/>
    <w:uiPriority w:val="0"/>
    <w:rPr>
      <w:rFonts w:ascii="等线" w:hAnsi="等线" w:eastAsia="等线" w:cs="等线"/>
      <w:sz w:val="24"/>
    </w:rPr>
  </w:style>
  <w:style w:type="paragraph" w:customStyle="1" w:styleId="409">
    <w:name w:val="Char11"/>
    <w:basedOn w:val="1"/>
    <w:qFormat/>
    <w:uiPriority w:val="0"/>
    <w:pPr>
      <w:tabs>
        <w:tab w:val="left" w:pos="360"/>
      </w:tabs>
      <w:spacing w:line="360" w:lineRule="auto"/>
      <w:ind w:firstLine="200" w:firstLineChars="200"/>
    </w:pPr>
    <w:rPr>
      <w:rFonts w:ascii="等线" w:hAnsi="等线" w:eastAsia="等线" w:cs="等线"/>
      <w:sz w:val="24"/>
      <w:szCs w:val="20"/>
    </w:rPr>
  </w:style>
  <w:style w:type="paragraph" w:customStyle="1" w:styleId="410">
    <w:name w:val="kpk:1级"/>
    <w:basedOn w:val="3"/>
    <w:qFormat/>
    <w:uiPriority w:val="0"/>
    <w:pPr>
      <w:keepLines/>
      <w:tabs>
        <w:tab w:val="left" w:pos="420"/>
        <w:tab w:val="left" w:pos="643"/>
      </w:tabs>
      <w:spacing w:beforeLines="120" w:afterLines="100"/>
      <w:ind w:firstLine="200" w:firstLineChars="200"/>
      <w:jc w:val="both"/>
    </w:pPr>
    <w:rPr>
      <w:rFonts w:ascii="黑体" w:hAnsi="等线" w:eastAsia="等线"/>
      <w:kern w:val="44"/>
      <w:sz w:val="30"/>
      <w:szCs w:val="32"/>
    </w:rPr>
  </w:style>
  <w:style w:type="paragraph" w:customStyle="1" w:styleId="411">
    <w:name w:val="前言、引言标题"/>
    <w:next w:val="1"/>
    <w:qFormat/>
    <w:uiPriority w:val="0"/>
    <w:pPr>
      <w:shd w:val="clear" w:color="FFFFFF" w:fill="FFFFFF"/>
      <w:spacing w:before="640" w:after="560"/>
      <w:jc w:val="center"/>
      <w:outlineLvl w:val="0"/>
    </w:pPr>
    <w:rPr>
      <w:rFonts w:ascii="Helvetica" w:hAnsi="等线" w:eastAsia="Helvetica" w:cs="等线"/>
      <w:sz w:val="32"/>
      <w:lang w:val="en-US" w:eastAsia="zh-CN" w:bidi="ar-SA"/>
    </w:rPr>
  </w:style>
  <w:style w:type="paragraph" w:customStyle="1" w:styleId="412">
    <w:name w:val="Char Char Char Char Char Char Char Char Char Char"/>
    <w:basedOn w:val="1"/>
    <w:qFormat/>
    <w:uiPriority w:val="0"/>
    <w:pPr>
      <w:autoSpaceDE w:val="0"/>
      <w:autoSpaceDN w:val="0"/>
      <w:adjustRightInd w:val="0"/>
      <w:jc w:val="left"/>
    </w:pPr>
    <w:rPr>
      <w:rFonts w:ascii="黑体" w:hAnsi="等线" w:eastAsia="黑体" w:cs="等线"/>
      <w:b/>
      <w:kern w:val="0"/>
      <w:sz w:val="32"/>
      <w:szCs w:val="32"/>
    </w:rPr>
  </w:style>
  <w:style w:type="paragraph" w:customStyle="1" w:styleId="413">
    <w:name w:val="正文文字"/>
    <w:basedOn w:val="1"/>
    <w:qFormat/>
    <w:uiPriority w:val="99"/>
    <w:pPr>
      <w:spacing w:line="360" w:lineRule="auto"/>
      <w:ind w:firstLine="200" w:firstLineChars="200"/>
      <w:textAlignment w:val="top"/>
    </w:pPr>
    <w:rPr>
      <w:rFonts w:ascii="等线" w:hAnsi="等线" w:eastAsia="等线" w:cs="等线"/>
      <w:color w:val="000000"/>
      <w:kern w:val="0"/>
      <w:sz w:val="24"/>
      <w:szCs w:val="21"/>
    </w:rPr>
  </w:style>
  <w:style w:type="paragraph" w:customStyle="1" w:styleId="414">
    <w:name w:val="部分1"/>
    <w:basedOn w:val="1"/>
    <w:qFormat/>
    <w:uiPriority w:val="0"/>
    <w:pPr>
      <w:keepNext/>
      <w:pageBreakBefore/>
      <w:tabs>
        <w:tab w:val="left" w:pos="720"/>
      </w:tabs>
      <w:autoSpaceDE w:val="0"/>
      <w:autoSpaceDN w:val="0"/>
      <w:adjustRightInd w:val="0"/>
      <w:spacing w:line="360" w:lineRule="auto"/>
      <w:jc w:val="center"/>
      <w:outlineLvl w:val="0"/>
    </w:pPr>
    <w:rPr>
      <w:rFonts w:ascii="等线" w:hAnsi="等线" w:eastAsia="Helvetica" w:cs="等线"/>
      <w:b/>
      <w:kern w:val="44"/>
      <w:sz w:val="36"/>
      <w:szCs w:val="20"/>
    </w:rPr>
  </w:style>
  <w:style w:type="paragraph" w:customStyle="1" w:styleId="415">
    <w:name w:val="GP正文(首行缩进)"/>
    <w:basedOn w:val="1"/>
    <w:qFormat/>
    <w:uiPriority w:val="0"/>
    <w:pPr>
      <w:adjustRightInd w:val="0"/>
      <w:spacing w:line="360" w:lineRule="auto"/>
      <w:ind w:firstLine="200" w:firstLineChars="200"/>
      <w:jc w:val="left"/>
      <w:textAlignment w:val="baseline"/>
    </w:pPr>
    <w:rPr>
      <w:rFonts w:ascii="等线" w:hAnsi="等线" w:eastAsia="等线" w:cs="等线"/>
      <w:kern w:val="0"/>
      <w:sz w:val="24"/>
      <w:szCs w:val="20"/>
    </w:rPr>
  </w:style>
  <w:style w:type="paragraph" w:customStyle="1" w:styleId="416">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417">
    <w:name w:val="5"/>
    <w:basedOn w:val="1"/>
    <w:qFormat/>
    <w:uiPriority w:val="0"/>
    <w:pPr>
      <w:widowControl/>
      <w:tabs>
        <w:tab w:val="left" w:pos="420"/>
        <w:tab w:val="left" w:pos="926"/>
      </w:tabs>
      <w:spacing w:after="160" w:line="240" w:lineRule="exact"/>
      <w:ind w:firstLine="200" w:firstLineChars="200"/>
      <w:jc w:val="left"/>
    </w:pPr>
    <w:rPr>
      <w:rFonts w:ascii="等线" w:hAnsi="等线" w:eastAsia="等线" w:cs="等线"/>
      <w:szCs w:val="20"/>
    </w:rPr>
  </w:style>
  <w:style w:type="paragraph" w:customStyle="1" w:styleId="418">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Calibri" w:cs="仿宋_GB2312"/>
      <w:color w:val="000000"/>
      <w:kern w:val="0"/>
      <w:sz w:val="24"/>
    </w:rPr>
  </w:style>
  <w:style w:type="paragraph" w:customStyle="1" w:styleId="41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Calibri" w:hAnsi="Calibri" w:eastAsia="Calibri" w:cs="仿宋_GB2312"/>
      <w:b/>
      <w:bCs/>
      <w:color w:val="000000"/>
      <w:kern w:val="0"/>
      <w:sz w:val="24"/>
    </w:rPr>
  </w:style>
  <w:style w:type="character" w:customStyle="1" w:styleId="420">
    <w:name w:val="注释标题 Char"/>
    <w:basedOn w:val="65"/>
    <w:link w:val="13"/>
    <w:qFormat/>
    <w:uiPriority w:val="0"/>
    <w:rPr>
      <w:rFonts w:ascii="DFKai-SB" w:hAnsi="DFKai-SB" w:eastAsia="DFKai-SB" w:cs="等线"/>
      <w:kern w:val="2"/>
      <w:lang w:eastAsia="zh-TW"/>
    </w:rPr>
  </w:style>
  <w:style w:type="paragraph" w:customStyle="1" w:styleId="42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Calibri" w:cs="仿宋_GB2312"/>
      <w:color w:val="000000"/>
      <w:kern w:val="0"/>
      <w:sz w:val="24"/>
    </w:rPr>
  </w:style>
  <w:style w:type="paragraph" w:customStyle="1" w:styleId="422">
    <w:name w:val="二级标题"/>
    <w:basedOn w:val="4"/>
    <w:qFormat/>
    <w:uiPriority w:val="0"/>
    <w:pPr>
      <w:ind w:left="576" w:hanging="576"/>
    </w:pPr>
    <w:rPr>
      <w:rFonts w:ascii="STZhongsong" w:eastAsia="STZhongsong"/>
      <w:kern w:val="0"/>
    </w:rPr>
  </w:style>
  <w:style w:type="character" w:customStyle="1" w:styleId="423">
    <w:name w:val="正文文本 3 Char"/>
    <w:basedOn w:val="65"/>
    <w:link w:val="22"/>
    <w:qFormat/>
    <w:uiPriority w:val="0"/>
    <w:rPr>
      <w:rFonts w:ascii="等线" w:hAnsi="等线" w:eastAsia="等线" w:cs="等线"/>
    </w:rPr>
  </w:style>
  <w:style w:type="paragraph" w:customStyle="1" w:styleId="424">
    <w:name w:val="数字级连标题2"/>
    <w:basedOn w:val="4"/>
    <w:next w:val="1"/>
    <w:qFormat/>
    <w:uiPriority w:val="0"/>
    <w:pPr>
      <w:tabs>
        <w:tab w:val="left" w:pos="0"/>
      </w:tabs>
      <w:spacing w:before="0" w:after="0" w:line="360" w:lineRule="auto"/>
      <w:ind w:left="567" w:hanging="567"/>
    </w:pPr>
    <w:rPr>
      <w:rFonts w:ascii="Times New Roman" w:hAnsi="Times New Roman" w:eastAsia="等线"/>
      <w:bCs w:val="0"/>
      <w:sz w:val="28"/>
      <w:szCs w:val="20"/>
      <w:lang w:eastAsia="ar-SA"/>
    </w:rPr>
  </w:style>
  <w:style w:type="paragraph" w:customStyle="1" w:styleId="425">
    <w:name w:val="四级条标题"/>
    <w:basedOn w:val="426"/>
    <w:next w:val="1"/>
    <w:qFormat/>
    <w:uiPriority w:val="0"/>
    <w:pPr>
      <w:outlineLvl w:val="5"/>
    </w:pPr>
  </w:style>
  <w:style w:type="paragraph" w:customStyle="1" w:styleId="426">
    <w:name w:val="三级条标题"/>
    <w:basedOn w:val="427"/>
    <w:next w:val="1"/>
    <w:qFormat/>
    <w:uiPriority w:val="0"/>
    <w:pPr>
      <w:outlineLvl w:val="4"/>
    </w:pPr>
  </w:style>
  <w:style w:type="paragraph" w:customStyle="1" w:styleId="427">
    <w:name w:val="二级条标题"/>
    <w:basedOn w:val="428"/>
    <w:next w:val="1"/>
    <w:qFormat/>
    <w:uiPriority w:val="0"/>
    <w:pPr>
      <w:outlineLvl w:val="3"/>
    </w:pPr>
  </w:style>
  <w:style w:type="paragraph" w:customStyle="1" w:styleId="428">
    <w:name w:val="一级条标题"/>
    <w:next w:val="1"/>
    <w:qFormat/>
    <w:uiPriority w:val="0"/>
    <w:pPr>
      <w:outlineLvl w:val="2"/>
    </w:pPr>
    <w:rPr>
      <w:rFonts w:ascii="等线" w:hAnsi="等线" w:eastAsia="Helvetica" w:cs="等线"/>
      <w:sz w:val="21"/>
      <w:lang w:val="en-US" w:eastAsia="zh-CN" w:bidi="ar-SA"/>
    </w:rPr>
  </w:style>
  <w:style w:type="character" w:customStyle="1" w:styleId="429">
    <w:name w:val="宏文本 Char1"/>
    <w:basedOn w:val="65"/>
    <w:link w:val="2"/>
    <w:qFormat/>
    <w:uiPriority w:val="0"/>
    <w:rPr>
      <w:rFonts w:ascii="Courier New" w:hAnsi="Courier New" w:cs="Courier New"/>
      <w:kern w:val="2"/>
      <w:sz w:val="24"/>
      <w:szCs w:val="24"/>
    </w:rPr>
  </w:style>
  <w:style w:type="paragraph" w:customStyle="1" w:styleId="430">
    <w:name w:val="样式 标题 3 + 黑色 段前: 5 磅 段后: 5 磅 行距: 1.5 倍行距"/>
    <w:basedOn w:val="1"/>
    <w:qFormat/>
    <w:uiPriority w:val="0"/>
    <w:pPr>
      <w:ind w:left="855" w:hanging="855"/>
    </w:pPr>
    <w:rPr>
      <w:rFonts w:ascii="等线" w:hAnsi="等线" w:eastAsia="等线" w:cs="等线"/>
      <w:sz w:val="24"/>
      <w:szCs w:val="20"/>
    </w:rPr>
  </w:style>
  <w:style w:type="paragraph" w:customStyle="1" w:styleId="431">
    <w:name w:val="样式 首行缩进:  1 厘米"/>
    <w:basedOn w:val="1"/>
    <w:qFormat/>
    <w:uiPriority w:val="0"/>
    <w:pPr>
      <w:autoSpaceDE w:val="0"/>
      <w:autoSpaceDN w:val="0"/>
      <w:adjustRightInd w:val="0"/>
      <w:ind w:firstLine="567"/>
      <w:textAlignment w:val="baseline"/>
    </w:pPr>
    <w:rPr>
      <w:rFonts w:ascii="等线" w:hAnsi="等线" w:eastAsia="等线" w:cs="宋体"/>
      <w:kern w:val="0"/>
      <w:sz w:val="28"/>
      <w:szCs w:val="28"/>
    </w:rPr>
  </w:style>
  <w:style w:type="paragraph" w:customStyle="1" w:styleId="432">
    <w:name w:val="font0"/>
    <w:basedOn w:val="1"/>
    <w:qFormat/>
    <w:uiPriority w:val="0"/>
    <w:pPr>
      <w:widowControl/>
      <w:spacing w:before="100" w:beforeAutospacing="1" w:after="100" w:afterAutospacing="1"/>
      <w:jc w:val="left"/>
    </w:pPr>
    <w:rPr>
      <w:rFonts w:hint="eastAsia" w:ascii="宋体" w:hAnsi="宋体" w:eastAsia="等线" w:cs="等线"/>
      <w:kern w:val="0"/>
      <w:sz w:val="24"/>
    </w:rPr>
  </w:style>
  <w:style w:type="character" w:customStyle="1" w:styleId="433">
    <w:name w:val="正文文本 2 Char1"/>
    <w:basedOn w:val="65"/>
    <w:link w:val="54"/>
    <w:qFormat/>
    <w:uiPriority w:val="0"/>
    <w:rPr>
      <w:kern w:val="2"/>
      <w:sz w:val="21"/>
      <w:szCs w:val="24"/>
    </w:rPr>
  </w:style>
  <w:style w:type="character" w:customStyle="1" w:styleId="434">
    <w:name w:val="脚注文本 Char"/>
    <w:basedOn w:val="65"/>
    <w:link w:val="50"/>
    <w:qFormat/>
    <w:uiPriority w:val="0"/>
    <w:rPr>
      <w:rFonts w:ascii="等线" w:hAnsi="等线" w:eastAsia="等线" w:cs="等线"/>
      <w:kern w:val="2"/>
      <w:sz w:val="18"/>
      <w:szCs w:val="18"/>
    </w:rPr>
  </w:style>
  <w:style w:type="character" w:customStyle="1" w:styleId="435">
    <w:name w:val="副标题 Char2"/>
    <w:basedOn w:val="65"/>
    <w:link w:val="48"/>
    <w:qFormat/>
    <w:uiPriority w:val="0"/>
    <w:rPr>
      <w:rFonts w:asciiTheme="majorHAnsi" w:hAnsiTheme="majorHAnsi" w:cstheme="majorBidi"/>
      <w:b/>
      <w:bCs/>
      <w:kern w:val="28"/>
      <w:sz w:val="32"/>
      <w:szCs w:val="32"/>
    </w:rPr>
  </w:style>
  <w:style w:type="character" w:customStyle="1" w:styleId="436">
    <w:name w:val="信息标题 Char1"/>
    <w:basedOn w:val="65"/>
    <w:link w:val="55"/>
    <w:qFormat/>
    <w:uiPriority w:val="0"/>
    <w:rPr>
      <w:rFonts w:asciiTheme="majorHAnsi" w:hAnsiTheme="majorHAnsi" w:eastAsiaTheme="majorEastAsia" w:cstheme="majorBidi"/>
      <w:kern w:val="2"/>
      <w:sz w:val="24"/>
      <w:szCs w:val="24"/>
      <w:shd w:val="pct20" w:color="auto" w:fill="auto"/>
    </w:rPr>
  </w:style>
  <w:style w:type="character" w:customStyle="1" w:styleId="437">
    <w:name w:val="正文首行缩进 2 Char1"/>
    <w:basedOn w:val="92"/>
    <w:link w:val="61"/>
    <w:qFormat/>
    <w:uiPriority w:val="0"/>
    <w:rPr>
      <w:kern w:val="2"/>
      <w:sz w:val="21"/>
      <w:szCs w:val="24"/>
    </w:rPr>
  </w:style>
  <w:style w:type="character" w:customStyle="1" w:styleId="438">
    <w:name w:val="HTML 预设格式 Char2"/>
    <w:basedOn w:val="65"/>
    <w:link w:val="56"/>
    <w:qFormat/>
    <w:uiPriority w:val="0"/>
    <w:rPr>
      <w:rFonts w:ascii="Courier New" w:hAnsi="Courier New" w:cs="Courier New"/>
      <w:kern w:val="2"/>
    </w:rPr>
  </w:style>
  <w:style w:type="character" w:customStyle="1" w:styleId="439">
    <w:name w:val="签名 Char"/>
    <w:basedOn w:val="65"/>
    <w:link w:val="45"/>
    <w:qFormat/>
    <w:uiPriority w:val="0"/>
    <w:rPr>
      <w:rFonts w:ascii="等线" w:hAnsi="等线" w:eastAsia="黑体" w:cs="等线"/>
      <w:sz w:val="24"/>
    </w:rPr>
  </w:style>
  <w:style w:type="paragraph" w:customStyle="1" w:styleId="440">
    <w:name w:val="正文文本缩进 21"/>
    <w:basedOn w:val="1"/>
    <w:qFormat/>
    <w:uiPriority w:val="0"/>
    <w:pPr>
      <w:adjustRightInd w:val="0"/>
      <w:spacing w:line="580" w:lineRule="atLeast"/>
      <w:ind w:right="-57" w:firstLine="570"/>
      <w:jc w:val="left"/>
      <w:textAlignment w:val="baseline"/>
    </w:pPr>
    <w:rPr>
      <w:rFonts w:ascii="楷体_GB2312" w:hAnsi="等线" w:eastAsia="楷体_GB2312" w:cs="等线"/>
      <w:sz w:val="28"/>
      <w:szCs w:val="20"/>
    </w:rPr>
  </w:style>
  <w:style w:type="paragraph" w:customStyle="1" w:styleId="441">
    <w:name w:val="1 Char"/>
    <w:basedOn w:val="15"/>
    <w:qFormat/>
    <w:uiPriority w:val="0"/>
    <w:pPr>
      <w:adjustRightInd/>
      <w:spacing w:line="360" w:lineRule="auto"/>
      <w:ind w:firstLine="200" w:firstLineChars="200"/>
      <w:textAlignment w:val="auto"/>
    </w:pPr>
    <w:rPr>
      <w:rFonts w:eastAsia="仿宋_GB2312"/>
      <w:kern w:val="2"/>
    </w:rPr>
  </w:style>
  <w:style w:type="paragraph" w:customStyle="1" w:styleId="442">
    <w:name w:val="Char1 Char Char Char Char"/>
    <w:basedOn w:val="18"/>
    <w:qFormat/>
    <w:uiPriority w:val="0"/>
    <w:rPr>
      <w:rFonts w:ascii="Tahoma" w:hAnsi="Tahoma" w:eastAsia="等线" w:cs="Tahoma"/>
      <w:kern w:val="0"/>
      <w:sz w:val="18"/>
    </w:rPr>
  </w:style>
  <w:style w:type="paragraph" w:customStyle="1" w:styleId="443">
    <w:name w:val="ÕýÎÄ"/>
    <w:qFormat/>
    <w:uiPriority w:val="0"/>
    <w:pPr>
      <w:widowControl w:val="0"/>
      <w:overflowPunct w:val="0"/>
      <w:autoSpaceDE w:val="0"/>
      <w:autoSpaceDN w:val="0"/>
      <w:adjustRightInd w:val="0"/>
      <w:textAlignment w:val="baseline"/>
    </w:pPr>
    <w:rPr>
      <w:rFonts w:ascii="等线" w:hAnsi="等线" w:eastAsia="等线" w:cs="等线"/>
      <w:lang w:val="en-US" w:eastAsia="zh-CN" w:bidi="ar-SA"/>
    </w:rPr>
  </w:style>
  <w:style w:type="paragraph" w:customStyle="1" w:styleId="44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等线" w:cs="仿宋_GB2312"/>
      <w:kern w:val="0"/>
      <w:sz w:val="24"/>
    </w:rPr>
  </w:style>
  <w:style w:type="paragraph" w:customStyle="1" w:styleId="445">
    <w:name w:val="Intense Quote1"/>
    <w:basedOn w:val="1"/>
    <w:next w:val="1"/>
    <w:qFormat/>
    <w:uiPriority w:val="0"/>
    <w:pPr>
      <w:pBdr>
        <w:bottom w:val="single" w:color="4F81BD" w:sz="4" w:space="4"/>
      </w:pBdr>
      <w:spacing w:before="200" w:after="280"/>
      <w:ind w:left="936" w:right="936"/>
    </w:pPr>
    <w:rPr>
      <w:rFonts w:ascii="Century Gothic" w:hAnsi="Century Gothic" w:eastAsia="仿宋_GB2312" w:cs="新宋体"/>
      <w:b/>
      <w:bCs/>
      <w:i/>
      <w:iCs/>
      <w:color w:val="4F81BD"/>
      <w:kern w:val="0"/>
      <w:sz w:val="20"/>
      <w:szCs w:val="20"/>
    </w:rPr>
  </w:style>
  <w:style w:type="paragraph" w:customStyle="1" w:styleId="446">
    <w:name w:val="样式 正文缩进正文（首行缩进两字）表正文正文非缩进特点段1正文不缩进标题4水上软件ALT+Z四号正文文字3..."/>
    <w:basedOn w:val="15"/>
    <w:qFormat/>
    <w:uiPriority w:val="0"/>
    <w:pPr>
      <w:adjustRightInd/>
      <w:spacing w:line="360" w:lineRule="auto"/>
      <w:ind w:firstLine="480" w:firstLineChars="200"/>
      <w:textAlignment w:val="auto"/>
    </w:pPr>
    <w:rPr>
      <w:rFonts w:ascii="Calibri" w:hAnsi="Calibri" w:eastAsia="等线" w:cs="宋体"/>
      <w:sz w:val="24"/>
    </w:rPr>
  </w:style>
  <w:style w:type="paragraph" w:customStyle="1" w:styleId="447">
    <w:name w:val="标书正文格式"/>
    <w:qFormat/>
    <w:uiPriority w:val="0"/>
    <w:pPr>
      <w:spacing w:line="360" w:lineRule="auto"/>
      <w:ind w:firstLine="200" w:firstLineChars="200"/>
    </w:pPr>
    <w:rPr>
      <w:rFonts w:ascii="等线" w:hAnsi="等线" w:eastAsia="Arial Unicode MS" w:cs="等线"/>
      <w:kern w:val="2"/>
      <w:sz w:val="24"/>
      <w:szCs w:val="24"/>
      <w:lang w:val="en-US" w:eastAsia="zh-CN" w:bidi="ar-SA"/>
    </w:rPr>
  </w:style>
  <w:style w:type="paragraph" w:customStyle="1" w:styleId="448">
    <w:name w:val="技术报告正文"/>
    <w:basedOn w:val="1"/>
    <w:qFormat/>
    <w:uiPriority w:val="0"/>
    <w:pPr>
      <w:autoSpaceDE w:val="0"/>
      <w:autoSpaceDN w:val="0"/>
      <w:adjustRightInd w:val="0"/>
      <w:spacing w:beforeLines="50" w:line="440" w:lineRule="exact"/>
      <w:ind w:firstLine="538" w:firstLineChars="192"/>
      <w:jc w:val="left"/>
    </w:pPr>
    <w:rPr>
      <w:rFonts w:ascii="等线" w:hAnsi="等线" w:eastAsia="等线" w:cs="Tahoma"/>
      <w:bCs/>
      <w:kern w:val="0"/>
      <w:sz w:val="28"/>
      <w:szCs w:val="20"/>
    </w:rPr>
  </w:style>
  <w:style w:type="paragraph" w:customStyle="1" w:styleId="449">
    <w:name w:val="无间距1"/>
    <w:basedOn w:val="1"/>
    <w:qFormat/>
    <w:uiPriority w:val="0"/>
    <w:pPr>
      <w:spacing w:line="360" w:lineRule="auto"/>
      <w:ind w:firstLine="200" w:firstLineChars="200"/>
      <w:jc w:val="center"/>
    </w:pPr>
    <w:rPr>
      <w:rFonts w:ascii="等线" w:hAnsi="等线" w:eastAsia="楷体" w:cs="黑体"/>
      <w:sz w:val="24"/>
    </w:rPr>
  </w:style>
  <w:style w:type="paragraph" w:customStyle="1" w:styleId="450">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黑体" w:hAnsi="等线" w:eastAsia="Calibri" w:cs="等线"/>
      <w:kern w:val="0"/>
      <w:sz w:val="24"/>
      <w:szCs w:val="20"/>
    </w:rPr>
  </w:style>
  <w:style w:type="paragraph" w:customStyle="1" w:styleId="451">
    <w:name w:val="注："/>
    <w:next w:val="452"/>
    <w:qFormat/>
    <w:uiPriority w:val="0"/>
    <w:pPr>
      <w:widowControl w:val="0"/>
      <w:tabs>
        <w:tab w:val="left" w:pos="420"/>
      </w:tabs>
      <w:autoSpaceDE w:val="0"/>
      <w:autoSpaceDN w:val="0"/>
      <w:ind w:left="420" w:hanging="420"/>
      <w:jc w:val="both"/>
    </w:pPr>
    <w:rPr>
      <w:rFonts w:ascii="宋体" w:hAnsi="等线" w:eastAsia="等线" w:cs="等线"/>
      <w:sz w:val="18"/>
      <w:szCs w:val="18"/>
      <w:lang w:val="en-US" w:eastAsia="zh-CN" w:bidi="ar-SA"/>
    </w:rPr>
  </w:style>
  <w:style w:type="paragraph" w:customStyle="1" w:styleId="452">
    <w:name w:val="段"/>
    <w:qFormat/>
    <w:uiPriority w:val="0"/>
    <w:pPr>
      <w:autoSpaceDE w:val="0"/>
      <w:autoSpaceDN w:val="0"/>
      <w:ind w:firstLine="200" w:firstLineChars="200"/>
      <w:jc w:val="both"/>
    </w:pPr>
    <w:rPr>
      <w:rFonts w:ascii="仿宋_GB2312" w:hAnsi="等线" w:eastAsia="等线" w:cs="等线"/>
      <w:sz w:val="21"/>
      <w:lang w:val="en-US" w:eastAsia="zh-CN" w:bidi="ar-SA"/>
    </w:rPr>
  </w:style>
  <w:style w:type="paragraph" w:customStyle="1" w:styleId="453">
    <w:name w:val="Char Char Char Char11"/>
    <w:basedOn w:val="1"/>
    <w:qFormat/>
    <w:uiPriority w:val="0"/>
    <w:pPr>
      <w:autoSpaceDE w:val="0"/>
      <w:autoSpaceDN w:val="0"/>
      <w:adjustRightInd w:val="0"/>
      <w:jc w:val="left"/>
    </w:pPr>
    <w:rPr>
      <w:rFonts w:ascii="Cambria" w:hAnsi="Cambria" w:eastAsia="等线" w:cs="等线"/>
      <w:kern w:val="0"/>
      <w:sz w:val="24"/>
      <w:szCs w:val="20"/>
    </w:rPr>
  </w:style>
  <w:style w:type="paragraph" w:customStyle="1" w:styleId="454">
    <w:name w:val="样式 标题 2 + 黑体 行距: 1.5 倍行距"/>
    <w:basedOn w:val="1"/>
    <w:qFormat/>
    <w:uiPriority w:val="0"/>
    <w:pPr>
      <w:tabs>
        <w:tab w:val="left" w:pos="360"/>
        <w:tab w:val="left" w:pos="576"/>
      </w:tabs>
      <w:spacing w:line="360" w:lineRule="auto"/>
      <w:ind w:firstLine="200" w:firstLineChars="200"/>
    </w:pPr>
    <w:rPr>
      <w:rFonts w:ascii="等线" w:hAnsi="等线" w:eastAsia="等线" w:cs="等线"/>
      <w:szCs w:val="20"/>
    </w:rPr>
  </w:style>
  <w:style w:type="paragraph" w:customStyle="1" w:styleId="455">
    <w:name w:val="內文項目之符號"/>
    <w:basedOn w:val="1"/>
    <w:qFormat/>
    <w:uiPriority w:val="0"/>
    <w:pPr>
      <w:widowControl/>
      <w:tabs>
        <w:tab w:val="left" w:pos="1080"/>
      </w:tabs>
      <w:spacing w:before="120" w:line="560" w:lineRule="exact"/>
      <w:ind w:left="1080" w:hanging="1080" w:firstLineChars="200"/>
    </w:pPr>
    <w:rPr>
      <w:rFonts w:ascii="等线" w:hAnsi="等线" w:eastAsia="DFKai-SB" w:cs="等线"/>
      <w:kern w:val="0"/>
      <w:sz w:val="28"/>
      <w:lang w:eastAsia="zh-TW"/>
    </w:rPr>
  </w:style>
  <w:style w:type="paragraph" w:customStyle="1" w:styleId="456">
    <w:name w:val="Char2"/>
    <w:basedOn w:val="1"/>
    <w:qFormat/>
    <w:uiPriority w:val="0"/>
    <w:pPr>
      <w:autoSpaceDE w:val="0"/>
      <w:autoSpaceDN w:val="0"/>
      <w:adjustRightInd w:val="0"/>
      <w:jc w:val="left"/>
    </w:pPr>
    <w:rPr>
      <w:rFonts w:ascii="黑体" w:hAnsi="等线" w:eastAsia="黑体" w:cs="等线"/>
      <w:b/>
      <w:kern w:val="0"/>
      <w:sz w:val="32"/>
      <w:szCs w:val="32"/>
    </w:rPr>
  </w:style>
  <w:style w:type="paragraph" w:customStyle="1" w:styleId="457">
    <w:name w:val="Para"/>
    <w:qFormat/>
    <w:uiPriority w:val="0"/>
    <w:pPr>
      <w:spacing w:before="120"/>
    </w:pPr>
    <w:rPr>
      <w:rFonts w:ascii="等线" w:hAnsi="等线" w:eastAsia="等线" w:cs="等线"/>
      <w:sz w:val="18"/>
      <w:lang w:val="en-US" w:eastAsia="zh-CN" w:bidi="ar-SA"/>
    </w:rPr>
  </w:style>
  <w:style w:type="character" w:customStyle="1" w:styleId="458">
    <w:name w:val="引用 Char1"/>
    <w:basedOn w:val="65"/>
    <w:link w:val="259"/>
    <w:semiHidden/>
    <w:qFormat/>
    <w:uiPriority w:val="99"/>
    <w:rPr>
      <w:i/>
      <w:iCs/>
      <w:color w:val="000000" w:themeColor="text1"/>
      <w:kern w:val="2"/>
      <w:sz w:val="21"/>
      <w:szCs w:val="24"/>
      <w14:textFill>
        <w14:solidFill>
          <w14:schemeClr w14:val="tx1"/>
        </w14:solidFill>
      </w14:textFill>
    </w:rPr>
  </w:style>
  <w:style w:type="paragraph" w:customStyle="1" w:styleId="459">
    <w:name w:val="标题五"/>
    <w:basedOn w:val="1"/>
    <w:qFormat/>
    <w:uiPriority w:val="0"/>
    <w:pPr>
      <w:tabs>
        <w:tab w:val="left" w:pos="1440"/>
      </w:tabs>
      <w:autoSpaceDE w:val="0"/>
      <w:autoSpaceDN w:val="0"/>
      <w:adjustRightInd w:val="0"/>
      <w:spacing w:beforeLines="50" w:line="360" w:lineRule="auto"/>
      <w:ind w:left="1440" w:hanging="420"/>
      <w:jc w:val="left"/>
    </w:pPr>
    <w:rPr>
      <w:rFonts w:ascii="等线" w:hAnsi="等线" w:eastAsia="等线" w:cs="等线"/>
      <w:b/>
      <w:kern w:val="0"/>
      <w:sz w:val="24"/>
      <w:szCs w:val="20"/>
    </w:rPr>
  </w:style>
  <w:style w:type="paragraph" w:customStyle="1" w:styleId="460">
    <w:name w:val="Char Char1"/>
    <w:basedOn w:val="1"/>
    <w:qFormat/>
    <w:uiPriority w:val="0"/>
    <w:pPr>
      <w:widowControl/>
      <w:spacing w:after="160" w:line="240" w:lineRule="exact"/>
      <w:jc w:val="left"/>
    </w:pPr>
    <w:rPr>
      <w:rFonts w:ascii="Courier New" w:hAnsi="Courier New" w:eastAsia="Arial Unicode MS" w:cs="等线"/>
      <w:b/>
      <w:i/>
      <w:iCs/>
      <w:color w:val="000000"/>
      <w:kern w:val="0"/>
      <w:sz w:val="20"/>
      <w:szCs w:val="20"/>
      <w:lang w:eastAsia="en-US"/>
    </w:rPr>
  </w:style>
  <w:style w:type="paragraph" w:customStyle="1" w:styleId="461">
    <w:name w:val="rm"/>
    <w:basedOn w:val="1"/>
    <w:qFormat/>
    <w:uiPriority w:val="0"/>
    <w:pPr>
      <w:widowControl/>
      <w:spacing w:before="100" w:beforeAutospacing="1" w:after="100" w:afterAutospacing="1" w:line="360" w:lineRule="auto"/>
      <w:ind w:firstLine="200" w:firstLineChars="200"/>
      <w:jc w:val="left"/>
    </w:pPr>
    <w:rPr>
      <w:rFonts w:ascii="宋体" w:hAnsi="宋体" w:eastAsia="等线" w:cs="宋体"/>
      <w:kern w:val="0"/>
      <w:sz w:val="24"/>
    </w:rPr>
  </w:style>
  <w:style w:type="paragraph" w:customStyle="1" w:styleId="462">
    <w:name w:val="技术方案正文样式"/>
    <w:basedOn w:val="1"/>
    <w:qFormat/>
    <w:uiPriority w:val="0"/>
    <w:pPr>
      <w:autoSpaceDE w:val="0"/>
      <w:autoSpaceDN w:val="0"/>
      <w:adjustRightInd w:val="0"/>
      <w:spacing w:line="400" w:lineRule="exact"/>
      <w:ind w:firstLine="480" w:firstLineChars="200"/>
    </w:pPr>
    <w:rPr>
      <w:rFonts w:ascii="宋体" w:hAnsi="宋体" w:eastAsia="等线" w:cs="宋体"/>
      <w:sz w:val="24"/>
      <w:szCs w:val="21"/>
    </w:rPr>
  </w:style>
  <w:style w:type="paragraph" w:customStyle="1" w:styleId="463">
    <w:name w:val="xl42"/>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4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465">
    <w:name w:val="NICMAN Body Text"/>
    <w:basedOn w:val="1"/>
    <w:next w:val="24"/>
    <w:qFormat/>
    <w:uiPriority w:val="0"/>
    <w:pPr>
      <w:autoSpaceDE w:val="0"/>
      <w:autoSpaceDN w:val="0"/>
      <w:adjustRightInd w:val="0"/>
      <w:spacing w:after="120"/>
      <w:jc w:val="left"/>
    </w:pPr>
    <w:rPr>
      <w:rFonts w:ascii="等线" w:hAnsi="等线" w:eastAsia="等线" w:cs="等线"/>
      <w:kern w:val="0"/>
      <w:sz w:val="20"/>
      <w:szCs w:val="20"/>
    </w:rPr>
  </w:style>
  <w:style w:type="paragraph" w:customStyle="1" w:styleId="466">
    <w:name w:val="第一個訊息標題"/>
    <w:basedOn w:val="55"/>
    <w:next w:val="55"/>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1560"/>
        <w:tab w:val="left" w:pos="4920"/>
        <w:tab w:val="left" w:pos="5640"/>
      </w:tabs>
      <w:overflowPunct w:val="0"/>
      <w:autoSpaceDE w:val="0"/>
      <w:autoSpaceDN w:val="0"/>
      <w:spacing w:line="533" w:lineRule="auto"/>
      <w:ind w:left="1560" w:leftChars="0" w:right="-120" w:hanging="720" w:firstLineChars="0"/>
    </w:pPr>
    <w:rPr>
      <w:rFonts w:eastAsia="MingLiU"/>
      <w:sz w:val="20"/>
      <w:szCs w:val="20"/>
    </w:rPr>
  </w:style>
  <w:style w:type="paragraph" w:customStyle="1" w:styleId="467">
    <w:name w:val="Normal_2"/>
    <w:qFormat/>
    <w:uiPriority w:val="0"/>
    <w:pPr>
      <w:spacing w:before="120" w:after="240"/>
      <w:jc w:val="both"/>
    </w:pPr>
    <w:rPr>
      <w:rFonts w:ascii="等线" w:hAnsi="等线" w:eastAsia="Times New Roman" w:cs="等线"/>
      <w:sz w:val="22"/>
      <w:szCs w:val="22"/>
      <w:lang w:val="en-US" w:eastAsia="en-US" w:bidi="ar-SA"/>
    </w:rPr>
  </w:style>
  <w:style w:type="paragraph" w:customStyle="1" w:styleId="468">
    <w:name w:val="font13"/>
    <w:basedOn w:val="1"/>
    <w:qFormat/>
    <w:uiPriority w:val="0"/>
    <w:pPr>
      <w:widowControl/>
      <w:spacing w:before="100" w:beforeAutospacing="1" w:after="100" w:afterAutospacing="1"/>
      <w:jc w:val="left"/>
    </w:pPr>
    <w:rPr>
      <w:rFonts w:ascii="等线" w:hAnsi="等线" w:eastAsia="等线" w:cs="等线"/>
      <w:kern w:val="0"/>
      <w:sz w:val="24"/>
    </w:rPr>
  </w:style>
  <w:style w:type="paragraph" w:customStyle="1" w:styleId="469">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470">
    <w:name w:val="font10"/>
    <w:basedOn w:val="1"/>
    <w:qFormat/>
    <w:uiPriority w:val="0"/>
    <w:pPr>
      <w:widowControl/>
      <w:spacing w:before="100" w:beforeAutospacing="1" w:after="100" w:afterAutospacing="1"/>
      <w:jc w:val="left"/>
    </w:pPr>
    <w:rPr>
      <w:rFonts w:ascii="等线" w:hAnsi="等线" w:eastAsia="等线" w:cs="等线"/>
      <w:kern w:val="0"/>
      <w:sz w:val="16"/>
      <w:szCs w:val="16"/>
    </w:rPr>
  </w:style>
  <w:style w:type="paragraph" w:customStyle="1" w:styleId="471">
    <w:name w:val="a5"/>
    <w:basedOn w:val="1"/>
    <w:qFormat/>
    <w:uiPriority w:val="0"/>
    <w:pPr>
      <w:widowControl/>
      <w:spacing w:before="100" w:beforeAutospacing="1" w:after="100" w:afterAutospacing="1"/>
      <w:jc w:val="left"/>
    </w:pPr>
    <w:rPr>
      <w:rFonts w:hint="eastAsia" w:ascii="宋体" w:hAnsi="宋体" w:eastAsia="等线" w:cs="等线"/>
      <w:kern w:val="0"/>
      <w:sz w:val="27"/>
      <w:szCs w:val="27"/>
    </w:rPr>
  </w:style>
  <w:style w:type="paragraph" w:customStyle="1" w:styleId="472">
    <w:name w:val="正文3"/>
    <w:qFormat/>
    <w:uiPriority w:val="0"/>
    <w:pPr>
      <w:jc w:val="both"/>
    </w:pPr>
    <w:rPr>
      <w:rFonts w:ascii="等线" w:hAnsi="等线" w:eastAsia="等线" w:cs="等线"/>
      <w:kern w:val="2"/>
      <w:sz w:val="21"/>
      <w:szCs w:val="21"/>
      <w:lang w:val="en-US" w:eastAsia="zh-CN" w:bidi="ar-SA"/>
    </w:rPr>
  </w:style>
  <w:style w:type="paragraph" w:customStyle="1" w:styleId="473">
    <w:name w:val="Char21"/>
    <w:basedOn w:val="1"/>
    <w:qFormat/>
    <w:uiPriority w:val="0"/>
    <w:pPr>
      <w:tabs>
        <w:tab w:val="left" w:pos="360"/>
      </w:tabs>
      <w:spacing w:line="360" w:lineRule="auto"/>
      <w:ind w:firstLine="200" w:firstLineChars="200"/>
    </w:pPr>
    <w:rPr>
      <w:rFonts w:ascii="等线" w:hAnsi="等线" w:eastAsia="等线" w:cs="等线"/>
      <w:sz w:val="24"/>
      <w:szCs w:val="20"/>
    </w:rPr>
  </w:style>
  <w:style w:type="paragraph" w:customStyle="1" w:styleId="4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等线" w:cs="仿宋_GB2312"/>
      <w:kern w:val="0"/>
      <w:sz w:val="24"/>
    </w:rPr>
  </w:style>
  <w:style w:type="paragraph" w:customStyle="1" w:styleId="475">
    <w:name w:val="af17cgridlangnp1033langf"/>
    <w:qFormat/>
    <w:uiPriority w:val="0"/>
    <w:pPr>
      <w:widowControl w:val="0"/>
      <w:autoSpaceDE w:val="0"/>
      <w:autoSpaceDN w:val="0"/>
      <w:adjustRightInd w:val="0"/>
      <w:spacing w:before="156" w:line="360" w:lineRule="atLeast"/>
      <w:ind w:left="567" w:firstLine="510"/>
      <w:jc w:val="both"/>
    </w:pPr>
    <w:rPr>
      <w:rFonts w:ascii="等线" w:hAnsi="等线" w:eastAsia="等线" w:cs="等线"/>
      <w:lang w:val="en-US" w:eastAsia="zh-CN" w:bidi="ar-SA"/>
    </w:rPr>
  </w:style>
  <w:style w:type="paragraph" w:customStyle="1" w:styleId="476">
    <w:name w:val="xl10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477">
    <w:name w:val="xl89"/>
    <w:basedOn w:val="1"/>
    <w:qFormat/>
    <w:uiPriority w:val="0"/>
    <w:pPr>
      <w:widowControl/>
      <w:spacing w:before="100" w:beforeAutospacing="1" w:after="100" w:afterAutospacing="1"/>
      <w:jc w:val="left"/>
    </w:pPr>
    <w:rPr>
      <w:rFonts w:ascii="仿宋_GB2312" w:hAnsi="仿宋_GB2312" w:eastAsia="等线" w:cs="仿宋_GB2312"/>
      <w:kern w:val="0"/>
      <w:sz w:val="24"/>
    </w:rPr>
  </w:style>
  <w:style w:type="paragraph" w:customStyle="1" w:styleId="478">
    <w:name w:val="Char3 Char Char Char Char Char Char"/>
    <w:basedOn w:val="1"/>
    <w:qFormat/>
    <w:uiPriority w:val="0"/>
    <w:pPr>
      <w:widowControl/>
      <w:spacing w:after="160" w:line="240" w:lineRule="exact"/>
      <w:ind w:firstLine="200" w:firstLineChars="200"/>
      <w:jc w:val="left"/>
    </w:pPr>
    <w:rPr>
      <w:rFonts w:ascii="Verdana" w:hAnsi="Verdana" w:eastAsia="等线" w:cs="等线"/>
      <w:kern w:val="0"/>
      <w:sz w:val="18"/>
      <w:szCs w:val="20"/>
      <w:lang w:eastAsia="en-US"/>
    </w:rPr>
  </w:style>
  <w:style w:type="paragraph" w:customStyle="1" w:styleId="4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480">
    <w:name w:val="德山-正文"/>
    <w:basedOn w:val="1"/>
    <w:qFormat/>
    <w:uiPriority w:val="0"/>
    <w:pPr>
      <w:spacing w:beforeLines="50" w:afterLines="50" w:line="360" w:lineRule="auto"/>
      <w:ind w:firstLine="200" w:firstLineChars="200"/>
    </w:pPr>
    <w:rPr>
      <w:rFonts w:ascii="Calibri" w:hAnsi="Calibri" w:eastAsia="等线" w:cs="等线"/>
      <w:sz w:val="24"/>
      <w:szCs w:val="21"/>
    </w:rPr>
  </w:style>
  <w:style w:type="paragraph" w:customStyle="1" w:styleId="481">
    <w:name w:val="样式7"/>
    <w:basedOn w:val="6"/>
    <w:qFormat/>
    <w:uiPriority w:val="0"/>
  </w:style>
  <w:style w:type="paragraph" w:customStyle="1" w:styleId="482">
    <w:name w:val="正文缩进3"/>
    <w:basedOn w:val="1"/>
    <w:qFormat/>
    <w:uiPriority w:val="0"/>
    <w:pPr>
      <w:spacing w:line="360" w:lineRule="auto"/>
      <w:ind w:firstLine="420" w:firstLineChars="200"/>
    </w:pPr>
    <w:rPr>
      <w:rFonts w:ascii="等线" w:hAnsi="等线" w:eastAsia="等线" w:cs="等线"/>
      <w:szCs w:val="20"/>
    </w:rPr>
  </w:style>
  <w:style w:type="paragraph" w:customStyle="1" w:styleId="483">
    <w:name w:val="xl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484">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485">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仿宋_GB2312"/>
      <w:color w:val="000000"/>
      <w:kern w:val="0"/>
      <w:sz w:val="24"/>
    </w:rPr>
  </w:style>
  <w:style w:type="paragraph" w:customStyle="1" w:styleId="486">
    <w:name w:val="Char1"/>
    <w:basedOn w:val="1"/>
    <w:qFormat/>
    <w:uiPriority w:val="0"/>
    <w:pPr>
      <w:autoSpaceDE w:val="0"/>
      <w:autoSpaceDN w:val="0"/>
      <w:adjustRightInd w:val="0"/>
      <w:jc w:val="left"/>
    </w:pPr>
    <w:rPr>
      <w:rFonts w:ascii="黑体" w:hAnsi="等线" w:eastAsia="黑体" w:cs="等线"/>
      <w:b/>
      <w:kern w:val="0"/>
      <w:sz w:val="32"/>
      <w:szCs w:val="32"/>
    </w:rPr>
  </w:style>
  <w:style w:type="paragraph" w:customStyle="1" w:styleId="48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等线" w:hAnsi="等线" w:eastAsia="等线" w:cs="等线"/>
      <w:kern w:val="0"/>
      <w:sz w:val="20"/>
      <w:szCs w:val="20"/>
    </w:rPr>
  </w:style>
  <w:style w:type="paragraph" w:customStyle="1" w:styleId="488">
    <w:name w:val="样式 标题 3 + 黑体 小四 非加粗"/>
    <w:basedOn w:val="5"/>
    <w:qFormat/>
    <w:uiPriority w:val="0"/>
    <w:pPr>
      <w:spacing w:before="0" w:after="0" w:line="415" w:lineRule="auto"/>
    </w:pPr>
    <w:rPr>
      <w:rFonts w:ascii="Helvetica" w:hAnsi="Helvetica" w:eastAsia="Helvetica"/>
      <w:b w:val="0"/>
      <w:bCs w:val="0"/>
      <w:kern w:val="0"/>
      <w:sz w:val="24"/>
    </w:rPr>
  </w:style>
  <w:style w:type="paragraph" w:customStyle="1" w:styleId="489">
    <w:name w:val="工可正文"/>
    <w:basedOn w:val="34"/>
    <w:qFormat/>
    <w:uiPriority w:val="0"/>
    <w:pPr>
      <w:widowControl w:val="0"/>
      <w:overflowPunct/>
      <w:autoSpaceDE/>
      <w:autoSpaceDN/>
      <w:adjustRightInd/>
      <w:ind w:firstLine="560" w:firstLineChars="200"/>
      <w:jc w:val="both"/>
      <w:textAlignment w:val="auto"/>
    </w:pPr>
    <w:rPr>
      <w:rFonts w:ascii="Times New Roman" w:hAnsi="Times New Roman" w:eastAsia="等线"/>
      <w:sz w:val="28"/>
      <w:szCs w:val="20"/>
    </w:rPr>
  </w:style>
  <w:style w:type="paragraph" w:customStyle="1" w:styleId="490">
    <w:name w:val="xl57"/>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491">
    <w:name w:val="Table Contents"/>
    <w:basedOn w:val="1"/>
    <w:qFormat/>
    <w:uiPriority w:val="0"/>
    <w:pPr>
      <w:suppressAutoHyphens/>
      <w:autoSpaceDE w:val="0"/>
      <w:autoSpaceDN w:val="0"/>
      <w:adjustRightInd w:val="0"/>
      <w:spacing w:after="120"/>
      <w:jc w:val="left"/>
    </w:pPr>
    <w:rPr>
      <w:rFonts w:ascii="ˎ̥" w:hAnsi="ˎ̥" w:eastAsia="等线" w:cs="等线"/>
      <w:kern w:val="1"/>
      <w:sz w:val="20"/>
      <w:szCs w:val="20"/>
    </w:rPr>
  </w:style>
  <w:style w:type="paragraph" w:customStyle="1" w:styleId="492">
    <w:name w:val="Char3"/>
    <w:basedOn w:val="1"/>
    <w:qFormat/>
    <w:uiPriority w:val="0"/>
    <w:pPr>
      <w:tabs>
        <w:tab w:val="left" w:pos="360"/>
      </w:tabs>
      <w:spacing w:line="360" w:lineRule="auto"/>
      <w:ind w:firstLine="200" w:firstLineChars="200"/>
    </w:pPr>
    <w:rPr>
      <w:rFonts w:ascii="等线" w:hAnsi="等线" w:eastAsia="等线" w:cs="等线"/>
      <w:sz w:val="24"/>
      <w:szCs w:val="20"/>
    </w:rPr>
  </w:style>
  <w:style w:type="paragraph" w:customStyle="1" w:styleId="493">
    <w:name w:val="信息标题2"/>
    <w:basedOn w:val="16"/>
    <w:next w:val="16"/>
    <w:qFormat/>
    <w:uiPriority w:val="0"/>
    <w:pPr>
      <w:spacing w:beforeLines="50" w:afterLines="50" w:line="360" w:lineRule="auto"/>
      <w:ind w:left="422" w:hanging="422" w:hangingChars="200"/>
      <w:jc w:val="left"/>
    </w:pPr>
    <w:rPr>
      <w:rFonts w:ascii="Arial Black" w:hAnsi="Arial Black" w:eastAsia="宋体"/>
      <w:b/>
      <w:bCs/>
      <w:sz w:val="30"/>
    </w:rPr>
  </w:style>
  <w:style w:type="paragraph" w:customStyle="1" w:styleId="494">
    <w:name w:val="地址內名稱"/>
    <w:basedOn w:val="1"/>
    <w:qFormat/>
    <w:uiPriority w:val="0"/>
    <w:pPr>
      <w:adjustRightInd w:val="0"/>
      <w:spacing w:line="360" w:lineRule="atLeast"/>
      <w:ind w:firstLine="200" w:firstLineChars="200"/>
      <w:jc w:val="left"/>
      <w:textAlignment w:val="baseline"/>
    </w:pPr>
    <w:rPr>
      <w:rFonts w:ascii="等线" w:hAnsi="等线" w:eastAsia="PMingLiU" w:cs="等线"/>
      <w:kern w:val="0"/>
      <w:sz w:val="24"/>
      <w:szCs w:val="20"/>
      <w:lang w:eastAsia="zh-TW"/>
    </w:rPr>
  </w:style>
  <w:style w:type="paragraph" w:customStyle="1" w:styleId="49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等线" w:hAnsi="等线" w:eastAsia="等线" w:cs="等线"/>
      <w:b/>
      <w:w w:val="170"/>
      <w:sz w:val="96"/>
      <w:szCs w:val="96"/>
      <w:lang w:val="en-US" w:eastAsia="zh-CN" w:bidi="ar-SA"/>
    </w:rPr>
  </w:style>
  <w:style w:type="paragraph" w:customStyle="1" w:styleId="496">
    <w:name w:val="样式 标题 1"/>
    <w:basedOn w:val="3"/>
    <w:next w:val="1"/>
    <w:qFormat/>
    <w:uiPriority w:val="0"/>
    <w:pPr>
      <w:keepNext w:val="0"/>
      <w:pageBreakBefore/>
      <w:tabs>
        <w:tab w:val="left" w:pos="584"/>
      </w:tabs>
      <w:adjustRightInd w:val="0"/>
      <w:snapToGrid w:val="0"/>
      <w:spacing w:beforeLines="100" w:line="480" w:lineRule="exact"/>
      <w:ind w:left="360"/>
    </w:pPr>
    <w:rPr>
      <w:rFonts w:ascii="黑体" w:hAnsi="宋体" w:eastAsia="黑体" w:cs="宋体"/>
      <w:color w:val="000000"/>
      <w:sz w:val="36"/>
      <w:szCs w:val="36"/>
    </w:rPr>
  </w:style>
  <w:style w:type="paragraph" w:customStyle="1" w:styleId="497">
    <w:name w:val="样式 四号 首行缩进:  1 厘米"/>
    <w:basedOn w:val="1"/>
    <w:qFormat/>
    <w:uiPriority w:val="0"/>
    <w:pPr>
      <w:spacing w:line="440" w:lineRule="exact"/>
      <w:ind w:firstLine="567"/>
    </w:pPr>
    <w:rPr>
      <w:rFonts w:ascii="等线" w:hAnsi="等线" w:eastAsia="等线" w:cs="宋体"/>
      <w:sz w:val="28"/>
      <w:szCs w:val="20"/>
    </w:rPr>
  </w:style>
  <w:style w:type="paragraph" w:customStyle="1" w:styleId="498">
    <w:name w:val="xl76"/>
    <w:basedOn w:val="1"/>
    <w:qFormat/>
    <w:uiPriority w:val="0"/>
    <w:pPr>
      <w:widowControl/>
      <w:pBdr>
        <w:top w:val="single" w:color="auto" w:sz="4" w:space="0"/>
        <w:bottom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499">
    <w:name w:val="Item List in Table"/>
    <w:qFormat/>
    <w:uiPriority w:val="0"/>
    <w:pPr>
      <w:tabs>
        <w:tab w:val="left" w:pos="284"/>
        <w:tab w:val="left" w:pos="720"/>
      </w:tabs>
      <w:spacing w:before="40" w:after="40"/>
      <w:ind w:left="720" w:hanging="720"/>
      <w:jc w:val="both"/>
    </w:pPr>
    <w:rPr>
      <w:rFonts w:ascii="Century Gothic" w:hAnsi="Century Gothic" w:eastAsia="等线" w:cs="Tahoma"/>
      <w:kern w:val="2"/>
      <w:sz w:val="18"/>
      <w:szCs w:val="18"/>
      <w:lang w:val="en-US" w:eastAsia="zh-CN" w:bidi="ar-SA"/>
    </w:rPr>
  </w:style>
  <w:style w:type="paragraph" w:customStyle="1" w:styleId="5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501">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等线" w:cs="等线"/>
      <w:color w:val="000000"/>
      <w:sz w:val="18"/>
      <w:lang w:val="en-US" w:eastAsia="en-US" w:bidi="ar-SA"/>
    </w:rPr>
  </w:style>
  <w:style w:type="paragraph" w:customStyle="1" w:styleId="50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仿宋_GB2312" w:hAnsi="仿宋_GB2312" w:eastAsia="等线" w:cs="仿宋_GB2312"/>
      <w:b/>
      <w:bCs/>
      <w:color w:val="000000"/>
      <w:kern w:val="0"/>
      <w:sz w:val="24"/>
    </w:rPr>
  </w:style>
  <w:style w:type="paragraph" w:customStyle="1" w:styleId="50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504">
    <w:name w:val="_Style 113"/>
    <w:basedOn w:val="1"/>
    <w:qFormat/>
    <w:uiPriority w:val="0"/>
    <w:pPr>
      <w:spacing w:line="360" w:lineRule="auto"/>
      <w:ind w:firstLine="420" w:firstLineChars="200"/>
    </w:pPr>
    <w:rPr>
      <w:rFonts w:ascii="等线" w:hAnsi="等线" w:eastAsia="等线" w:cs="等线"/>
      <w:szCs w:val="20"/>
    </w:rPr>
  </w:style>
  <w:style w:type="paragraph" w:customStyle="1" w:styleId="505">
    <w:name w:val="正文段落 Char"/>
    <w:basedOn w:val="1"/>
    <w:qFormat/>
    <w:uiPriority w:val="0"/>
    <w:pPr>
      <w:spacing w:line="360" w:lineRule="auto"/>
      <w:ind w:firstLine="480" w:firstLineChars="200"/>
    </w:pPr>
    <w:rPr>
      <w:rFonts w:ascii="等线" w:hAnsi="等线" w:eastAsia="等线" w:cs="等线"/>
      <w:kern w:val="0"/>
      <w:sz w:val="24"/>
      <w:szCs w:val="20"/>
    </w:rPr>
  </w:style>
  <w:style w:type="paragraph" w:customStyle="1" w:styleId="506">
    <w:name w:val="章标题"/>
    <w:next w:val="1"/>
    <w:qFormat/>
    <w:uiPriority w:val="0"/>
    <w:pPr>
      <w:spacing w:beforeLines="50" w:afterLines="50"/>
      <w:jc w:val="both"/>
      <w:outlineLvl w:val="1"/>
    </w:pPr>
    <w:rPr>
      <w:rFonts w:ascii="Helvetica" w:hAnsi="等线" w:eastAsia="Helvetica" w:cs="等线"/>
      <w:sz w:val="21"/>
      <w:lang w:val="en-US" w:eastAsia="zh-CN" w:bidi="ar-SA"/>
    </w:rPr>
  </w:style>
  <w:style w:type="paragraph" w:customStyle="1" w:styleId="507">
    <w:name w:val="五级条标题"/>
    <w:basedOn w:val="425"/>
    <w:next w:val="1"/>
    <w:qFormat/>
    <w:uiPriority w:val="0"/>
    <w:pPr>
      <w:outlineLvl w:val="6"/>
    </w:pPr>
  </w:style>
  <w:style w:type="paragraph" w:customStyle="1" w:styleId="508">
    <w:name w:val="條文12"/>
    <w:basedOn w:val="1"/>
    <w:qFormat/>
    <w:uiPriority w:val="0"/>
    <w:pPr>
      <w:adjustRightInd w:val="0"/>
      <w:spacing w:line="400" w:lineRule="atLeast"/>
      <w:ind w:left="1186" w:hanging="284" w:firstLineChars="200"/>
      <w:jc w:val="left"/>
      <w:textAlignment w:val="baseline"/>
    </w:pPr>
    <w:rPr>
      <w:rFonts w:ascii="全真楷書" w:hAnsi="等线" w:eastAsia="全真楷書" w:cs="等线"/>
      <w:kern w:val="0"/>
      <w:sz w:val="28"/>
      <w:szCs w:val="20"/>
      <w:lang w:eastAsia="zh-TW"/>
    </w:rPr>
  </w:style>
  <w:style w:type="paragraph" w:customStyle="1" w:styleId="509">
    <w:name w:val="数字级连标题1"/>
    <w:basedOn w:val="3"/>
    <w:next w:val="1"/>
    <w:qFormat/>
    <w:uiPriority w:val="0"/>
    <w:pPr>
      <w:keepLines/>
      <w:tabs>
        <w:tab w:val="left" w:pos="390"/>
      </w:tabs>
      <w:spacing w:line="360" w:lineRule="auto"/>
      <w:ind w:left="390" w:hanging="390"/>
      <w:jc w:val="both"/>
    </w:pPr>
    <w:rPr>
      <w:rFonts w:ascii="等线" w:hAnsi="等线" w:eastAsia="等线"/>
      <w:bCs w:val="0"/>
      <w:sz w:val="28"/>
      <w:szCs w:val="20"/>
      <w:lang w:eastAsia="ar-SA"/>
    </w:rPr>
  </w:style>
  <w:style w:type="paragraph" w:customStyle="1" w:styleId="510">
    <w:name w:val="款1"/>
    <w:basedOn w:val="508"/>
    <w:qFormat/>
    <w:uiPriority w:val="0"/>
    <w:pPr>
      <w:ind w:left="1146"/>
    </w:pPr>
  </w:style>
  <w:style w:type="paragraph" w:customStyle="1" w:styleId="511">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512">
    <w:name w:val="段落正文"/>
    <w:basedOn w:val="1"/>
    <w:qFormat/>
    <w:uiPriority w:val="0"/>
    <w:pPr>
      <w:spacing w:before="140" w:after="140" w:line="401" w:lineRule="auto"/>
      <w:ind w:firstLine="200" w:firstLineChars="200"/>
    </w:pPr>
    <w:rPr>
      <w:rFonts w:ascii="宋体" w:hAnsi="宋体" w:eastAsia="等线" w:cs="等线"/>
    </w:rPr>
  </w:style>
  <w:style w:type="paragraph" w:customStyle="1" w:styleId="513">
    <w:name w:val="密级编号"/>
    <w:basedOn w:val="1"/>
    <w:qFormat/>
    <w:uiPriority w:val="0"/>
    <w:pPr>
      <w:adjustRightInd w:val="0"/>
      <w:jc w:val="center"/>
      <w:textAlignment w:val="baseline"/>
    </w:pPr>
    <w:rPr>
      <w:rFonts w:ascii="仿宋_GB2312" w:hAnsi="等线" w:eastAsia="仿宋_GB2312" w:cs="等线"/>
      <w:kern w:val="0"/>
      <w:sz w:val="24"/>
      <w:szCs w:val="20"/>
    </w:rPr>
  </w:style>
  <w:style w:type="paragraph" w:customStyle="1" w:styleId="5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仿宋_GB2312"/>
      <w:color w:val="000000"/>
      <w:kern w:val="0"/>
      <w:sz w:val="24"/>
    </w:rPr>
  </w:style>
  <w:style w:type="paragraph" w:customStyle="1" w:styleId="51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Calibri" w:cs="仿宋_GB2312"/>
      <w:color w:val="000000"/>
      <w:kern w:val="0"/>
      <w:sz w:val="24"/>
    </w:rPr>
  </w:style>
  <w:style w:type="paragraph" w:customStyle="1" w:styleId="516">
    <w:name w:val="標題 (一)"/>
    <w:basedOn w:val="4"/>
    <w:qFormat/>
    <w:uiPriority w:val="0"/>
    <w:pPr>
      <w:tabs>
        <w:tab w:val="left" w:pos="709"/>
      </w:tabs>
      <w:adjustRightInd w:val="0"/>
      <w:spacing w:before="0" w:after="0" w:line="567" w:lineRule="atLeast"/>
      <w:ind w:left="709" w:hanging="567" w:firstLineChars="200"/>
      <w:textAlignment w:val="baseline"/>
      <w:outlineLvl w:val="9"/>
    </w:pPr>
    <w:rPr>
      <w:rFonts w:ascii="PMingLiU" w:hAnsi="Times New Roman" w:eastAsia="PMingLiU"/>
      <w:b w:val="0"/>
      <w:bCs w:val="0"/>
      <w:kern w:val="0"/>
      <w:sz w:val="28"/>
      <w:szCs w:val="20"/>
      <w:lang w:eastAsia="zh-TW"/>
    </w:rPr>
  </w:style>
  <w:style w:type="paragraph" w:customStyle="1" w:styleId="517">
    <w:name w:val="List Paragraph11"/>
    <w:basedOn w:val="1"/>
    <w:qFormat/>
    <w:uiPriority w:val="0"/>
    <w:pPr>
      <w:ind w:firstLine="420" w:firstLineChars="200"/>
    </w:pPr>
    <w:rPr>
      <w:rFonts w:ascii="Century Gothic" w:hAnsi="Century Gothic" w:eastAsia="仿宋_GB2312" w:cs="新宋体"/>
      <w:szCs w:val="22"/>
    </w:rPr>
  </w:style>
  <w:style w:type="paragraph" w:customStyle="1" w:styleId="518">
    <w:name w:val="正文文字 5"/>
    <w:basedOn w:val="27"/>
    <w:qFormat/>
    <w:uiPriority w:val="0"/>
    <w:pPr>
      <w:adjustRightInd w:val="0"/>
      <w:spacing w:after="120" w:line="312" w:lineRule="atLeast"/>
      <w:ind w:left="420" w:firstLine="0" w:firstLineChars="0"/>
      <w:textAlignment w:val="baseline"/>
    </w:pPr>
    <w:rPr>
      <w:rFonts w:ascii="等线" w:hAnsi="等线" w:cs="等线"/>
      <w:kern w:val="0"/>
      <w:sz w:val="21"/>
      <w:szCs w:val="20"/>
    </w:rPr>
  </w:style>
  <w:style w:type="paragraph" w:customStyle="1" w:styleId="51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5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8"/>
      <w:szCs w:val="28"/>
    </w:rPr>
  </w:style>
  <w:style w:type="paragraph" w:customStyle="1" w:styleId="521">
    <w:name w:val="xl10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等线" w:cs="等线"/>
      <w:kern w:val="0"/>
      <w:sz w:val="24"/>
    </w:rPr>
  </w:style>
  <w:style w:type="paragraph" w:customStyle="1" w:styleId="522">
    <w:name w:val="七级标题"/>
    <w:basedOn w:val="9"/>
    <w:qFormat/>
    <w:uiPriority w:val="0"/>
    <w:pPr>
      <w:adjustRightInd/>
      <w:spacing w:line="320" w:lineRule="auto"/>
      <w:ind w:left="1276" w:hanging="1276"/>
      <w:textAlignment w:val="auto"/>
    </w:pPr>
    <w:rPr>
      <w:rFonts w:ascii="黑体" w:hAnsi="黑体" w:eastAsia="黑体"/>
      <w:bCs/>
      <w:kern w:val="0"/>
    </w:rPr>
  </w:style>
  <w:style w:type="paragraph" w:customStyle="1" w:styleId="523">
    <w:name w:val="样式 标题 1Level 1Level 11h1II+IHeading1H1-Heading 1Header 1..."/>
    <w:basedOn w:val="3"/>
    <w:qFormat/>
    <w:uiPriority w:val="0"/>
    <w:pPr>
      <w:keepLines/>
      <w:pageBreakBefore/>
      <w:spacing w:line="360" w:lineRule="auto"/>
      <w:ind w:left="1680" w:hanging="420"/>
      <w:jc w:val="left"/>
    </w:pPr>
    <w:rPr>
      <w:rFonts w:ascii="Tahoma" w:hAnsi="Tahoma" w:eastAsia="Helvetica" w:cs="仿宋_GB2312"/>
      <w:kern w:val="44"/>
      <w:sz w:val="44"/>
      <w:szCs w:val="20"/>
    </w:rPr>
  </w:style>
  <w:style w:type="paragraph" w:customStyle="1" w:styleId="524">
    <w:name w:val="button"/>
    <w:basedOn w:val="1"/>
    <w:qFormat/>
    <w:uiPriority w:val="0"/>
    <w:pPr>
      <w:widowControl/>
      <w:autoSpaceDE w:val="0"/>
      <w:autoSpaceDN w:val="0"/>
      <w:adjustRightInd w:val="0"/>
      <w:spacing w:before="100" w:beforeAutospacing="1" w:after="100" w:afterAutospacing="1"/>
      <w:jc w:val="left"/>
    </w:pPr>
    <w:rPr>
      <w:rFonts w:ascii="等线" w:hAnsi="等线" w:eastAsia="等线" w:cs="等线"/>
      <w:color w:val="000000"/>
      <w:kern w:val="0"/>
      <w:sz w:val="24"/>
      <w:szCs w:val="20"/>
    </w:rPr>
  </w:style>
  <w:style w:type="paragraph" w:customStyle="1" w:styleId="52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26">
    <w:name w:val="正文样式 首行缩进:  0.74 厘米"/>
    <w:basedOn w:val="1"/>
    <w:qFormat/>
    <w:uiPriority w:val="0"/>
    <w:pPr>
      <w:autoSpaceDE w:val="0"/>
      <w:autoSpaceDN w:val="0"/>
      <w:adjustRightInd w:val="0"/>
      <w:spacing w:beforeLines="50" w:line="360" w:lineRule="auto"/>
      <w:ind w:firstLine="420"/>
      <w:jc w:val="left"/>
    </w:pPr>
    <w:rPr>
      <w:rFonts w:ascii="等线" w:hAnsi="等线" w:eastAsia="等线" w:cs="仿宋_GB2312"/>
      <w:kern w:val="0"/>
      <w:sz w:val="24"/>
      <w:szCs w:val="20"/>
    </w:rPr>
  </w:style>
  <w:style w:type="paragraph" w:customStyle="1" w:styleId="527">
    <w:name w:val="普通(Web)"/>
    <w:basedOn w:val="1"/>
    <w:qFormat/>
    <w:uiPriority w:val="0"/>
    <w:pPr>
      <w:widowControl/>
      <w:spacing w:before="100" w:beforeAutospacing="1" w:after="100" w:afterAutospacing="1" w:line="240" w:lineRule="atLeast"/>
      <w:ind w:firstLine="360" w:firstLineChars="200"/>
      <w:jc w:val="left"/>
    </w:pPr>
    <w:rPr>
      <w:rFonts w:ascii="宋体" w:hAnsi="宋体" w:eastAsia="等线" w:cs="等线"/>
      <w:kern w:val="0"/>
      <w:sz w:val="18"/>
      <w:szCs w:val="18"/>
    </w:rPr>
  </w:style>
  <w:style w:type="paragraph" w:customStyle="1" w:styleId="528">
    <w:name w:val="标题 11"/>
    <w:basedOn w:val="1"/>
    <w:next w:val="1"/>
    <w:qFormat/>
    <w:uiPriority w:val="0"/>
    <w:pPr>
      <w:tabs>
        <w:tab w:val="left" w:pos="420"/>
        <w:tab w:val="left" w:pos="568"/>
      </w:tabs>
      <w:adjustRightInd w:val="0"/>
      <w:spacing w:line="567" w:lineRule="atLeast"/>
      <w:ind w:firstLine="200" w:firstLineChars="200"/>
      <w:jc w:val="left"/>
      <w:textAlignment w:val="baseline"/>
    </w:pPr>
    <w:rPr>
      <w:rFonts w:ascii="MingLiU" w:hAnsi="等线" w:eastAsia="MingLiU" w:cs="等线"/>
      <w:b/>
      <w:kern w:val="0"/>
      <w:sz w:val="24"/>
      <w:szCs w:val="20"/>
      <w:lang w:eastAsia="zh-TW"/>
    </w:rPr>
  </w:style>
  <w:style w:type="paragraph" w:customStyle="1" w:styleId="52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530">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31">
    <w:name w:val="Char Char Char Char Char Char Char Char Char Char Char Char1 Char"/>
    <w:basedOn w:val="1"/>
    <w:qFormat/>
    <w:uiPriority w:val="0"/>
    <w:pPr>
      <w:snapToGrid w:val="0"/>
      <w:spacing w:line="360" w:lineRule="auto"/>
      <w:ind w:firstLine="200" w:firstLineChars="200"/>
    </w:pPr>
    <w:rPr>
      <w:rFonts w:ascii="等线" w:hAnsi="等线" w:eastAsia="等线" w:cs="等线"/>
      <w:szCs w:val="20"/>
    </w:rPr>
  </w:style>
  <w:style w:type="paragraph" w:customStyle="1" w:styleId="532">
    <w:name w:val="xl43"/>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533">
    <w:name w:val="表格栏头"/>
    <w:basedOn w:val="534"/>
    <w:next w:val="534"/>
    <w:qFormat/>
    <w:uiPriority w:val="0"/>
    <w:rPr>
      <w:b/>
    </w:rPr>
  </w:style>
  <w:style w:type="paragraph" w:customStyle="1" w:styleId="534">
    <w:name w:val="表格正文"/>
    <w:basedOn w:val="1"/>
    <w:qFormat/>
    <w:uiPriority w:val="0"/>
    <w:pPr>
      <w:widowControl/>
      <w:overflowPunct w:val="0"/>
      <w:autoSpaceDE w:val="0"/>
      <w:autoSpaceDN w:val="0"/>
      <w:adjustRightInd w:val="0"/>
      <w:spacing w:before="312" w:after="312" w:line="360" w:lineRule="auto"/>
      <w:ind w:firstLine="200" w:firstLineChars="200"/>
      <w:jc w:val="left"/>
      <w:textAlignment w:val="baseline"/>
    </w:pPr>
    <w:rPr>
      <w:rFonts w:ascii="宋体" w:hAnsi="Tahoma" w:eastAsia="等线" w:cs="等线"/>
      <w:kern w:val="0"/>
      <w:sz w:val="24"/>
      <w:szCs w:val="20"/>
    </w:rPr>
  </w:style>
  <w:style w:type="paragraph" w:customStyle="1" w:styleId="535">
    <w:name w:val="Char Char Char Char Char Char Char Char Char Char Char Char Char Char Char Char Char Char Char"/>
    <w:basedOn w:val="1"/>
    <w:qFormat/>
    <w:uiPriority w:val="0"/>
    <w:rPr>
      <w:rFonts w:ascii="黑体" w:hAnsi="等线" w:eastAsia="黑体" w:cs="等线"/>
      <w:b/>
      <w:sz w:val="32"/>
      <w:szCs w:val="32"/>
    </w:rPr>
  </w:style>
  <w:style w:type="paragraph" w:customStyle="1" w:styleId="536">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53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538">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39">
    <w:name w:val="修订2"/>
    <w:qFormat/>
    <w:uiPriority w:val="99"/>
    <w:rPr>
      <w:rFonts w:ascii="等线" w:hAnsi="等线" w:eastAsia="等线" w:cs="等线"/>
      <w:kern w:val="2"/>
      <w:sz w:val="21"/>
      <w:szCs w:val="24"/>
      <w:lang w:val="en-US" w:eastAsia="zh-CN" w:bidi="ar-SA"/>
    </w:rPr>
  </w:style>
  <w:style w:type="paragraph" w:customStyle="1" w:styleId="540">
    <w:name w:val="Item Step in Table"/>
    <w:qFormat/>
    <w:uiPriority w:val="0"/>
    <w:pPr>
      <w:tabs>
        <w:tab w:val="left" w:pos="397"/>
      </w:tabs>
      <w:spacing w:before="40" w:after="40"/>
      <w:ind w:left="420" w:hanging="420"/>
      <w:jc w:val="both"/>
    </w:pPr>
    <w:rPr>
      <w:rFonts w:ascii="Arial" w:hAnsi="Arial" w:eastAsia="等线" w:cs="等线"/>
      <w:sz w:val="18"/>
      <w:lang w:val="en-US" w:eastAsia="zh-CN" w:bidi="ar-SA"/>
    </w:rPr>
  </w:style>
  <w:style w:type="paragraph" w:customStyle="1" w:styleId="541">
    <w:name w:val="样式 左侧:  0.85 厘米 首行缩进:  0.85 厘米"/>
    <w:basedOn w:val="1"/>
    <w:qFormat/>
    <w:uiPriority w:val="0"/>
    <w:pPr>
      <w:autoSpaceDE w:val="0"/>
      <w:autoSpaceDN w:val="0"/>
      <w:adjustRightInd w:val="0"/>
      <w:spacing w:line="360" w:lineRule="auto"/>
      <w:ind w:firstLine="482"/>
      <w:jc w:val="left"/>
    </w:pPr>
    <w:rPr>
      <w:rFonts w:ascii="等线" w:hAnsi="等线" w:eastAsia="等线" w:cs="仿宋_GB2312"/>
      <w:kern w:val="0"/>
      <w:sz w:val="24"/>
      <w:szCs w:val="20"/>
    </w:rPr>
  </w:style>
  <w:style w:type="paragraph" w:customStyle="1" w:styleId="542">
    <w:name w:val="Copyright"/>
    <w:basedOn w:val="24"/>
    <w:qFormat/>
    <w:uiPriority w:val="0"/>
    <w:pPr>
      <w:widowControl/>
      <w:spacing w:before="480" w:after="60" w:line="360" w:lineRule="auto"/>
      <w:ind w:firstLine="200" w:firstLineChars="200"/>
      <w:jc w:val="center"/>
    </w:pPr>
    <w:rPr>
      <w:rFonts w:ascii="Trebuchet MS" w:hAnsi="Trebuchet MS" w:eastAsia="等线" w:cs="Trebuchet MS"/>
      <w:b/>
      <w:color w:val="042D56"/>
      <w:kern w:val="0"/>
      <w:sz w:val="20"/>
    </w:rPr>
  </w:style>
  <w:style w:type="paragraph" w:customStyle="1" w:styleId="5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等线"/>
      <w:kern w:val="0"/>
      <w:sz w:val="24"/>
    </w:rPr>
  </w:style>
  <w:style w:type="paragraph" w:customStyle="1" w:styleId="544">
    <w:name w:val="标准段落"/>
    <w:basedOn w:val="1"/>
    <w:qFormat/>
    <w:uiPriority w:val="0"/>
    <w:pPr>
      <w:spacing w:after="120" w:line="360" w:lineRule="auto"/>
      <w:ind w:firstLine="420"/>
    </w:pPr>
    <w:rPr>
      <w:rFonts w:ascii="Helvetica" w:hAnsi="仿宋_GB2312" w:eastAsia="Helvetica" w:cs="等线"/>
      <w:b/>
      <w:spacing w:val="6"/>
      <w:szCs w:val="22"/>
    </w:rPr>
  </w:style>
  <w:style w:type="paragraph" w:customStyle="1" w:styleId="545">
    <w:name w:val="features1"/>
    <w:basedOn w:val="1"/>
    <w:qFormat/>
    <w:uiPriority w:val="0"/>
    <w:pPr>
      <w:widowControl/>
      <w:spacing w:before="100" w:beforeAutospacing="1" w:after="100" w:afterAutospacing="1"/>
      <w:jc w:val="left"/>
    </w:pPr>
    <w:rPr>
      <w:rFonts w:ascii="仿宋_GB2312" w:hAnsi="仿宋_GB2312" w:eastAsia="等线" w:cs="仿宋_GB2312"/>
      <w:b/>
      <w:bCs/>
      <w:kern w:val="0"/>
      <w:sz w:val="18"/>
      <w:szCs w:val="18"/>
    </w:rPr>
  </w:style>
  <w:style w:type="paragraph" w:customStyle="1" w:styleId="54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47">
    <w:name w:val="kpk:2级"/>
    <w:basedOn w:val="4"/>
    <w:qFormat/>
    <w:uiPriority w:val="0"/>
    <w:pPr>
      <w:keepLines w:val="0"/>
      <w:widowControl/>
      <w:tabs>
        <w:tab w:val="left" w:pos="643"/>
        <w:tab w:val="left" w:pos="1440"/>
      </w:tabs>
      <w:spacing w:before="0" w:after="0" w:line="360" w:lineRule="auto"/>
      <w:ind w:left="357" w:hanging="357" w:firstLineChars="200"/>
    </w:pPr>
    <w:rPr>
      <w:rFonts w:ascii="Arial" w:hAnsi="Arial" w:eastAsia="等线"/>
      <w:sz w:val="28"/>
      <w:szCs w:val="30"/>
    </w:rPr>
  </w:style>
  <w:style w:type="paragraph" w:customStyle="1" w:styleId="548">
    <w:name w:val="Plain Text1"/>
    <w:basedOn w:val="1"/>
    <w:qFormat/>
    <w:uiPriority w:val="0"/>
    <w:pPr>
      <w:adjustRightInd w:val="0"/>
      <w:spacing w:line="360" w:lineRule="auto"/>
      <w:ind w:firstLine="200" w:firstLineChars="200"/>
      <w:jc w:val="left"/>
      <w:textAlignment w:val="baseline"/>
    </w:pPr>
    <w:rPr>
      <w:rFonts w:ascii="MingLiU" w:hAnsi="Courier New" w:eastAsia="MingLiU" w:cs="等线"/>
      <w:sz w:val="24"/>
      <w:szCs w:val="20"/>
      <w:lang w:eastAsia="zh-TW"/>
    </w:rPr>
  </w:style>
  <w:style w:type="paragraph" w:customStyle="1" w:styleId="549">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550">
    <w:name w:val="标题1"/>
    <w:basedOn w:val="59"/>
    <w:qFormat/>
    <w:uiPriority w:val="0"/>
    <w:pPr>
      <w:autoSpaceDE/>
      <w:autoSpaceDN/>
      <w:adjustRightInd/>
      <w:spacing w:after="240"/>
      <w:ind w:firstLine="200" w:firstLineChars="200"/>
    </w:pPr>
    <w:rPr>
      <w:rFonts w:ascii="Arial" w:hAnsi="Arial" w:eastAsia="宋体"/>
      <w:bCs w:val="0"/>
      <w:spacing w:val="2"/>
      <w:kern w:val="2"/>
      <w:sz w:val="44"/>
      <w:szCs w:val="20"/>
    </w:rPr>
  </w:style>
  <w:style w:type="paragraph" w:customStyle="1" w:styleId="551">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52">
    <w:name w:val="1."/>
    <w:basedOn w:val="5"/>
    <w:qFormat/>
    <w:uiPriority w:val="0"/>
    <w:pPr>
      <w:widowControl/>
      <w:autoSpaceDE w:val="0"/>
      <w:autoSpaceDN w:val="0"/>
      <w:adjustRightInd w:val="0"/>
      <w:spacing w:before="0" w:after="0" w:line="240" w:lineRule="atLeast"/>
      <w:ind w:left="360" w:hanging="284" w:firstLineChars="200"/>
      <w:textAlignment w:val="bottom"/>
      <w:outlineLvl w:val="9"/>
    </w:pPr>
    <w:rPr>
      <w:rFonts w:ascii="等线" w:hAnsi="等线" w:eastAsia="DFKai-SB"/>
      <w:b w:val="0"/>
      <w:bCs w:val="0"/>
      <w:kern w:val="0"/>
      <w:sz w:val="24"/>
      <w:szCs w:val="20"/>
      <w:lang w:eastAsia="zh-TW"/>
    </w:rPr>
  </w:style>
  <w:style w:type="paragraph" w:customStyle="1" w:styleId="553">
    <w:name w:val="文字"/>
    <w:basedOn w:val="1"/>
    <w:qFormat/>
    <w:uiPriority w:val="0"/>
    <w:pPr>
      <w:tabs>
        <w:tab w:val="left" w:pos="8520"/>
      </w:tabs>
      <w:spacing w:line="312" w:lineRule="auto"/>
      <w:ind w:right="-210" w:firstLine="556"/>
    </w:pPr>
    <w:rPr>
      <w:rFonts w:ascii="仿宋_GB2312" w:hAnsi="等线" w:eastAsia="等线" w:cs="等线"/>
      <w:sz w:val="28"/>
      <w:szCs w:val="20"/>
    </w:rPr>
  </w:style>
  <w:style w:type="paragraph" w:customStyle="1" w:styleId="554">
    <w:name w:val="版权"/>
    <w:basedOn w:val="1"/>
    <w:qFormat/>
    <w:uiPriority w:val="0"/>
    <w:pPr>
      <w:spacing w:before="312" w:after="312" w:line="360" w:lineRule="auto"/>
      <w:ind w:firstLine="480" w:firstLineChars="200"/>
      <w:jc w:val="center"/>
      <w:outlineLvl w:val="0"/>
    </w:pPr>
    <w:rPr>
      <w:rFonts w:ascii="STZhongsong" w:hAnsi="STZhongsong" w:eastAsia="等线" w:cs="等线"/>
      <w:b/>
      <w:sz w:val="24"/>
      <w:szCs w:val="20"/>
    </w:rPr>
  </w:style>
  <w:style w:type="paragraph" w:customStyle="1" w:styleId="555">
    <w:name w:val="greytypebeni"/>
    <w:basedOn w:val="1"/>
    <w:qFormat/>
    <w:uiPriority w:val="0"/>
    <w:pPr>
      <w:widowControl/>
      <w:spacing w:before="100" w:beforeAutospacing="1" w:after="100" w:afterAutospacing="1" w:line="360" w:lineRule="auto"/>
      <w:ind w:firstLine="200" w:firstLineChars="200"/>
      <w:jc w:val="left"/>
    </w:pPr>
    <w:rPr>
      <w:rFonts w:ascii="宋体" w:hAnsi="宋体" w:eastAsia="等线" w:cs="宋体"/>
      <w:kern w:val="0"/>
      <w:sz w:val="24"/>
    </w:rPr>
  </w:style>
  <w:style w:type="paragraph" w:customStyle="1" w:styleId="5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等线" w:eastAsia="黑体" w:cs="等线"/>
      <w:sz w:val="52"/>
      <w:szCs w:val="22"/>
      <w:lang w:val="en-US" w:eastAsia="zh-CN" w:bidi="ar-SA"/>
    </w:rPr>
  </w:style>
  <w:style w:type="paragraph" w:customStyle="1" w:styleId="557">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58">
    <w:name w:val="Paragraf"/>
    <w:basedOn w:val="1"/>
    <w:qFormat/>
    <w:uiPriority w:val="0"/>
    <w:pPr>
      <w:widowControl/>
      <w:overflowPunct w:val="0"/>
      <w:autoSpaceDE w:val="0"/>
      <w:autoSpaceDN w:val="0"/>
      <w:adjustRightInd w:val="0"/>
      <w:spacing w:before="120" w:line="360" w:lineRule="auto"/>
      <w:ind w:left="454" w:hanging="454" w:firstLineChars="200"/>
      <w:jc w:val="left"/>
      <w:textAlignment w:val="baseline"/>
    </w:pPr>
    <w:rPr>
      <w:rFonts w:ascii="等线" w:hAnsi="等线" w:eastAsia="Times New Roman" w:cs="等线"/>
      <w:kern w:val="0"/>
      <w:sz w:val="22"/>
      <w:szCs w:val="20"/>
      <w:lang w:val="en-GB" w:eastAsia="en-US"/>
    </w:rPr>
  </w:style>
  <w:style w:type="paragraph" w:customStyle="1" w:styleId="559">
    <w:name w:val="黑列表"/>
    <w:basedOn w:val="1"/>
    <w:qFormat/>
    <w:uiPriority w:val="0"/>
    <w:pPr>
      <w:widowControl/>
      <w:tabs>
        <w:tab w:val="left" w:pos="420"/>
      </w:tabs>
      <w:adjustRightInd w:val="0"/>
      <w:spacing w:line="300" w:lineRule="auto"/>
      <w:ind w:left="300" w:leftChars="200" w:hanging="100" w:hangingChars="100"/>
      <w:jc w:val="left"/>
    </w:pPr>
    <w:rPr>
      <w:rFonts w:ascii="等线" w:hAnsi="等线" w:eastAsia="等线" w:cs="等线"/>
      <w:bCs/>
      <w:kern w:val="0"/>
      <w:sz w:val="24"/>
      <w:szCs w:val="20"/>
    </w:rPr>
  </w:style>
  <w:style w:type="paragraph" w:customStyle="1" w:styleId="560">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561">
    <w:name w:val="正文 New New"/>
    <w:qFormat/>
    <w:uiPriority w:val="0"/>
    <w:pPr>
      <w:widowControl w:val="0"/>
      <w:jc w:val="both"/>
    </w:pPr>
    <w:rPr>
      <w:rFonts w:ascii="等线" w:hAnsi="等线" w:eastAsia="等线" w:cs="等线"/>
      <w:kern w:val="2"/>
      <w:sz w:val="21"/>
      <w:szCs w:val="24"/>
      <w:lang w:val="en-US" w:eastAsia="zh-CN" w:bidi="ar-SA"/>
    </w:rPr>
  </w:style>
  <w:style w:type="paragraph" w:customStyle="1" w:styleId="562">
    <w:name w:val="六级标题"/>
    <w:basedOn w:val="8"/>
    <w:qFormat/>
    <w:uiPriority w:val="0"/>
    <w:pPr>
      <w:ind w:left="1134" w:hanging="1134"/>
    </w:pPr>
    <w:rPr>
      <w:rFonts w:ascii="黑体" w:hAnsi="黑体" w:eastAsia="黑体"/>
      <w:kern w:val="0"/>
    </w:rPr>
  </w:style>
  <w:style w:type="paragraph" w:customStyle="1" w:styleId="563">
    <w:name w:val="Normal0"/>
    <w:qFormat/>
    <w:uiPriority w:val="0"/>
    <w:rPr>
      <w:rFonts w:ascii="等线" w:hAnsi="等线" w:eastAsia="等线" w:cs="等线"/>
      <w:lang w:val="en-US" w:eastAsia="en-US" w:bidi="ar-SA"/>
    </w:rPr>
  </w:style>
  <w:style w:type="paragraph" w:customStyle="1" w:styleId="564">
    <w:name w:val="xl22"/>
    <w:basedOn w:val="1"/>
    <w:qFormat/>
    <w:uiPriority w:val="0"/>
    <w:pPr>
      <w:widowControl/>
      <w:spacing w:before="100" w:beforeAutospacing="1" w:after="100" w:afterAutospacing="1"/>
      <w:jc w:val="center"/>
    </w:pPr>
    <w:rPr>
      <w:rFonts w:ascii="宋体" w:hAnsi="宋体" w:eastAsia="等线" w:cs="等线"/>
      <w:kern w:val="0"/>
      <w:sz w:val="24"/>
    </w:rPr>
  </w:style>
  <w:style w:type="paragraph" w:customStyle="1" w:styleId="565">
    <w:name w:val="Quote1"/>
    <w:basedOn w:val="1"/>
    <w:next w:val="1"/>
    <w:qFormat/>
    <w:uiPriority w:val="0"/>
    <w:rPr>
      <w:rFonts w:ascii="Century Gothic" w:hAnsi="Century Gothic" w:eastAsia="仿宋_GB2312" w:cs="新宋体"/>
      <w:i/>
      <w:iCs/>
      <w:color w:val="000000"/>
      <w:kern w:val="0"/>
      <w:sz w:val="20"/>
      <w:szCs w:val="20"/>
    </w:rPr>
  </w:style>
  <w:style w:type="paragraph" w:customStyle="1" w:styleId="566">
    <w:name w:val="Char Char Char Char Char Char Char Char"/>
    <w:basedOn w:val="1"/>
    <w:qFormat/>
    <w:uiPriority w:val="0"/>
    <w:pPr>
      <w:tabs>
        <w:tab w:val="left" w:pos="360"/>
      </w:tabs>
      <w:spacing w:line="360" w:lineRule="auto"/>
      <w:ind w:firstLine="200" w:firstLineChars="200"/>
    </w:pPr>
    <w:rPr>
      <w:rFonts w:ascii="等线" w:hAnsi="等线" w:eastAsia="等线" w:cs="等线"/>
      <w:sz w:val="24"/>
      <w:szCs w:val="20"/>
    </w:rPr>
  </w:style>
  <w:style w:type="paragraph" w:customStyle="1" w:styleId="56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68">
    <w:name w:val="正文 New"/>
    <w:qFormat/>
    <w:uiPriority w:val="0"/>
    <w:pPr>
      <w:widowControl w:val="0"/>
      <w:jc w:val="both"/>
    </w:pPr>
    <w:rPr>
      <w:rFonts w:ascii="等线" w:hAnsi="等线" w:eastAsia="等线" w:cs="等线"/>
      <w:kern w:val="2"/>
      <w:sz w:val="21"/>
      <w:szCs w:val="24"/>
      <w:lang w:val="en-US" w:eastAsia="zh-CN" w:bidi="ar-SA"/>
    </w:rPr>
  </w:style>
  <w:style w:type="paragraph" w:customStyle="1" w:styleId="569">
    <w:name w:val="标-1"/>
    <w:basedOn w:val="3"/>
    <w:qFormat/>
    <w:uiPriority w:val="0"/>
    <w:pPr>
      <w:keepLines/>
      <w:tabs>
        <w:tab w:val="left" w:pos="360"/>
      </w:tabs>
      <w:spacing w:line="300" w:lineRule="auto"/>
      <w:ind w:firstLine="200" w:firstLineChars="200"/>
      <w:jc w:val="both"/>
    </w:pPr>
    <w:rPr>
      <w:rFonts w:ascii="Arial" w:hAnsi="Arial" w:eastAsia="黑体" w:cs="Arial"/>
      <w:bCs w:val="0"/>
      <w:color w:val="336699"/>
      <w:kern w:val="44"/>
      <w:sz w:val="32"/>
      <w:szCs w:val="28"/>
    </w:rPr>
  </w:style>
  <w:style w:type="paragraph" w:customStyle="1" w:styleId="570">
    <w:name w:val="標題 1."/>
    <w:basedOn w:val="5"/>
    <w:qFormat/>
    <w:uiPriority w:val="0"/>
    <w:pPr>
      <w:adjustRightInd w:val="0"/>
      <w:spacing w:before="0" w:after="0" w:line="567" w:lineRule="atLeast"/>
      <w:ind w:left="993" w:hanging="283" w:firstLineChars="200"/>
      <w:textAlignment w:val="baseline"/>
      <w:outlineLvl w:val="9"/>
    </w:pPr>
    <w:rPr>
      <w:rFonts w:ascii="PMingLiU" w:hAnsi="等线" w:eastAsia="PMingLiU"/>
      <w:b w:val="0"/>
      <w:bCs w:val="0"/>
      <w:kern w:val="0"/>
      <w:sz w:val="28"/>
      <w:szCs w:val="20"/>
      <w:lang w:eastAsia="zh-TW"/>
    </w:rPr>
  </w:style>
  <w:style w:type="paragraph" w:customStyle="1" w:styleId="571">
    <w:name w:val="此正文"/>
    <w:basedOn w:val="1"/>
    <w:qFormat/>
    <w:uiPriority w:val="0"/>
    <w:pPr>
      <w:autoSpaceDE w:val="0"/>
      <w:autoSpaceDN w:val="0"/>
      <w:adjustRightInd w:val="0"/>
      <w:spacing w:line="360" w:lineRule="auto"/>
      <w:ind w:firstLine="200" w:firstLineChars="200"/>
      <w:jc w:val="left"/>
    </w:pPr>
    <w:rPr>
      <w:rFonts w:ascii="等线" w:hAnsi="等线" w:eastAsia="等线" w:cs="等线"/>
      <w:kern w:val="0"/>
      <w:sz w:val="24"/>
      <w:szCs w:val="20"/>
    </w:rPr>
  </w:style>
  <w:style w:type="paragraph" w:customStyle="1" w:styleId="572">
    <w:name w:val="Table Heading"/>
    <w:qFormat/>
    <w:uiPriority w:val="0"/>
    <w:pPr>
      <w:keepNext/>
      <w:snapToGrid w:val="0"/>
      <w:spacing w:before="80" w:after="80"/>
      <w:jc w:val="center"/>
    </w:pPr>
    <w:rPr>
      <w:rFonts w:ascii="Century Gothic" w:hAnsi="Century Gothic" w:eastAsia="Helvetica" w:cs="Tahoma"/>
      <w:kern w:val="2"/>
      <w:sz w:val="18"/>
      <w:szCs w:val="18"/>
      <w:lang w:val="en-US" w:eastAsia="zh-CN" w:bidi="ar-SA"/>
    </w:rPr>
  </w:style>
  <w:style w:type="paragraph" w:customStyle="1" w:styleId="573">
    <w:name w:val="Char Char2 字元 字元"/>
    <w:basedOn w:val="1"/>
    <w:qFormat/>
    <w:uiPriority w:val="0"/>
    <w:pPr>
      <w:widowControl/>
      <w:spacing w:after="160" w:line="240" w:lineRule="exact"/>
      <w:ind w:firstLine="200" w:firstLineChars="200"/>
      <w:jc w:val="left"/>
    </w:pPr>
    <w:rPr>
      <w:rFonts w:ascii="等线" w:hAnsi="等线" w:eastAsia="等线" w:cs="等线"/>
      <w:szCs w:val="20"/>
    </w:rPr>
  </w:style>
  <w:style w:type="paragraph" w:customStyle="1" w:styleId="574">
    <w:name w:val="xl2917089"/>
    <w:basedOn w:val="1"/>
    <w:qFormat/>
    <w:uiPriority w:val="0"/>
    <w:pPr>
      <w:widowControl/>
      <w:pBdr>
        <w:left w:val="single" w:color="auto" w:sz="4" w:space="1"/>
        <w:right w:val="single" w:color="auto" w:sz="4" w:space="1"/>
      </w:pBdr>
      <w:spacing w:before="100" w:beforeAutospacing="1" w:after="100" w:afterAutospacing="1"/>
      <w:jc w:val="center"/>
      <w:textAlignment w:val="center"/>
    </w:pPr>
    <w:rPr>
      <w:rFonts w:hint="eastAsia" w:ascii="宋体" w:hAnsi="宋体" w:eastAsia="等线" w:cs="等线"/>
      <w:kern w:val="0"/>
      <w:sz w:val="24"/>
    </w:rPr>
  </w:style>
  <w:style w:type="paragraph" w:customStyle="1" w:styleId="575">
    <w:name w:val="font7"/>
    <w:basedOn w:val="1"/>
    <w:qFormat/>
    <w:uiPriority w:val="0"/>
    <w:pPr>
      <w:widowControl/>
      <w:spacing w:before="100" w:beforeAutospacing="1" w:after="100" w:afterAutospacing="1"/>
      <w:jc w:val="left"/>
    </w:pPr>
    <w:rPr>
      <w:rFonts w:ascii="等线" w:hAnsi="等线" w:eastAsia="等线" w:cs="等线"/>
      <w:kern w:val="0"/>
      <w:sz w:val="20"/>
      <w:szCs w:val="20"/>
    </w:rPr>
  </w:style>
  <w:style w:type="paragraph" w:customStyle="1" w:styleId="57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等线"/>
      <w:kern w:val="0"/>
      <w:sz w:val="20"/>
      <w:szCs w:val="20"/>
    </w:rPr>
  </w:style>
  <w:style w:type="paragraph" w:customStyle="1" w:styleId="57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仿宋_GB2312" w:hAnsi="仿宋_GB2312" w:eastAsia="等线" w:cs="仿宋_GB2312"/>
      <w:b/>
      <w:bCs/>
      <w:color w:val="000000"/>
      <w:kern w:val="0"/>
      <w:sz w:val="24"/>
    </w:rPr>
  </w:style>
  <w:style w:type="paragraph" w:customStyle="1" w:styleId="578">
    <w:name w:val="封面标准号2"/>
    <w:qFormat/>
    <w:uiPriority w:val="0"/>
    <w:pPr>
      <w:framePr w:w="9140" w:h="1242" w:hRule="exact" w:hSpace="284" w:wrap="around" w:vAnchor="page" w:hAnchor="page" w:x="1645" w:y="2910" w:anchorLock="1"/>
      <w:spacing w:before="357" w:line="280" w:lineRule="exact"/>
      <w:jc w:val="right"/>
    </w:pPr>
    <w:rPr>
      <w:rFonts w:ascii="黑体" w:hAnsi="等线" w:eastAsia="黑体" w:cs="等线"/>
      <w:sz w:val="28"/>
      <w:szCs w:val="28"/>
      <w:lang w:val="en-US" w:eastAsia="zh-CN" w:bidi="ar-SA"/>
    </w:rPr>
  </w:style>
  <w:style w:type="paragraph" w:customStyle="1" w:styleId="579">
    <w:name w:val="Default Text"/>
    <w:basedOn w:val="1"/>
    <w:qFormat/>
    <w:uiPriority w:val="0"/>
    <w:pPr>
      <w:autoSpaceDE w:val="0"/>
      <w:autoSpaceDN w:val="0"/>
      <w:adjustRightInd w:val="0"/>
      <w:spacing w:line="360" w:lineRule="auto"/>
      <w:ind w:firstLine="200" w:firstLineChars="200"/>
      <w:jc w:val="left"/>
    </w:pPr>
    <w:rPr>
      <w:rFonts w:ascii="等线" w:hAnsi="等线" w:eastAsia="PMingLiU" w:cs="等线"/>
      <w:kern w:val="0"/>
      <w:sz w:val="24"/>
      <w:szCs w:val="20"/>
      <w:lang w:eastAsia="zh-TW"/>
    </w:rPr>
  </w:style>
  <w:style w:type="paragraph" w:customStyle="1" w:styleId="580">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581">
    <w:name w:val="默认段落字体 Para Char Char Char Char Char Char Char"/>
    <w:basedOn w:val="1"/>
    <w:qFormat/>
    <w:uiPriority w:val="0"/>
    <w:rPr>
      <w:rFonts w:ascii="等线" w:hAnsi="等线" w:eastAsia="黑体" w:cs="等线"/>
      <w:sz w:val="28"/>
    </w:rPr>
  </w:style>
  <w:style w:type="paragraph" w:customStyle="1" w:styleId="58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583">
    <w:name w:val="(1)"/>
    <w:basedOn w:val="1"/>
    <w:qFormat/>
    <w:uiPriority w:val="0"/>
    <w:pPr>
      <w:adjustRightInd w:val="0"/>
      <w:spacing w:line="454" w:lineRule="atLeast"/>
      <w:ind w:left="1701" w:hanging="709" w:firstLineChars="200"/>
      <w:textAlignment w:val="baseline"/>
    </w:pPr>
    <w:rPr>
      <w:rFonts w:ascii="PMingLiU" w:hAnsi="等线" w:eastAsia="PMingLiU" w:cs="等线"/>
      <w:kern w:val="0"/>
      <w:sz w:val="28"/>
      <w:szCs w:val="20"/>
      <w:lang w:eastAsia="zh-TW"/>
    </w:rPr>
  </w:style>
  <w:style w:type="paragraph" w:customStyle="1" w:styleId="584">
    <w:name w:val=".."/>
    <w:basedOn w:val="1"/>
    <w:next w:val="1"/>
    <w:qFormat/>
    <w:uiPriority w:val="0"/>
    <w:pPr>
      <w:autoSpaceDE w:val="0"/>
      <w:autoSpaceDN w:val="0"/>
      <w:adjustRightInd w:val="0"/>
      <w:spacing w:line="360" w:lineRule="auto"/>
      <w:ind w:firstLine="200" w:firstLineChars="200"/>
      <w:jc w:val="left"/>
    </w:pPr>
    <w:rPr>
      <w:rFonts w:ascii="等线" w:hAnsi="等线" w:eastAsia="等线" w:cs="等线"/>
      <w:kern w:val="0"/>
      <w:sz w:val="24"/>
    </w:rPr>
  </w:style>
  <w:style w:type="paragraph" w:customStyle="1" w:styleId="585">
    <w:name w:val="2"/>
    <w:basedOn w:val="1"/>
    <w:next w:val="27"/>
    <w:qFormat/>
    <w:uiPriority w:val="0"/>
    <w:pPr>
      <w:spacing w:line="440" w:lineRule="exact"/>
      <w:ind w:firstLine="420" w:firstLineChars="200"/>
    </w:pPr>
    <w:rPr>
      <w:rFonts w:ascii="等线" w:hAnsi="等线" w:eastAsia="等线" w:cs="等线"/>
      <w:sz w:val="28"/>
      <w:szCs w:val="20"/>
    </w:rPr>
  </w:style>
  <w:style w:type="paragraph" w:customStyle="1" w:styleId="586">
    <w:name w:val="Char Char Char Char Char Char Char Char Char Char Char Char Char Char Char Char Char Char Char1"/>
    <w:basedOn w:val="1"/>
    <w:qFormat/>
    <w:uiPriority w:val="0"/>
    <w:rPr>
      <w:rFonts w:ascii="黑体" w:hAnsi="等线" w:eastAsia="黑体" w:cs="等线"/>
      <w:b/>
      <w:sz w:val="32"/>
      <w:szCs w:val="32"/>
    </w:rPr>
  </w:style>
  <w:style w:type="paragraph" w:customStyle="1" w:styleId="5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588">
    <w:name w:val="规范正文"/>
    <w:basedOn w:val="1"/>
    <w:qFormat/>
    <w:uiPriority w:val="0"/>
    <w:pPr>
      <w:adjustRightInd w:val="0"/>
      <w:spacing w:line="360" w:lineRule="auto"/>
      <w:ind w:left="480" w:firstLine="200" w:firstLineChars="200"/>
      <w:textAlignment w:val="baseline"/>
    </w:pPr>
    <w:rPr>
      <w:rFonts w:ascii="宋体" w:hAnsi="宋体" w:eastAsia="等线" w:cs="等线"/>
      <w:kern w:val="0"/>
      <w:sz w:val="24"/>
    </w:rPr>
  </w:style>
  <w:style w:type="paragraph" w:customStyle="1" w:styleId="5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590">
    <w:name w:val="网格表 31"/>
    <w:basedOn w:val="3"/>
    <w:next w:val="1"/>
    <w:unhideWhenUsed/>
    <w:qFormat/>
    <w:uiPriority w:val="0"/>
    <w:pPr>
      <w:keepLines/>
      <w:widowControl/>
      <w:spacing w:line="259" w:lineRule="auto"/>
      <w:jc w:val="left"/>
      <w:outlineLvl w:val="9"/>
    </w:pPr>
    <w:rPr>
      <w:rFonts w:ascii="Calibri Light" w:hAnsi="Calibri Light" w:eastAsia="等线"/>
      <w:b w:val="0"/>
      <w:bCs w:val="0"/>
      <w:color w:val="2E74B5"/>
      <w:kern w:val="0"/>
      <w:sz w:val="32"/>
      <w:szCs w:val="32"/>
    </w:rPr>
  </w:style>
  <w:style w:type="paragraph" w:customStyle="1" w:styleId="591">
    <w:name w:val="font8"/>
    <w:basedOn w:val="1"/>
    <w:qFormat/>
    <w:uiPriority w:val="0"/>
    <w:pPr>
      <w:widowControl/>
      <w:spacing w:before="100" w:beforeAutospacing="1" w:after="100" w:afterAutospacing="1"/>
      <w:jc w:val="left"/>
    </w:pPr>
    <w:rPr>
      <w:rFonts w:ascii="等线" w:hAnsi="等线" w:eastAsia="等线" w:cs="等线"/>
      <w:kern w:val="0"/>
      <w:sz w:val="24"/>
    </w:rPr>
  </w:style>
  <w:style w:type="paragraph" w:customStyle="1" w:styleId="592">
    <w:name w:val="中等深浅网格 1 - 着色 21"/>
    <w:basedOn w:val="1"/>
    <w:qFormat/>
    <w:uiPriority w:val="0"/>
    <w:pPr>
      <w:spacing w:line="360" w:lineRule="auto"/>
      <w:ind w:firstLine="200" w:firstLineChars="200"/>
    </w:pPr>
    <w:rPr>
      <w:rFonts w:ascii="Verdana" w:hAnsi="Verdana" w:eastAsia="等线" w:cs="等线"/>
      <w:sz w:val="24"/>
      <w:szCs w:val="20"/>
    </w:rPr>
  </w:style>
  <w:style w:type="character" w:customStyle="1" w:styleId="593">
    <w:name w:val="明显引用 Char1"/>
    <w:basedOn w:val="65"/>
    <w:link w:val="323"/>
    <w:semiHidden/>
    <w:qFormat/>
    <w:uiPriority w:val="99"/>
    <w:rPr>
      <w:b/>
      <w:bCs/>
      <w:i/>
      <w:iCs/>
      <w:color w:val="4F81BD" w:themeColor="accent1"/>
      <w:kern w:val="2"/>
      <w:sz w:val="21"/>
      <w:szCs w:val="24"/>
      <w14:textFill>
        <w14:solidFill>
          <w14:schemeClr w14:val="accent1"/>
        </w14:solidFill>
      </w14:textFill>
    </w:rPr>
  </w:style>
  <w:style w:type="paragraph" w:customStyle="1" w:styleId="594">
    <w:name w:val="Char Char Char Char Char Char1 Char Char Char Char"/>
    <w:basedOn w:val="18"/>
    <w:qFormat/>
    <w:uiPriority w:val="0"/>
    <w:pPr>
      <w:spacing w:line="360" w:lineRule="auto"/>
      <w:ind w:firstLine="200" w:firstLineChars="200"/>
    </w:pPr>
    <w:rPr>
      <w:rFonts w:ascii="Tahoma" w:hAnsi="Tahoma" w:eastAsia="等线"/>
      <w:sz w:val="24"/>
      <w:szCs w:val="20"/>
    </w:rPr>
  </w:style>
  <w:style w:type="paragraph" w:customStyle="1" w:styleId="59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596">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597">
    <w:name w:val="xl29"/>
    <w:basedOn w:val="1"/>
    <w:qFormat/>
    <w:uiPriority w:val="0"/>
    <w:pPr>
      <w:widowControl/>
      <w:autoSpaceDE w:val="0"/>
      <w:autoSpaceDN w:val="0"/>
      <w:adjustRightInd w:val="0"/>
      <w:spacing w:before="100" w:beforeAutospacing="1" w:after="100" w:afterAutospacing="1"/>
      <w:jc w:val="center"/>
    </w:pPr>
    <w:rPr>
      <w:rFonts w:ascii="等线" w:hAnsi="等线" w:eastAsia="Times New Roman" w:cs="等线"/>
      <w:kern w:val="0"/>
      <w:sz w:val="24"/>
      <w:szCs w:val="20"/>
    </w:rPr>
  </w:style>
  <w:style w:type="paragraph" w:customStyle="1" w:styleId="598">
    <w:name w:val="正文Y"/>
    <w:basedOn w:val="1"/>
    <w:qFormat/>
    <w:uiPriority w:val="0"/>
    <w:pPr>
      <w:spacing w:line="360" w:lineRule="auto"/>
      <w:ind w:firstLine="420" w:firstLineChars="200"/>
    </w:pPr>
    <w:rPr>
      <w:rFonts w:ascii="等线" w:hAnsi="等线" w:eastAsia="等线" w:cs="等线"/>
      <w:sz w:val="24"/>
    </w:rPr>
  </w:style>
  <w:style w:type="paragraph" w:customStyle="1" w:styleId="599">
    <w:name w:val="_Style 54"/>
    <w:basedOn w:val="1"/>
    <w:qFormat/>
    <w:uiPriority w:val="0"/>
    <w:rPr>
      <w:rFonts w:ascii="等线" w:hAnsi="等线" w:eastAsia="等线" w:cs="等线"/>
    </w:rPr>
  </w:style>
  <w:style w:type="paragraph" w:customStyle="1" w:styleId="600">
    <w:name w:val="标3"/>
    <w:basedOn w:val="5"/>
    <w:next w:val="6"/>
    <w:qFormat/>
    <w:uiPriority w:val="0"/>
    <w:pPr>
      <w:spacing w:before="240" w:after="180" w:line="360" w:lineRule="auto"/>
      <w:ind w:firstLine="576" w:firstLineChars="205"/>
    </w:pPr>
    <w:rPr>
      <w:rFonts w:ascii="等线" w:hAnsi="等线" w:eastAsia="等线"/>
      <w:bCs w:val="0"/>
      <w:sz w:val="28"/>
    </w:rPr>
  </w:style>
  <w:style w:type="paragraph" w:customStyle="1" w:styleId="601">
    <w:name w:val="纯文本1"/>
    <w:basedOn w:val="1"/>
    <w:qFormat/>
    <w:uiPriority w:val="0"/>
    <w:pPr>
      <w:adjustRightInd w:val="0"/>
      <w:jc w:val="left"/>
      <w:textAlignment w:val="baseline"/>
    </w:pPr>
    <w:rPr>
      <w:rFonts w:ascii="宋体" w:hAnsi="Courier New" w:eastAsia="等线" w:cs="等线"/>
      <w:szCs w:val="20"/>
    </w:rPr>
  </w:style>
  <w:style w:type="paragraph" w:customStyle="1" w:styleId="602">
    <w:name w:val="Char Char1 Char"/>
    <w:basedOn w:val="1"/>
    <w:qFormat/>
    <w:uiPriority w:val="0"/>
    <w:pPr>
      <w:widowControl/>
      <w:autoSpaceDE w:val="0"/>
      <w:autoSpaceDN w:val="0"/>
      <w:adjustRightInd w:val="0"/>
      <w:snapToGrid w:val="0"/>
      <w:spacing w:before="120" w:after="160" w:line="360" w:lineRule="auto"/>
      <w:ind w:right="-360"/>
      <w:jc w:val="left"/>
    </w:pPr>
    <w:rPr>
      <w:rFonts w:ascii="Tahoma" w:hAnsi="Tahoma" w:eastAsia="等线" w:cs="等线"/>
      <w:kern w:val="0"/>
      <w:sz w:val="24"/>
      <w:szCs w:val="20"/>
      <w:lang w:eastAsia="en-US"/>
    </w:rPr>
  </w:style>
  <w:style w:type="paragraph" w:customStyle="1" w:styleId="6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Calibri" w:cs="仿宋_GB2312"/>
      <w:color w:val="000000"/>
      <w:kern w:val="0"/>
      <w:sz w:val="24"/>
    </w:rPr>
  </w:style>
  <w:style w:type="paragraph" w:customStyle="1" w:styleId="604">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605">
    <w:name w:val="reader-word-layer"/>
    <w:basedOn w:val="1"/>
    <w:qFormat/>
    <w:uiPriority w:val="0"/>
    <w:pPr>
      <w:widowControl/>
      <w:spacing w:before="100" w:beforeAutospacing="1" w:after="100" w:afterAutospacing="1" w:line="360" w:lineRule="auto"/>
      <w:ind w:firstLine="200" w:firstLineChars="200"/>
      <w:jc w:val="left"/>
    </w:pPr>
    <w:rPr>
      <w:rFonts w:ascii="宋体" w:hAnsi="宋体" w:eastAsia="等线" w:cs="宋体"/>
      <w:kern w:val="0"/>
      <w:sz w:val="24"/>
    </w:rPr>
  </w:style>
  <w:style w:type="paragraph" w:customStyle="1" w:styleId="606">
    <w:name w:val="Char Char 字元 字元 字元 Char Char Char Char"/>
    <w:basedOn w:val="1"/>
    <w:qFormat/>
    <w:uiPriority w:val="0"/>
    <w:pPr>
      <w:adjustRightInd w:val="0"/>
      <w:spacing w:line="360" w:lineRule="auto"/>
      <w:ind w:firstLine="200" w:firstLineChars="200"/>
    </w:pPr>
    <w:rPr>
      <w:rFonts w:ascii="等线" w:hAnsi="等线" w:eastAsia="等线" w:cs="等线"/>
      <w:kern w:val="0"/>
      <w:sz w:val="24"/>
      <w:szCs w:val="20"/>
    </w:rPr>
  </w:style>
  <w:style w:type="paragraph" w:customStyle="1" w:styleId="607">
    <w:name w:val="中等深浅底纹 1 - 着色 11"/>
    <w:qFormat/>
    <w:uiPriority w:val="0"/>
    <w:rPr>
      <w:rFonts w:ascii="等线" w:hAnsi="等线" w:eastAsia="等线" w:cs="等线"/>
      <w:sz w:val="22"/>
      <w:szCs w:val="22"/>
      <w:lang w:val="en-US" w:eastAsia="zh-CN" w:bidi="ar-SA"/>
    </w:rPr>
  </w:style>
  <w:style w:type="paragraph" w:customStyle="1" w:styleId="608">
    <w:name w:val="完成日期"/>
    <w:basedOn w:val="1"/>
    <w:qFormat/>
    <w:uiPriority w:val="0"/>
    <w:pPr>
      <w:adjustRightInd w:val="0"/>
      <w:spacing w:line="360" w:lineRule="auto"/>
      <w:jc w:val="center"/>
      <w:textAlignment w:val="baseline"/>
    </w:pPr>
    <w:rPr>
      <w:rFonts w:ascii="楷体_GB2312" w:hAnsi="等线" w:eastAsia="楷体_GB2312" w:cs="等线"/>
      <w:kern w:val="0"/>
      <w:sz w:val="30"/>
      <w:szCs w:val="20"/>
    </w:rPr>
  </w:style>
  <w:style w:type="paragraph" w:customStyle="1" w:styleId="60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等线"/>
      <w:kern w:val="0"/>
      <w:sz w:val="24"/>
    </w:rPr>
  </w:style>
  <w:style w:type="paragraph" w:customStyle="1" w:styleId="610">
    <w:name w:val="样式5"/>
    <w:basedOn w:val="15"/>
    <w:qFormat/>
    <w:uiPriority w:val="0"/>
    <w:pPr>
      <w:adjustRightInd/>
      <w:spacing w:line="360" w:lineRule="auto"/>
      <w:ind w:firstLine="200" w:firstLineChars="200"/>
      <w:textAlignment w:val="auto"/>
    </w:pPr>
    <w:rPr>
      <w:rFonts w:eastAsia="仿宋_GB2312"/>
      <w:kern w:val="2"/>
      <w:sz w:val="28"/>
      <w:szCs w:val="21"/>
    </w:rPr>
  </w:style>
  <w:style w:type="paragraph" w:customStyle="1" w:styleId="611">
    <w:name w:val="正文 New New New New"/>
    <w:qFormat/>
    <w:uiPriority w:val="2"/>
    <w:pPr>
      <w:widowControl w:val="0"/>
      <w:jc w:val="both"/>
    </w:pPr>
    <w:rPr>
      <w:rFonts w:ascii="Calibri" w:hAnsi="Calibri" w:eastAsia="等线" w:cs="等线"/>
      <w:color w:val="000000"/>
      <w:szCs w:val="24"/>
      <w:lang w:val="en-US" w:eastAsia="zh-CN" w:bidi="ar-SA"/>
    </w:rPr>
  </w:style>
  <w:style w:type="paragraph" w:customStyle="1" w:styleId="612">
    <w:name w:val="p0"/>
    <w:basedOn w:val="1"/>
    <w:qFormat/>
    <w:uiPriority w:val="0"/>
    <w:pPr>
      <w:widowControl/>
      <w:spacing w:before="100" w:after="100" w:line="360" w:lineRule="auto"/>
      <w:ind w:firstLine="200" w:firstLineChars="200"/>
    </w:pPr>
    <w:rPr>
      <w:rFonts w:ascii="Calibri" w:hAnsi="Calibri" w:eastAsia="等线" w:cs="等线"/>
      <w:kern w:val="0"/>
      <w:sz w:val="24"/>
      <w:szCs w:val="20"/>
    </w:rPr>
  </w:style>
  <w:style w:type="paragraph" w:customStyle="1" w:styleId="613">
    <w:name w:val="正文（首行缩进）"/>
    <w:basedOn w:val="27"/>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rFonts w:ascii="等线" w:hAnsi="等线" w:eastAsia="仿宋_GB2312" w:cs="等线"/>
      <w:spacing w:val="10"/>
      <w:kern w:val="0"/>
      <w:szCs w:val="20"/>
    </w:rPr>
  </w:style>
  <w:style w:type="paragraph" w:customStyle="1" w:styleId="614">
    <w:name w:val="Char Char Char Char Char Char Char Char Char1 Char"/>
    <w:basedOn w:val="1"/>
    <w:qFormat/>
    <w:uiPriority w:val="0"/>
    <w:rPr>
      <w:rFonts w:ascii="等线" w:hAnsi="等线" w:eastAsia="等线" w:cs="等线"/>
    </w:rPr>
  </w:style>
  <w:style w:type="paragraph" w:customStyle="1" w:styleId="615">
    <w:name w:val="其他标准标志"/>
    <w:basedOn w:val="495"/>
    <w:qFormat/>
    <w:uiPriority w:val="0"/>
    <w:pPr>
      <w:framePr w:w="6101" w:wrap="around" w:vAnchor="page" w:hAnchor="page" w:x="4673" w:y="942"/>
    </w:pPr>
    <w:rPr>
      <w:w w:val="130"/>
    </w:rPr>
  </w:style>
  <w:style w:type="paragraph" w:customStyle="1" w:styleId="61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617">
    <w:name w:val="2级"/>
    <w:basedOn w:val="4"/>
    <w:next w:val="61"/>
    <w:qFormat/>
    <w:uiPriority w:val="0"/>
    <w:pPr>
      <w:spacing w:line="415" w:lineRule="auto"/>
      <w:ind w:left="420"/>
    </w:pPr>
    <w:rPr>
      <w:rFonts w:eastAsia="黑体"/>
      <w:kern w:val="0"/>
      <w:sz w:val="30"/>
    </w:rPr>
  </w:style>
  <w:style w:type="paragraph" w:customStyle="1" w:styleId="618">
    <w:name w:val="表格文字（大）"/>
    <w:basedOn w:val="1"/>
    <w:qFormat/>
    <w:uiPriority w:val="0"/>
    <w:pPr>
      <w:autoSpaceDE w:val="0"/>
      <w:autoSpaceDN w:val="0"/>
      <w:adjustRightInd w:val="0"/>
      <w:spacing w:before="20" w:after="20"/>
      <w:jc w:val="left"/>
    </w:pPr>
    <w:rPr>
      <w:rFonts w:ascii="Arial Unicode MS" w:hAnsi="Arial Unicode MS" w:eastAsia="等线" w:cs="Arial Unicode MS"/>
      <w:kern w:val="0"/>
      <w:sz w:val="24"/>
      <w:szCs w:val="20"/>
    </w:rPr>
  </w:style>
  <w:style w:type="paragraph" w:customStyle="1" w:styleId="619">
    <w:name w:val="xl94"/>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620">
    <w:name w:val="默认段落字体 Para Char Char Char Char"/>
    <w:basedOn w:val="1"/>
    <w:qFormat/>
    <w:uiPriority w:val="0"/>
    <w:rPr>
      <w:rFonts w:ascii="等线" w:hAnsi="等线" w:eastAsia="等线" w:cs="等线"/>
    </w:rPr>
  </w:style>
  <w:style w:type="paragraph" w:customStyle="1" w:styleId="62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等线"/>
      <w:kern w:val="0"/>
      <w:sz w:val="24"/>
    </w:rPr>
  </w:style>
  <w:style w:type="paragraph" w:customStyle="1" w:styleId="622">
    <w:name w:val="A正文"/>
    <w:basedOn w:val="97"/>
    <w:qFormat/>
    <w:uiPriority w:val="0"/>
    <w:pPr>
      <w:jc w:val="left"/>
    </w:pPr>
    <w:rPr>
      <w:rFonts w:ascii="等线" w:hAnsi="等线" w:eastAsia="等线"/>
      <w:shd w:val="clear" w:color="auto" w:fill="auto"/>
    </w:rPr>
  </w:style>
  <w:style w:type="paragraph" w:customStyle="1" w:styleId="62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624">
    <w:name w:val="14"/>
    <w:basedOn w:val="1"/>
    <w:qFormat/>
    <w:uiPriority w:val="0"/>
    <w:pPr>
      <w:snapToGrid w:val="0"/>
      <w:spacing w:beforeLines="30" w:line="288" w:lineRule="auto"/>
      <w:ind w:left="852" w:leftChars="355" w:firstLine="420" w:firstLineChars="175"/>
    </w:pPr>
    <w:rPr>
      <w:rFonts w:ascii="Calibri" w:hAnsi="Calibri" w:eastAsia="等线" w:cs="等线"/>
      <w:sz w:val="24"/>
      <w:szCs w:val="20"/>
    </w:rPr>
  </w:style>
  <w:style w:type="paragraph" w:customStyle="1" w:styleId="625">
    <w:name w:val="xl3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等线" w:hAnsi="等线" w:eastAsia="等线" w:cs="等线"/>
      <w:kern w:val="0"/>
      <w:sz w:val="20"/>
      <w:szCs w:val="20"/>
    </w:rPr>
  </w:style>
  <w:style w:type="paragraph" w:customStyle="1" w:styleId="626">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627">
    <w:name w:val="Char Char1 Char Char Char"/>
    <w:basedOn w:val="1"/>
    <w:qFormat/>
    <w:uiPriority w:val="0"/>
    <w:pPr>
      <w:autoSpaceDE w:val="0"/>
      <w:autoSpaceDN w:val="0"/>
      <w:adjustRightInd w:val="0"/>
      <w:jc w:val="left"/>
    </w:pPr>
    <w:rPr>
      <w:rFonts w:ascii="黑体" w:hAnsi="等线" w:eastAsia="黑体" w:cs="等线"/>
      <w:b/>
      <w:kern w:val="0"/>
      <w:sz w:val="32"/>
      <w:szCs w:val="32"/>
    </w:rPr>
  </w:style>
  <w:style w:type="paragraph" w:customStyle="1" w:styleId="628">
    <w:name w:val="项目2"/>
    <w:qFormat/>
    <w:uiPriority w:val="0"/>
    <w:pPr>
      <w:tabs>
        <w:tab w:val="left" w:pos="425"/>
      </w:tabs>
      <w:spacing w:before="120" w:after="120" w:line="360" w:lineRule="auto"/>
      <w:ind w:left="420" w:hanging="420"/>
    </w:pPr>
    <w:rPr>
      <w:rFonts w:ascii="等线" w:hAnsi="等线" w:eastAsia="仿宋_GB2312" w:cs="等线"/>
      <w:sz w:val="24"/>
      <w:lang w:val="en-US" w:eastAsia="zh-CN" w:bidi="ar-SA"/>
    </w:rPr>
  </w:style>
  <w:style w:type="paragraph" w:customStyle="1" w:styleId="629">
    <w:name w:val="Char13"/>
    <w:basedOn w:val="1"/>
    <w:qFormat/>
    <w:uiPriority w:val="0"/>
    <w:pPr>
      <w:widowControl/>
      <w:spacing w:after="160" w:line="240" w:lineRule="exact"/>
      <w:jc w:val="left"/>
    </w:pPr>
    <w:rPr>
      <w:rFonts w:ascii="Courier New" w:hAnsi="Courier New" w:eastAsia="等线" w:cs="等线"/>
      <w:kern w:val="0"/>
      <w:sz w:val="20"/>
      <w:szCs w:val="20"/>
      <w:lang w:eastAsia="en-US"/>
    </w:rPr>
  </w:style>
  <w:style w:type="paragraph" w:customStyle="1" w:styleId="630">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631">
    <w:name w:val="c"/>
    <w:qFormat/>
    <w:uiPriority w:val="0"/>
    <w:pPr>
      <w:widowControl w:val="0"/>
      <w:autoSpaceDE w:val="0"/>
      <w:autoSpaceDN w:val="0"/>
      <w:adjustRightInd w:val="0"/>
      <w:jc w:val="both"/>
    </w:pPr>
    <w:rPr>
      <w:rFonts w:ascii="Arial" w:hAnsi="Arial" w:eastAsia="等线" w:cs="等线"/>
      <w:sz w:val="24"/>
      <w:lang w:val="en-US" w:eastAsia="zh-CN" w:bidi="ar-SA"/>
    </w:rPr>
  </w:style>
  <w:style w:type="paragraph" w:customStyle="1" w:styleId="632">
    <w:name w:val="xl83"/>
    <w:basedOn w:val="1"/>
    <w:qFormat/>
    <w:uiPriority w:val="0"/>
    <w:pPr>
      <w:widowControl/>
      <w:pBdr>
        <w:left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633">
    <w:name w:val="font12"/>
    <w:basedOn w:val="1"/>
    <w:qFormat/>
    <w:uiPriority w:val="0"/>
    <w:pPr>
      <w:widowControl/>
      <w:spacing w:before="100" w:beforeAutospacing="1" w:after="100" w:afterAutospacing="1"/>
      <w:jc w:val="left"/>
    </w:pPr>
    <w:rPr>
      <w:rFonts w:ascii="等线" w:hAnsi="等线" w:eastAsia="等线" w:cs="等线"/>
      <w:kern w:val="0"/>
      <w:sz w:val="28"/>
      <w:szCs w:val="28"/>
    </w:rPr>
  </w:style>
  <w:style w:type="paragraph" w:customStyle="1" w:styleId="634">
    <w:name w:val="数字级连标题3"/>
    <w:basedOn w:val="5"/>
    <w:next w:val="1"/>
    <w:qFormat/>
    <w:uiPriority w:val="0"/>
    <w:pPr>
      <w:suppressAutoHyphens/>
      <w:spacing w:before="0" w:after="0" w:line="360" w:lineRule="auto"/>
    </w:pPr>
    <w:rPr>
      <w:rFonts w:ascii="等线" w:hAnsi="等线" w:eastAsia="等线"/>
      <w:bCs w:val="0"/>
      <w:sz w:val="28"/>
      <w:szCs w:val="20"/>
      <w:lang w:eastAsia="ar-SA"/>
    </w:rPr>
  </w:style>
  <w:style w:type="paragraph" w:customStyle="1" w:styleId="635">
    <w:name w:val="Item List"/>
    <w:qFormat/>
    <w:uiPriority w:val="0"/>
    <w:pPr>
      <w:spacing w:line="300" w:lineRule="auto"/>
      <w:ind w:left="1701"/>
      <w:jc w:val="both"/>
    </w:pPr>
    <w:rPr>
      <w:rFonts w:ascii="Arial" w:hAnsi="Arial" w:eastAsia="等线" w:cs="等线"/>
      <w:sz w:val="21"/>
      <w:lang w:val="en-US" w:eastAsia="zh-CN" w:bidi="ar-SA"/>
    </w:rPr>
  </w:style>
  <w:style w:type="paragraph" w:customStyle="1" w:styleId="636">
    <w:name w:val="font5"/>
    <w:basedOn w:val="1"/>
    <w:qFormat/>
    <w:uiPriority w:val="0"/>
    <w:pPr>
      <w:widowControl/>
      <w:spacing w:before="100" w:beforeAutospacing="1" w:after="100" w:afterAutospacing="1"/>
      <w:jc w:val="left"/>
    </w:pPr>
    <w:rPr>
      <w:rFonts w:ascii="仿宋_GB2312" w:hAnsi="仿宋_GB2312" w:eastAsia="等线" w:cs="仿宋_GB2312"/>
      <w:kern w:val="0"/>
      <w:sz w:val="18"/>
      <w:szCs w:val="18"/>
    </w:rPr>
  </w:style>
  <w:style w:type="paragraph" w:customStyle="1" w:styleId="637">
    <w:name w:val="样式3"/>
    <w:basedOn w:val="3"/>
    <w:qFormat/>
    <w:uiPriority w:val="0"/>
    <w:pPr>
      <w:keepNext w:val="0"/>
      <w:autoSpaceDE w:val="0"/>
      <w:autoSpaceDN w:val="0"/>
      <w:adjustRightInd w:val="0"/>
      <w:spacing w:before="560" w:after="280"/>
      <w:jc w:val="left"/>
      <w:textAlignment w:val="baseline"/>
    </w:pPr>
    <w:rPr>
      <w:rFonts w:ascii="等线" w:hAnsi="等线" w:eastAsia="黑体"/>
      <w:b w:val="0"/>
      <w:bCs w:val="0"/>
      <w:kern w:val="0"/>
      <w:sz w:val="44"/>
      <w:szCs w:val="20"/>
    </w:rPr>
  </w:style>
  <w:style w:type="paragraph" w:customStyle="1" w:styleId="6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等线" w:cs="仿宋_GB2312"/>
      <w:kern w:val="0"/>
      <w:sz w:val="24"/>
    </w:rPr>
  </w:style>
  <w:style w:type="paragraph" w:customStyle="1" w:styleId="639">
    <w:name w:val="Char"/>
    <w:basedOn w:val="1"/>
    <w:qFormat/>
    <w:uiPriority w:val="0"/>
    <w:pPr>
      <w:widowControl/>
      <w:spacing w:line="400" w:lineRule="exact"/>
      <w:jc w:val="center"/>
    </w:pPr>
    <w:rPr>
      <w:rFonts w:ascii="Courier New" w:hAnsi="Courier New" w:eastAsia="等线" w:cs="等线"/>
      <w:kern w:val="0"/>
      <w:szCs w:val="20"/>
      <w:lang w:eastAsia="en-US"/>
    </w:rPr>
  </w:style>
  <w:style w:type="paragraph" w:customStyle="1" w:styleId="640">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等线" w:cs="等线"/>
      <w:kern w:val="0"/>
      <w:sz w:val="24"/>
    </w:rPr>
  </w:style>
  <w:style w:type="paragraph" w:customStyle="1" w:styleId="641">
    <w:name w:val="默认段落字体 Para Char Char Char Char Char Char Char Char Char Char"/>
    <w:basedOn w:val="1"/>
    <w:qFormat/>
    <w:uiPriority w:val="0"/>
    <w:pPr>
      <w:widowControl/>
      <w:spacing w:after="200"/>
      <w:jc w:val="left"/>
    </w:pPr>
    <w:rPr>
      <w:rFonts w:ascii="Tahoma" w:hAnsi="Tahoma" w:eastAsia="等线" w:cs="等线"/>
      <w:kern w:val="0"/>
      <w:sz w:val="22"/>
      <w:szCs w:val="20"/>
      <w:lang w:eastAsia="en-US" w:bidi="en-US"/>
    </w:rPr>
  </w:style>
  <w:style w:type="paragraph" w:customStyle="1" w:styleId="642">
    <w:name w:val="标书正文带编号"/>
    <w:basedOn w:val="1"/>
    <w:qFormat/>
    <w:uiPriority w:val="0"/>
    <w:pPr>
      <w:tabs>
        <w:tab w:val="left" w:pos="397"/>
      </w:tabs>
      <w:autoSpaceDE w:val="0"/>
      <w:autoSpaceDN w:val="0"/>
      <w:adjustRightInd w:val="0"/>
      <w:ind w:firstLine="397"/>
      <w:jc w:val="left"/>
    </w:pPr>
    <w:rPr>
      <w:rFonts w:ascii="等线" w:hAnsi="等线" w:eastAsia="等线" w:cs="仿宋_GB2312"/>
      <w:kern w:val="0"/>
      <w:sz w:val="20"/>
      <w:szCs w:val="21"/>
    </w:rPr>
  </w:style>
  <w:style w:type="paragraph" w:customStyle="1" w:styleId="643">
    <w:name w:val="样式 首行缩进:  2 字符"/>
    <w:basedOn w:val="1"/>
    <w:qFormat/>
    <w:uiPriority w:val="0"/>
    <w:pPr>
      <w:widowControl/>
      <w:tabs>
        <w:tab w:val="left" w:pos="420"/>
      </w:tabs>
      <w:ind w:left="420" w:hanging="420"/>
    </w:pPr>
    <w:rPr>
      <w:rFonts w:ascii="宋体" w:hAnsi="宋体" w:eastAsia="等线" w:cs="宋体"/>
      <w:bCs/>
      <w:color w:val="000000"/>
      <w:kern w:val="0"/>
      <w:sz w:val="24"/>
    </w:rPr>
  </w:style>
  <w:style w:type="paragraph" w:customStyle="1" w:styleId="644">
    <w:name w:val="标题小四"/>
    <w:basedOn w:val="4"/>
    <w:qFormat/>
    <w:uiPriority w:val="0"/>
    <w:pPr>
      <w:keepNext w:val="0"/>
      <w:keepLines w:val="0"/>
      <w:spacing w:before="0" w:after="0" w:line="360" w:lineRule="auto"/>
      <w:ind w:right="90"/>
      <w:outlineLvl w:val="9"/>
    </w:pPr>
    <w:rPr>
      <w:rFonts w:ascii="仿宋_GB2312" w:hAnsi="宋体" w:eastAsia="仿宋_GB2312" w:cs="Arial Unicode MS"/>
      <w:b w:val="0"/>
      <w:bCs w:val="0"/>
      <w:color w:val="000000"/>
      <w:sz w:val="21"/>
      <w:szCs w:val="21"/>
    </w:rPr>
  </w:style>
  <w:style w:type="paragraph" w:customStyle="1" w:styleId="645">
    <w:name w:val="彩色底纹 - 强调文字颜色 11"/>
    <w:semiHidden/>
    <w:qFormat/>
    <w:uiPriority w:val="99"/>
    <w:rPr>
      <w:rFonts w:ascii="等线" w:hAnsi="等线" w:eastAsia="等线" w:cs="等线"/>
      <w:kern w:val="2"/>
      <w:sz w:val="21"/>
      <w:szCs w:val="24"/>
      <w:lang w:val="en-US" w:eastAsia="zh-CN" w:bidi="ar-SA"/>
    </w:rPr>
  </w:style>
  <w:style w:type="paragraph" w:customStyle="1" w:styleId="646">
    <w:name w:val="_Style 3"/>
    <w:qFormat/>
    <w:uiPriority w:val="0"/>
    <w:rPr>
      <w:rFonts w:ascii="Calibri" w:hAnsi="Calibri" w:eastAsia="等线" w:cs="等线"/>
      <w:sz w:val="22"/>
      <w:szCs w:val="22"/>
      <w:lang w:val="en-US" w:eastAsia="zh-CN" w:bidi="ar-SA"/>
    </w:rPr>
  </w:style>
  <w:style w:type="paragraph" w:customStyle="1" w:styleId="647">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等线"/>
      <w:kern w:val="0"/>
      <w:sz w:val="24"/>
    </w:rPr>
  </w:style>
  <w:style w:type="paragraph" w:customStyle="1" w:styleId="648">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649">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等线"/>
      <w:kern w:val="0"/>
      <w:sz w:val="20"/>
      <w:szCs w:val="20"/>
    </w:rPr>
  </w:style>
  <w:style w:type="paragraph" w:customStyle="1" w:styleId="65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等线"/>
      <w:spacing w:val="-40"/>
      <w:sz w:val="48"/>
      <w:szCs w:val="52"/>
      <w:lang w:val="en-US" w:eastAsia="zh-CN" w:bidi="ar-SA"/>
    </w:rPr>
  </w:style>
  <w:style w:type="paragraph" w:customStyle="1" w:styleId="6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652">
    <w:name w:val="font15"/>
    <w:basedOn w:val="1"/>
    <w:qFormat/>
    <w:uiPriority w:val="0"/>
    <w:pPr>
      <w:widowControl/>
      <w:spacing w:before="100" w:beforeAutospacing="1" w:after="100" w:afterAutospacing="1"/>
      <w:jc w:val="left"/>
    </w:pPr>
    <w:rPr>
      <w:rFonts w:hint="eastAsia" w:ascii="宋体" w:hAnsi="宋体" w:eastAsia="等线" w:cs="等线"/>
      <w:b/>
      <w:bCs/>
      <w:color w:val="000000"/>
      <w:kern w:val="0"/>
      <w:sz w:val="16"/>
      <w:szCs w:val="16"/>
    </w:rPr>
  </w:style>
  <w:style w:type="paragraph" w:customStyle="1" w:styleId="653">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654">
    <w:name w:val="样式 标题 5 + 段前: 5 磅 段后: 5 磅 行距: 单倍行距"/>
    <w:basedOn w:val="7"/>
    <w:qFormat/>
    <w:uiPriority w:val="0"/>
    <w:pPr>
      <w:tabs>
        <w:tab w:val="left" w:pos="2100"/>
      </w:tabs>
      <w:adjustRightInd w:val="0"/>
      <w:spacing w:before="100" w:after="100" w:line="240" w:lineRule="auto"/>
      <w:ind w:left="2100" w:hanging="420" w:firstLineChars="200"/>
      <w:jc w:val="left"/>
      <w:textAlignment w:val="baseline"/>
    </w:pPr>
    <w:rPr>
      <w:bCs w:val="0"/>
      <w:kern w:val="0"/>
      <w:szCs w:val="20"/>
    </w:rPr>
  </w:style>
  <w:style w:type="paragraph" w:customStyle="1" w:styleId="655">
    <w:name w:val="列出段落3"/>
    <w:basedOn w:val="1"/>
    <w:qFormat/>
    <w:uiPriority w:val="0"/>
    <w:pPr>
      <w:ind w:firstLine="420" w:firstLineChars="200"/>
    </w:pPr>
    <w:rPr>
      <w:rFonts w:ascii="Calibri" w:hAnsi="Calibri" w:eastAsia="等线" w:cs="等线"/>
      <w:szCs w:val="22"/>
    </w:rPr>
  </w:style>
  <w:style w:type="paragraph" w:customStyle="1" w:styleId="656">
    <w:name w:val="标准小四"/>
    <w:basedOn w:val="1"/>
    <w:qFormat/>
    <w:uiPriority w:val="0"/>
    <w:pPr>
      <w:autoSpaceDE w:val="0"/>
      <w:autoSpaceDN w:val="0"/>
      <w:adjustRightInd w:val="0"/>
      <w:spacing w:line="360" w:lineRule="auto"/>
      <w:ind w:firstLine="480" w:firstLineChars="200"/>
      <w:jc w:val="left"/>
    </w:pPr>
    <w:rPr>
      <w:rFonts w:ascii="Tahoma" w:hAnsi="Tahoma" w:eastAsia="等线" w:cs="等线"/>
      <w:kern w:val="0"/>
      <w:sz w:val="24"/>
      <w:szCs w:val="21"/>
    </w:rPr>
  </w:style>
  <w:style w:type="paragraph" w:customStyle="1" w:styleId="657">
    <w:name w:val="排列"/>
    <w:basedOn w:val="1"/>
    <w:qFormat/>
    <w:uiPriority w:val="0"/>
    <w:pPr>
      <w:widowControl/>
      <w:autoSpaceDE w:val="0"/>
      <w:autoSpaceDN w:val="0"/>
      <w:adjustRightInd w:val="0"/>
      <w:spacing w:line="360" w:lineRule="auto"/>
      <w:jc w:val="left"/>
    </w:pPr>
    <w:rPr>
      <w:rFonts w:ascii="仿宋_GB2312" w:hAnsi="仿宋_GB2312" w:eastAsia="等线" w:cs="等线"/>
      <w:kern w:val="0"/>
      <w:sz w:val="20"/>
      <w:szCs w:val="20"/>
      <w:lang w:val="zh-CN"/>
    </w:rPr>
  </w:style>
  <w:style w:type="paragraph" w:customStyle="1" w:styleId="65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Calibri" w:hAnsi="Calibri" w:eastAsia="Calibri" w:cs="仿宋_GB2312"/>
      <w:b/>
      <w:bCs/>
      <w:color w:val="000000"/>
      <w:kern w:val="0"/>
      <w:sz w:val="24"/>
    </w:rPr>
  </w:style>
  <w:style w:type="paragraph" w:customStyle="1" w:styleId="659">
    <w:name w:val="標題 2..."/>
    <w:basedOn w:val="1"/>
    <w:qFormat/>
    <w:uiPriority w:val="0"/>
    <w:pPr>
      <w:spacing w:line="360" w:lineRule="auto"/>
      <w:ind w:left="568" w:firstLine="567" w:firstLineChars="200"/>
    </w:pPr>
    <w:rPr>
      <w:rFonts w:ascii="等线" w:hAnsi="等线" w:eastAsia="PMingLiU" w:cs="等线"/>
      <w:sz w:val="24"/>
      <w:lang w:eastAsia="zh-TW"/>
    </w:rPr>
  </w:style>
  <w:style w:type="paragraph" w:customStyle="1" w:styleId="660">
    <w:name w:val="TOC 标题1"/>
    <w:basedOn w:val="3"/>
    <w:next w:val="1"/>
    <w:qFormat/>
    <w:uiPriority w:val="39"/>
    <w:pPr>
      <w:keepLines/>
      <w:spacing w:beforeLines="50" w:afterLines="50" w:line="578" w:lineRule="auto"/>
      <w:jc w:val="both"/>
      <w:outlineLvl w:val="9"/>
    </w:pPr>
    <w:rPr>
      <w:rFonts w:ascii="等线" w:hAnsi="等线" w:eastAsia="等线"/>
      <w:kern w:val="44"/>
      <w:sz w:val="44"/>
      <w:szCs w:val="44"/>
    </w:rPr>
  </w:style>
  <w:style w:type="paragraph" w:customStyle="1" w:styleId="661">
    <w:name w:val="正文 首行缩进:  2 字符 Char"/>
    <w:basedOn w:val="1"/>
    <w:qFormat/>
    <w:uiPriority w:val="0"/>
    <w:pPr>
      <w:spacing w:line="360" w:lineRule="auto"/>
      <w:ind w:firstLine="480"/>
    </w:pPr>
    <w:rPr>
      <w:rFonts w:ascii="等线" w:hAnsi="等线" w:eastAsia="等线" w:cs="仿宋_GB2312"/>
      <w:sz w:val="24"/>
      <w:szCs w:val="20"/>
    </w:rPr>
  </w:style>
  <w:style w:type="paragraph" w:customStyle="1" w:styleId="662">
    <w:name w:val="font6"/>
    <w:basedOn w:val="1"/>
    <w:qFormat/>
    <w:uiPriority w:val="0"/>
    <w:pPr>
      <w:widowControl/>
      <w:spacing w:before="100" w:beforeAutospacing="1" w:after="100" w:afterAutospacing="1"/>
      <w:jc w:val="left"/>
    </w:pPr>
    <w:rPr>
      <w:rFonts w:ascii="仿宋_GB2312" w:hAnsi="仿宋_GB2312" w:eastAsia="等线" w:cs="仿宋_GB2312"/>
      <w:kern w:val="0"/>
      <w:sz w:val="18"/>
      <w:szCs w:val="18"/>
    </w:rPr>
  </w:style>
  <w:style w:type="paragraph" w:customStyle="1" w:styleId="663">
    <w:name w:val="列表内容"/>
    <w:basedOn w:val="1"/>
    <w:next w:val="1"/>
    <w:qFormat/>
    <w:uiPriority w:val="0"/>
    <w:pPr>
      <w:widowControl/>
      <w:autoSpaceDE w:val="0"/>
      <w:autoSpaceDN w:val="0"/>
      <w:adjustRightInd w:val="0"/>
      <w:ind w:firstLine="200"/>
      <w:jc w:val="left"/>
    </w:pPr>
    <w:rPr>
      <w:rFonts w:ascii="等线" w:hAnsi="等线" w:eastAsia="等线" w:cs="等线"/>
      <w:kern w:val="0"/>
      <w:sz w:val="18"/>
      <w:szCs w:val="20"/>
    </w:rPr>
  </w:style>
  <w:style w:type="paragraph" w:customStyle="1" w:styleId="664">
    <w:name w:val="附录表标题"/>
    <w:basedOn w:val="1"/>
    <w:next w:val="452"/>
    <w:qFormat/>
    <w:uiPriority w:val="0"/>
    <w:pPr>
      <w:tabs>
        <w:tab w:val="left" w:pos="180"/>
        <w:tab w:val="left" w:pos="992"/>
      </w:tabs>
      <w:autoSpaceDE w:val="0"/>
      <w:autoSpaceDN w:val="0"/>
      <w:adjustRightInd w:val="0"/>
      <w:spacing w:beforeLines="50" w:afterLines="50"/>
      <w:jc w:val="center"/>
      <w:textAlignment w:val="baseline"/>
    </w:pPr>
    <w:rPr>
      <w:rFonts w:ascii="黑体" w:hAnsi="等线" w:eastAsia="黑体" w:cs="等线"/>
      <w:kern w:val="0"/>
      <w:sz w:val="28"/>
      <w:szCs w:val="21"/>
    </w:rPr>
  </w:style>
  <w:style w:type="paragraph" w:customStyle="1" w:styleId="66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666">
    <w:name w:val="WW-正文文字缩进 2"/>
    <w:basedOn w:val="1"/>
    <w:qFormat/>
    <w:uiPriority w:val="0"/>
    <w:pPr>
      <w:suppressAutoHyphens/>
      <w:autoSpaceDE w:val="0"/>
      <w:autoSpaceDN w:val="0"/>
      <w:adjustRightInd w:val="0"/>
      <w:ind w:firstLine="420"/>
      <w:jc w:val="left"/>
    </w:pPr>
    <w:rPr>
      <w:rFonts w:ascii="等线" w:hAnsi="等线" w:eastAsia="等线" w:cs="等线"/>
      <w:kern w:val="1"/>
      <w:sz w:val="20"/>
      <w:szCs w:val="20"/>
    </w:rPr>
  </w:style>
  <w:style w:type="paragraph" w:customStyle="1" w:styleId="667">
    <w:name w:val="Char Char1 Char Char Char Char Char Char Char Char Char Char Char Char Char Char"/>
    <w:basedOn w:val="1"/>
    <w:qFormat/>
    <w:uiPriority w:val="0"/>
    <w:pPr>
      <w:widowControl/>
      <w:autoSpaceDE w:val="0"/>
      <w:autoSpaceDN w:val="0"/>
      <w:adjustRightInd w:val="0"/>
      <w:spacing w:after="160" w:line="240" w:lineRule="exact"/>
      <w:jc w:val="left"/>
    </w:pPr>
    <w:rPr>
      <w:rFonts w:ascii="等线" w:hAnsi="等线" w:eastAsia="等线" w:cs="等线"/>
      <w:kern w:val="0"/>
      <w:sz w:val="20"/>
      <w:szCs w:val="20"/>
    </w:rPr>
  </w:style>
  <w:style w:type="paragraph" w:customStyle="1" w:styleId="668">
    <w:name w:val="xl10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等线" w:cs="等线"/>
      <w:kern w:val="0"/>
      <w:sz w:val="24"/>
    </w:rPr>
  </w:style>
  <w:style w:type="paragraph" w:customStyle="1" w:styleId="669">
    <w:name w:val="PP Line"/>
    <w:basedOn w:val="45"/>
    <w:qFormat/>
    <w:uiPriority w:val="0"/>
    <w:pPr>
      <w:autoSpaceDE/>
      <w:autoSpaceDN/>
      <w:spacing w:after="0" w:line="360" w:lineRule="atLeast"/>
      <w:ind w:left="100" w:leftChars="1800" w:firstLine="200" w:firstLineChars="200"/>
      <w:jc w:val="left"/>
    </w:pPr>
    <w:rPr>
      <w:rFonts w:eastAsia="PMingLiU"/>
      <w:lang w:eastAsia="zh-TW"/>
    </w:rPr>
  </w:style>
  <w:style w:type="paragraph" w:customStyle="1" w:styleId="670">
    <w:name w:val="正文文本 21"/>
    <w:basedOn w:val="1"/>
    <w:qFormat/>
    <w:uiPriority w:val="0"/>
    <w:pPr>
      <w:widowControl/>
      <w:overflowPunct w:val="0"/>
      <w:autoSpaceDE w:val="0"/>
      <w:autoSpaceDN w:val="0"/>
      <w:adjustRightInd w:val="0"/>
      <w:ind w:left="720" w:hanging="720"/>
      <w:jc w:val="left"/>
      <w:textAlignment w:val="baseline"/>
    </w:pPr>
    <w:rPr>
      <w:rFonts w:ascii="等线" w:hAnsi="等线" w:eastAsia="等线" w:cs="等线"/>
      <w:kern w:val="0"/>
      <w:sz w:val="24"/>
      <w:szCs w:val="20"/>
      <w:lang w:val="en-GB"/>
    </w:rPr>
  </w:style>
  <w:style w:type="paragraph" w:customStyle="1" w:styleId="671">
    <w:name w:val="样式 普通(网站) + 仿宋_GB2312 段前: 自动 段后: 自动 行距: 1.5 倍行距1"/>
    <w:basedOn w:val="1"/>
    <w:qFormat/>
    <w:uiPriority w:val="0"/>
    <w:pPr>
      <w:widowControl/>
      <w:tabs>
        <w:tab w:val="left" w:pos="1134"/>
      </w:tabs>
      <w:spacing w:after="120" w:line="360" w:lineRule="auto"/>
      <w:ind w:left="1134" w:hanging="294" w:firstLineChars="200"/>
      <w:jc w:val="left"/>
    </w:pPr>
    <w:rPr>
      <w:rFonts w:ascii="Arial" w:hAnsi="Arial" w:eastAsia="等线" w:cs="等线"/>
      <w:kern w:val="0"/>
      <w:sz w:val="20"/>
      <w:szCs w:val="20"/>
    </w:rPr>
  </w:style>
  <w:style w:type="paragraph" w:customStyle="1" w:styleId="672">
    <w:name w:val="_Style 125"/>
    <w:basedOn w:val="1"/>
    <w:qFormat/>
    <w:uiPriority w:val="0"/>
    <w:rPr>
      <w:rFonts w:ascii="等线" w:hAnsi="等线" w:eastAsia="等线" w:cs="等线"/>
    </w:rPr>
  </w:style>
  <w:style w:type="paragraph" w:customStyle="1" w:styleId="673">
    <w:name w:val="封面标准代替信息"/>
    <w:qFormat/>
    <w:uiPriority w:val="0"/>
    <w:pPr>
      <w:framePr w:w="9140" w:h="1242" w:hRule="exact" w:hSpace="284" w:wrap="around" w:vAnchor="page" w:hAnchor="page" w:x="1645" w:y="2910" w:anchorLock="1"/>
      <w:spacing w:before="57" w:line="280" w:lineRule="exact"/>
      <w:jc w:val="right"/>
    </w:pPr>
    <w:rPr>
      <w:rFonts w:ascii="宋体" w:hAnsi="等线" w:eastAsia="等线" w:cs="等线"/>
      <w:sz w:val="21"/>
      <w:szCs w:val="21"/>
      <w:lang w:val="en-US" w:eastAsia="zh-CN" w:bidi="ar-SA"/>
    </w:rPr>
  </w:style>
  <w:style w:type="paragraph" w:customStyle="1" w:styleId="674">
    <w:name w:val="彩色列表 - 着色 11"/>
    <w:basedOn w:val="1"/>
    <w:qFormat/>
    <w:uiPriority w:val="0"/>
    <w:pPr>
      <w:spacing w:line="360" w:lineRule="auto"/>
      <w:ind w:firstLine="420" w:firstLineChars="200"/>
    </w:pPr>
    <w:rPr>
      <w:rFonts w:ascii="Calibri" w:hAnsi="Calibri" w:eastAsia="等线" w:cs="等线"/>
      <w:szCs w:val="20"/>
    </w:rPr>
  </w:style>
  <w:style w:type="paragraph" w:customStyle="1" w:styleId="675">
    <w:name w:val="my正文"/>
    <w:basedOn w:val="1"/>
    <w:qFormat/>
    <w:uiPriority w:val="0"/>
    <w:pPr>
      <w:spacing w:line="360" w:lineRule="auto"/>
      <w:ind w:firstLine="480" w:firstLineChars="200"/>
    </w:pPr>
    <w:rPr>
      <w:rFonts w:ascii="Tahoma" w:hAnsi="Tahoma" w:eastAsia="等线" w:cs="等线"/>
      <w:sz w:val="24"/>
    </w:rPr>
  </w:style>
  <w:style w:type="paragraph" w:customStyle="1" w:styleId="676">
    <w:name w:val="寄件者簡短地址"/>
    <w:basedOn w:val="1"/>
    <w:qFormat/>
    <w:uiPriority w:val="0"/>
    <w:pPr>
      <w:adjustRightInd w:val="0"/>
      <w:spacing w:line="360" w:lineRule="atLeast"/>
      <w:ind w:firstLine="200" w:firstLineChars="200"/>
      <w:jc w:val="left"/>
      <w:textAlignment w:val="baseline"/>
    </w:pPr>
    <w:rPr>
      <w:rFonts w:ascii="等线" w:hAnsi="等线" w:eastAsia="PMingLiU" w:cs="等线"/>
      <w:kern w:val="0"/>
      <w:sz w:val="24"/>
      <w:szCs w:val="20"/>
      <w:lang w:eastAsia="zh-TW"/>
    </w:rPr>
  </w:style>
  <w:style w:type="paragraph" w:customStyle="1" w:styleId="677">
    <w:name w:val="context-item"/>
    <w:basedOn w:val="678"/>
    <w:qFormat/>
    <w:uiPriority w:val="0"/>
    <w:pPr>
      <w:ind w:left="1418" w:hanging="284"/>
    </w:pPr>
  </w:style>
  <w:style w:type="paragraph" w:customStyle="1" w:styleId="678">
    <w:name w:val="context"/>
    <w:basedOn w:val="1"/>
    <w:qFormat/>
    <w:uiPriority w:val="0"/>
    <w:pPr>
      <w:adjustRightInd w:val="0"/>
      <w:spacing w:before="60" w:line="240" w:lineRule="atLeast"/>
      <w:ind w:left="567" w:firstLine="567" w:firstLineChars="200"/>
      <w:textAlignment w:val="baseline"/>
    </w:pPr>
    <w:rPr>
      <w:rFonts w:ascii="全真楷書" w:hAnsi="等线" w:eastAsia="全真楷書" w:cs="等线"/>
      <w:kern w:val="0"/>
      <w:sz w:val="24"/>
      <w:szCs w:val="20"/>
      <w:lang w:eastAsia="zh-TW"/>
    </w:rPr>
  </w:style>
  <w:style w:type="paragraph" w:customStyle="1" w:styleId="679">
    <w:name w:val="_Style 5"/>
    <w:basedOn w:val="18"/>
    <w:qFormat/>
    <w:uiPriority w:val="0"/>
    <w:rPr>
      <w:rFonts w:eastAsia="等线"/>
    </w:rPr>
  </w:style>
  <w:style w:type="paragraph" w:customStyle="1" w:styleId="680">
    <w:name w:val="xl24"/>
    <w:basedOn w:val="1"/>
    <w:qFormat/>
    <w:uiPriority w:val="0"/>
    <w:pPr>
      <w:widowControl/>
      <w:spacing w:before="100" w:beforeAutospacing="1" w:after="100" w:afterAutospacing="1"/>
      <w:jc w:val="left"/>
    </w:pPr>
    <w:rPr>
      <w:rFonts w:ascii="等线" w:hAnsi="等线" w:eastAsia="等线" w:cs="等线"/>
      <w:kern w:val="0"/>
      <w:sz w:val="24"/>
    </w:rPr>
  </w:style>
  <w:style w:type="paragraph" w:customStyle="1" w:styleId="681">
    <w:name w:val="表头"/>
    <w:basedOn w:val="1"/>
    <w:qFormat/>
    <w:uiPriority w:val="0"/>
    <w:pPr>
      <w:spacing w:before="120" w:after="120" w:line="480" w:lineRule="exact"/>
      <w:jc w:val="center"/>
    </w:pPr>
    <w:rPr>
      <w:rFonts w:ascii="黑体" w:hAnsi="等线" w:eastAsia="黑体" w:cs="等线"/>
      <w:sz w:val="24"/>
      <w:szCs w:val="20"/>
    </w:rPr>
  </w:style>
  <w:style w:type="paragraph" w:customStyle="1" w:styleId="682">
    <w:name w:val="正文文本缩进 31"/>
    <w:basedOn w:val="1"/>
    <w:qFormat/>
    <w:uiPriority w:val="0"/>
    <w:pPr>
      <w:autoSpaceDE w:val="0"/>
      <w:autoSpaceDN w:val="0"/>
      <w:adjustRightInd w:val="0"/>
      <w:spacing w:line="360" w:lineRule="auto"/>
      <w:ind w:firstLine="567"/>
      <w:jc w:val="left"/>
      <w:textAlignment w:val="baseline"/>
    </w:pPr>
    <w:rPr>
      <w:rFonts w:ascii="宋体" w:hAnsi="等线" w:eastAsia="等线" w:cs="等线"/>
      <w:kern w:val="0"/>
      <w:sz w:val="28"/>
      <w:szCs w:val="20"/>
    </w:rPr>
  </w:style>
  <w:style w:type="paragraph" w:customStyle="1" w:styleId="683">
    <w:name w:val="List Paragraph1"/>
    <w:basedOn w:val="1"/>
    <w:qFormat/>
    <w:uiPriority w:val="0"/>
    <w:pPr>
      <w:spacing w:line="360" w:lineRule="auto"/>
      <w:ind w:firstLine="420" w:firstLineChars="200"/>
    </w:pPr>
    <w:rPr>
      <w:rFonts w:ascii="等线" w:hAnsi="等线" w:eastAsia="等线" w:cs="等线"/>
      <w:szCs w:val="20"/>
    </w:rPr>
  </w:style>
  <w:style w:type="paragraph" w:customStyle="1" w:styleId="684">
    <w:name w:val="aspnumfaautoadjustrightr"/>
    <w:qFormat/>
    <w:uiPriority w:val="0"/>
    <w:pPr>
      <w:widowControl w:val="0"/>
      <w:autoSpaceDE w:val="0"/>
      <w:autoSpaceDN w:val="0"/>
      <w:adjustRightInd w:val="0"/>
      <w:ind w:firstLine="720"/>
      <w:jc w:val="both"/>
    </w:pPr>
    <w:rPr>
      <w:rFonts w:ascii="等线" w:hAnsi="等线" w:eastAsia="等线" w:cs="等线"/>
      <w:lang w:val="en-US" w:eastAsia="zh-CN" w:bidi="ar-SA"/>
    </w:rPr>
  </w:style>
  <w:style w:type="paragraph" w:customStyle="1" w:styleId="685">
    <w:name w:val="Test2"/>
    <w:basedOn w:val="4"/>
    <w:qFormat/>
    <w:uiPriority w:val="0"/>
    <w:pPr>
      <w:keepNext w:val="0"/>
      <w:keepLines w:val="0"/>
      <w:widowControl/>
      <w:tabs>
        <w:tab w:val="left" w:pos="774"/>
      </w:tabs>
      <w:autoSpaceDE w:val="0"/>
      <w:autoSpaceDN w:val="0"/>
      <w:adjustRightInd w:val="0"/>
      <w:snapToGrid w:val="0"/>
      <w:spacing w:before="360" w:after="360" w:line="240" w:lineRule="atLeast"/>
      <w:ind w:left="774" w:hanging="576"/>
      <w:jc w:val="left"/>
    </w:pPr>
    <w:rPr>
      <w:rFonts w:ascii="仿宋_GB2312" w:hAnsi="Tahoma" w:eastAsia="仿宋_GB2312"/>
      <w:b w:val="0"/>
      <w:bCs w:val="0"/>
      <w:snapToGrid w:val="0"/>
      <w:kern w:val="0"/>
      <w:sz w:val="28"/>
    </w:rPr>
  </w:style>
  <w:style w:type="paragraph" w:customStyle="1" w:styleId="686">
    <w:name w:val="No Spacing1"/>
    <w:qFormat/>
    <w:uiPriority w:val="0"/>
    <w:rPr>
      <w:rFonts w:ascii="Century Gothic" w:hAnsi="Century Gothic" w:eastAsia="仿宋_GB2312" w:cs="新宋体"/>
      <w:sz w:val="22"/>
      <w:szCs w:val="22"/>
      <w:lang w:val="en-US" w:eastAsia="zh-CN" w:bidi="ar-SA"/>
    </w:rPr>
  </w:style>
  <w:style w:type="paragraph" w:customStyle="1" w:styleId="687">
    <w:name w:val="正文字缩2字"/>
    <w:basedOn w:val="1"/>
    <w:qFormat/>
    <w:uiPriority w:val="0"/>
    <w:pPr>
      <w:spacing w:before="60" w:after="60" w:line="360" w:lineRule="auto"/>
      <w:ind w:left="200" w:leftChars="200" w:firstLine="200" w:firstLineChars="200"/>
    </w:pPr>
    <w:rPr>
      <w:rFonts w:ascii="等线" w:hAnsi="等线" w:eastAsia="等线" w:cs="等线"/>
      <w:sz w:val="24"/>
    </w:rPr>
  </w:style>
  <w:style w:type="paragraph" w:customStyle="1" w:styleId="688">
    <w:name w:val="xl41"/>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689">
    <w:name w:val="题目副题"/>
    <w:basedOn w:val="48"/>
    <w:qFormat/>
    <w:uiPriority w:val="0"/>
    <w:pPr>
      <w:spacing w:before="0" w:after="312"/>
      <w:ind w:left="240" w:firstLine="600" w:firstLineChars="200"/>
      <w:jc w:val="left"/>
      <w:outlineLvl w:val="9"/>
    </w:pPr>
    <w:rPr>
      <w:rFonts w:ascii="宋体" w:hAnsi="宋体" w:eastAsia="宋体"/>
      <w:bCs w:val="0"/>
      <w:sz w:val="30"/>
      <w:szCs w:val="20"/>
    </w:rPr>
  </w:style>
  <w:style w:type="paragraph" w:customStyle="1" w:styleId="690">
    <w:name w:val="xl53"/>
    <w:basedOn w:val="1"/>
    <w:qFormat/>
    <w:uiPriority w:val="0"/>
    <w:pPr>
      <w:widowControl/>
      <w:pBdr>
        <w:left w:val="single" w:color="auto" w:sz="4" w:space="0"/>
        <w:right w:val="single" w:color="auto" w:sz="4" w:space="0"/>
      </w:pBdr>
      <w:spacing w:before="100" w:beforeAutospacing="1" w:after="100" w:afterAutospacing="1"/>
      <w:jc w:val="center"/>
    </w:pPr>
    <w:rPr>
      <w:rFonts w:ascii="等线" w:hAnsi="等线" w:eastAsia="等线" w:cs="等线"/>
      <w:kern w:val="0"/>
      <w:sz w:val="20"/>
      <w:szCs w:val="20"/>
    </w:rPr>
  </w:style>
  <w:style w:type="paragraph" w:customStyle="1" w:styleId="691">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ascii="等线" w:hAnsi="等线" w:eastAsia="新宋体" w:cs="等线"/>
      <w:kern w:val="0"/>
      <w:sz w:val="20"/>
      <w:szCs w:val="20"/>
    </w:rPr>
  </w:style>
  <w:style w:type="paragraph" w:customStyle="1" w:styleId="6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仿宋_GB2312"/>
      <w:color w:val="000000"/>
      <w:kern w:val="0"/>
      <w:sz w:val="24"/>
    </w:rPr>
  </w:style>
  <w:style w:type="paragraph" w:customStyle="1" w:styleId="693">
    <w:name w:val="Char Char Char2 Char"/>
    <w:basedOn w:val="1"/>
    <w:qFormat/>
    <w:uiPriority w:val="0"/>
    <w:pPr>
      <w:tabs>
        <w:tab w:val="left" w:pos="360"/>
        <w:tab w:val="left" w:pos="420"/>
      </w:tabs>
      <w:ind w:left="360" w:hanging="360"/>
    </w:pPr>
    <w:rPr>
      <w:rFonts w:ascii="等线" w:hAnsi="等线" w:eastAsia="等线" w:cs="等线"/>
    </w:rPr>
  </w:style>
  <w:style w:type="paragraph" w:customStyle="1" w:styleId="694">
    <w:name w:val="Char2 Char Char"/>
    <w:basedOn w:val="1"/>
    <w:qFormat/>
    <w:uiPriority w:val="0"/>
    <w:pPr>
      <w:spacing w:line="360" w:lineRule="auto"/>
      <w:ind w:firstLine="200" w:firstLineChars="200"/>
    </w:pPr>
    <w:rPr>
      <w:rFonts w:ascii="Tahoma" w:hAnsi="Tahoma" w:eastAsia="等线" w:cs="等线"/>
      <w:sz w:val="24"/>
      <w:szCs w:val="20"/>
    </w:rPr>
  </w:style>
  <w:style w:type="paragraph" w:customStyle="1" w:styleId="69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696">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697">
    <w:name w:val="font9"/>
    <w:basedOn w:val="1"/>
    <w:qFormat/>
    <w:uiPriority w:val="0"/>
    <w:pPr>
      <w:widowControl/>
      <w:spacing w:before="100" w:beforeAutospacing="1" w:after="100" w:afterAutospacing="1"/>
      <w:jc w:val="left"/>
    </w:pPr>
    <w:rPr>
      <w:rFonts w:hint="eastAsia" w:ascii="宋体" w:hAnsi="宋体" w:eastAsia="等线" w:cs="等线"/>
      <w:kern w:val="0"/>
      <w:sz w:val="24"/>
    </w:rPr>
  </w:style>
  <w:style w:type="paragraph" w:customStyle="1" w:styleId="698">
    <w:name w:val="Char Char Char Char Char Char"/>
    <w:basedOn w:val="1"/>
    <w:qFormat/>
    <w:uiPriority w:val="0"/>
    <w:rPr>
      <w:rFonts w:ascii="Tahoma" w:hAnsi="Tahoma" w:eastAsia="等线" w:cs="等线"/>
      <w:sz w:val="24"/>
      <w:szCs w:val="20"/>
    </w:rPr>
  </w:style>
  <w:style w:type="paragraph" w:customStyle="1" w:styleId="699">
    <w:name w:val="font1"/>
    <w:basedOn w:val="1"/>
    <w:qFormat/>
    <w:uiPriority w:val="0"/>
    <w:pPr>
      <w:widowControl/>
      <w:spacing w:before="100" w:beforeAutospacing="1" w:after="100" w:afterAutospacing="1"/>
      <w:jc w:val="left"/>
    </w:pPr>
    <w:rPr>
      <w:rFonts w:hint="eastAsia" w:ascii="宋体" w:hAnsi="宋体" w:eastAsia="等线" w:cs="等线"/>
      <w:kern w:val="0"/>
      <w:sz w:val="24"/>
    </w:rPr>
  </w:style>
  <w:style w:type="paragraph" w:customStyle="1" w:styleId="700">
    <w:name w:val="xl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701">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Arial Unicode MS" w:hAnsi="仿宋_GB2312" w:eastAsia="Arial Unicode MS" w:cs="等线"/>
      <w:kern w:val="0"/>
      <w:sz w:val="24"/>
      <w:szCs w:val="20"/>
    </w:rPr>
  </w:style>
  <w:style w:type="paragraph" w:customStyle="1" w:styleId="702">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等线" w:hAnsi="等线" w:eastAsia="等线" w:cs="等线"/>
      <w:kern w:val="0"/>
      <w:sz w:val="24"/>
    </w:rPr>
  </w:style>
  <w:style w:type="paragraph" w:customStyle="1" w:styleId="703">
    <w:name w:val="style1"/>
    <w:basedOn w:val="1"/>
    <w:qFormat/>
    <w:uiPriority w:val="0"/>
    <w:pPr>
      <w:widowControl/>
      <w:spacing w:before="100" w:beforeAutospacing="1" w:after="100" w:afterAutospacing="1" w:line="360" w:lineRule="auto"/>
      <w:ind w:firstLine="200" w:firstLineChars="200"/>
      <w:jc w:val="left"/>
    </w:pPr>
    <w:rPr>
      <w:rFonts w:ascii="宋体" w:hAnsi="宋体" w:eastAsia="等线" w:cs="宋体"/>
      <w:b/>
      <w:bCs/>
      <w:color w:val="FF0000"/>
      <w:kern w:val="0"/>
      <w:sz w:val="28"/>
      <w:szCs w:val="28"/>
    </w:rPr>
  </w:style>
  <w:style w:type="paragraph" w:customStyle="1" w:styleId="70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等线"/>
      <w:kern w:val="0"/>
      <w:sz w:val="24"/>
    </w:rPr>
  </w:style>
  <w:style w:type="paragraph" w:customStyle="1" w:styleId="705">
    <w:name w:val="TOC Heading1"/>
    <w:basedOn w:val="3"/>
    <w:next w:val="1"/>
    <w:qFormat/>
    <w:uiPriority w:val="0"/>
    <w:pPr>
      <w:keepLines/>
      <w:widowControl/>
      <w:spacing w:before="480" w:line="276" w:lineRule="auto"/>
      <w:jc w:val="left"/>
      <w:outlineLvl w:val="9"/>
    </w:pPr>
    <w:rPr>
      <w:rFonts w:ascii="Verdana" w:hAnsi="Verdana" w:eastAsia="仿宋_GB2312" w:cs="新宋体"/>
      <w:color w:val="365F91"/>
      <w:kern w:val="0"/>
      <w:sz w:val="28"/>
      <w:szCs w:val="28"/>
    </w:rPr>
  </w:style>
  <w:style w:type="paragraph" w:customStyle="1" w:styleId="706">
    <w:name w:val="正文文字表格居中"/>
    <w:basedOn w:val="1"/>
    <w:next w:val="54"/>
    <w:qFormat/>
    <w:uiPriority w:val="0"/>
    <w:pPr>
      <w:autoSpaceDE w:val="0"/>
      <w:autoSpaceDN w:val="0"/>
      <w:adjustRightInd w:val="0"/>
      <w:snapToGrid w:val="0"/>
      <w:spacing w:line="360" w:lineRule="auto"/>
      <w:jc w:val="left"/>
    </w:pPr>
    <w:rPr>
      <w:rFonts w:ascii="仿宋_GB2312" w:hAnsi="等线" w:eastAsia="等线" w:cs="等线"/>
      <w:b/>
      <w:kern w:val="0"/>
      <w:sz w:val="24"/>
      <w:szCs w:val="20"/>
    </w:rPr>
  </w:style>
  <w:style w:type="paragraph" w:customStyle="1" w:styleId="707">
    <w:name w:val="普通 (Web)"/>
    <w:basedOn w:val="1"/>
    <w:qFormat/>
    <w:uiPriority w:val="0"/>
    <w:pPr>
      <w:widowControl/>
      <w:spacing w:before="100" w:after="100"/>
      <w:jc w:val="left"/>
    </w:pPr>
    <w:rPr>
      <w:rFonts w:ascii="宋体" w:hAnsi="宋体" w:eastAsia="等线" w:cs="等线"/>
      <w:kern w:val="0"/>
      <w:sz w:val="24"/>
      <w:szCs w:val="20"/>
    </w:rPr>
  </w:style>
  <w:style w:type="paragraph" w:customStyle="1" w:styleId="70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等线" w:cs="仿宋_GB2312"/>
      <w:color w:val="000000"/>
      <w:kern w:val="0"/>
      <w:sz w:val="24"/>
    </w:rPr>
  </w:style>
  <w:style w:type="paragraph" w:customStyle="1" w:styleId="709">
    <w:name w:val="列出段落2"/>
    <w:basedOn w:val="1"/>
    <w:qFormat/>
    <w:uiPriority w:val="0"/>
    <w:pPr>
      <w:spacing w:line="360" w:lineRule="auto"/>
      <w:ind w:firstLine="420" w:firstLineChars="200"/>
    </w:pPr>
    <w:rPr>
      <w:rFonts w:ascii="等线" w:hAnsi="等线" w:eastAsia="等线" w:cs="等线"/>
      <w:szCs w:val="20"/>
    </w:rPr>
  </w:style>
  <w:style w:type="paragraph" w:customStyle="1" w:styleId="710">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等线" w:cs="等线"/>
      <w:kern w:val="0"/>
      <w:sz w:val="20"/>
      <w:szCs w:val="20"/>
    </w:rPr>
  </w:style>
  <w:style w:type="paragraph" w:customStyle="1" w:styleId="711">
    <w:name w:val="Char Char1 Char Char"/>
    <w:basedOn w:val="1"/>
    <w:qFormat/>
    <w:uiPriority w:val="0"/>
    <w:pPr>
      <w:tabs>
        <w:tab w:val="left" w:pos="360"/>
      </w:tabs>
      <w:spacing w:line="360" w:lineRule="auto"/>
      <w:ind w:firstLine="200" w:firstLineChars="200"/>
    </w:pPr>
    <w:rPr>
      <w:rFonts w:ascii="等线" w:hAnsi="等线" w:eastAsia="等线" w:cs="等线"/>
      <w:sz w:val="24"/>
      <w:szCs w:val="20"/>
    </w:rPr>
  </w:style>
  <w:style w:type="paragraph" w:customStyle="1" w:styleId="712">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7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仿宋_GB2312"/>
      <w:color w:val="000000"/>
      <w:kern w:val="0"/>
      <w:sz w:val="24"/>
    </w:rPr>
  </w:style>
  <w:style w:type="paragraph" w:customStyle="1" w:styleId="714">
    <w:name w:val="1、"/>
    <w:basedOn w:val="1"/>
    <w:qFormat/>
    <w:uiPriority w:val="0"/>
    <w:pPr>
      <w:adjustRightInd w:val="0"/>
      <w:spacing w:line="454" w:lineRule="atLeast"/>
      <w:ind w:left="1276" w:hanging="426" w:firstLineChars="200"/>
      <w:textAlignment w:val="baseline"/>
    </w:pPr>
    <w:rPr>
      <w:rFonts w:ascii="PMingLiU" w:hAnsi="等线" w:eastAsia="PMingLiU" w:cs="等线"/>
      <w:kern w:val="0"/>
      <w:sz w:val="28"/>
      <w:szCs w:val="20"/>
      <w:lang w:eastAsia="zh-TW"/>
    </w:rPr>
  </w:style>
  <w:style w:type="paragraph" w:customStyle="1" w:styleId="71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等线" w:hAnsi="等线" w:eastAsia="Times New Roman" w:cs="等线"/>
      <w:kern w:val="0"/>
      <w:szCs w:val="22"/>
    </w:rPr>
  </w:style>
  <w:style w:type="paragraph" w:customStyle="1" w:styleId="7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等线"/>
      <w:kern w:val="0"/>
      <w:sz w:val="24"/>
    </w:rPr>
  </w:style>
  <w:style w:type="paragraph" w:customStyle="1" w:styleId="717">
    <w:name w:val="正文缩进HS-正文1"/>
    <w:basedOn w:val="1"/>
    <w:qFormat/>
    <w:uiPriority w:val="0"/>
    <w:pPr>
      <w:jc w:val="center"/>
    </w:pPr>
    <w:rPr>
      <w:rFonts w:ascii="宋体" w:hAnsi="宋体" w:eastAsia="等线" w:cs="等线"/>
      <w:color w:val="000000"/>
      <w:szCs w:val="21"/>
    </w:rPr>
  </w:style>
  <w:style w:type="paragraph" w:customStyle="1" w:styleId="718">
    <w:name w:val="列项——（一级）"/>
    <w:qFormat/>
    <w:uiPriority w:val="0"/>
    <w:pPr>
      <w:widowControl w:val="0"/>
      <w:tabs>
        <w:tab w:val="left" w:pos="854"/>
        <w:tab w:val="left" w:pos="1260"/>
      </w:tabs>
      <w:ind w:left="1260" w:hanging="420"/>
      <w:jc w:val="both"/>
    </w:pPr>
    <w:rPr>
      <w:rFonts w:ascii="仿宋_GB2312" w:hAnsi="等线" w:eastAsia="等线" w:cs="等线"/>
      <w:sz w:val="21"/>
      <w:lang w:val="en-US" w:eastAsia="zh-CN" w:bidi="ar-SA"/>
    </w:rPr>
  </w:style>
  <w:style w:type="paragraph" w:customStyle="1" w:styleId="719">
    <w:name w:val="缺省文本"/>
    <w:basedOn w:val="1"/>
    <w:qFormat/>
    <w:uiPriority w:val="0"/>
    <w:pPr>
      <w:autoSpaceDE w:val="0"/>
      <w:autoSpaceDN w:val="0"/>
      <w:adjustRightInd w:val="0"/>
      <w:spacing w:line="360" w:lineRule="auto"/>
      <w:ind w:firstLine="200" w:firstLineChars="200"/>
      <w:jc w:val="left"/>
    </w:pPr>
    <w:rPr>
      <w:rFonts w:ascii="等线" w:hAnsi="等线" w:eastAsia="等线" w:cs="等线"/>
      <w:kern w:val="0"/>
      <w:sz w:val="24"/>
      <w:szCs w:val="20"/>
    </w:rPr>
  </w:style>
  <w:style w:type="paragraph" w:customStyle="1" w:styleId="7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Calibri" w:cs="仿宋_GB2312"/>
      <w:color w:val="000000"/>
      <w:kern w:val="0"/>
      <w:sz w:val="24"/>
    </w:rPr>
  </w:style>
  <w:style w:type="paragraph" w:customStyle="1" w:styleId="721">
    <w:name w:val="6"/>
    <w:basedOn w:val="1"/>
    <w:qFormat/>
    <w:uiPriority w:val="0"/>
    <w:pPr>
      <w:tabs>
        <w:tab w:val="left" w:pos="360"/>
      </w:tabs>
    </w:pPr>
    <w:rPr>
      <w:rFonts w:ascii="等线" w:hAnsi="等线" w:eastAsia="等线" w:cs="等线"/>
      <w:szCs w:val="20"/>
    </w:rPr>
  </w:style>
  <w:style w:type="paragraph" w:customStyle="1" w:styleId="7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200" w:firstLineChars="200"/>
      <w:jc w:val="left"/>
    </w:pPr>
    <w:rPr>
      <w:rFonts w:ascii="Courier New" w:hAnsi="Courier New" w:eastAsia="等线" w:cs="等线"/>
      <w:kern w:val="0"/>
      <w:sz w:val="20"/>
      <w:szCs w:val="20"/>
    </w:rPr>
  </w:style>
  <w:style w:type="paragraph" w:customStyle="1" w:styleId="723">
    <w:name w:val="Char Char Char Char Char Char Char Char Char"/>
    <w:basedOn w:val="1"/>
    <w:qFormat/>
    <w:uiPriority w:val="0"/>
    <w:pPr>
      <w:widowControl/>
      <w:spacing w:before="100" w:beforeAutospacing="1" w:after="100" w:afterAutospacing="1" w:line="360" w:lineRule="auto"/>
      <w:ind w:left="357"/>
      <w:jc w:val="left"/>
    </w:pPr>
    <w:rPr>
      <w:rFonts w:ascii="ˎ̥" w:hAnsi="ˎ̥" w:eastAsia="等线" w:cs="宋体"/>
      <w:color w:val="51585D"/>
      <w:kern w:val="0"/>
      <w:sz w:val="24"/>
      <w:szCs w:val="18"/>
    </w:rPr>
  </w:style>
  <w:style w:type="paragraph" w:customStyle="1" w:styleId="724">
    <w:name w:val="xl6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等线" w:cs="等线"/>
      <w:kern w:val="0"/>
      <w:sz w:val="24"/>
    </w:rPr>
  </w:style>
  <w:style w:type="paragraph" w:customStyle="1" w:styleId="725">
    <w:name w:val="Char Char Char Char Char Char Char Char Char Char1"/>
    <w:basedOn w:val="1"/>
    <w:qFormat/>
    <w:uiPriority w:val="0"/>
    <w:pPr>
      <w:widowControl/>
      <w:spacing w:after="160" w:line="240" w:lineRule="exact"/>
      <w:ind w:firstLine="200" w:firstLineChars="200"/>
      <w:jc w:val="left"/>
    </w:pPr>
    <w:rPr>
      <w:rFonts w:ascii="Verdana" w:hAnsi="Verdana" w:eastAsia="仿宋_GB2312" w:cs="等线"/>
      <w:kern w:val="0"/>
      <w:sz w:val="24"/>
      <w:szCs w:val="20"/>
      <w:lang w:eastAsia="en-US"/>
    </w:rPr>
  </w:style>
  <w:style w:type="paragraph" w:customStyle="1" w:styleId="7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Calibri" w:cs="仿宋_GB2312"/>
      <w:color w:val="000000"/>
      <w:kern w:val="0"/>
      <w:sz w:val="24"/>
    </w:rPr>
  </w:style>
  <w:style w:type="paragraph" w:customStyle="1" w:styleId="72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alibri" w:hAnsi="Calibri" w:eastAsia="Calibri" w:cs="仿宋_GB2312"/>
      <w:b/>
      <w:bCs/>
      <w:color w:val="FF0000"/>
      <w:kern w:val="0"/>
      <w:sz w:val="24"/>
    </w:rPr>
  </w:style>
  <w:style w:type="paragraph" w:customStyle="1" w:styleId="728">
    <w:name w:val="font14"/>
    <w:basedOn w:val="1"/>
    <w:qFormat/>
    <w:uiPriority w:val="0"/>
    <w:pPr>
      <w:widowControl/>
      <w:spacing w:before="100" w:beforeAutospacing="1" w:after="100" w:afterAutospacing="1"/>
      <w:jc w:val="left"/>
    </w:pPr>
    <w:rPr>
      <w:rFonts w:hint="eastAsia" w:ascii="黑体" w:hAnsi="宋体" w:eastAsia="黑体" w:cs="等线"/>
      <w:kern w:val="0"/>
      <w:sz w:val="18"/>
      <w:szCs w:val="18"/>
    </w:rPr>
  </w:style>
  <w:style w:type="paragraph" w:customStyle="1" w:styleId="729">
    <w:name w:val="正文列表"/>
    <w:basedOn w:val="1"/>
    <w:qFormat/>
    <w:uiPriority w:val="0"/>
    <w:pPr>
      <w:autoSpaceDE w:val="0"/>
      <w:autoSpaceDN w:val="0"/>
      <w:adjustRightInd w:val="0"/>
      <w:spacing w:line="360" w:lineRule="auto"/>
      <w:ind w:firstLine="200" w:firstLineChars="200"/>
      <w:jc w:val="center"/>
      <w:textAlignment w:val="baseline"/>
    </w:pPr>
    <w:rPr>
      <w:rFonts w:ascii="宋体" w:hAnsi="宋体" w:eastAsia="等线" w:cs="等线"/>
      <w:kern w:val="0"/>
      <w:sz w:val="24"/>
      <w:szCs w:val="20"/>
    </w:rPr>
  </w:style>
  <w:style w:type="paragraph" w:customStyle="1" w:styleId="730">
    <w:name w:val="普通(网站)1"/>
    <w:basedOn w:val="1"/>
    <w:qFormat/>
    <w:uiPriority w:val="0"/>
    <w:pPr>
      <w:widowControl/>
      <w:spacing w:before="100" w:beforeAutospacing="1" w:after="100" w:afterAutospacing="1" w:line="360" w:lineRule="auto"/>
      <w:ind w:firstLine="200" w:firstLineChars="200"/>
      <w:jc w:val="left"/>
    </w:pPr>
    <w:rPr>
      <w:rFonts w:ascii="宋体" w:hAnsi="宋体" w:eastAsia="等线" w:cs="等线"/>
      <w:color w:val="000000"/>
      <w:kern w:val="0"/>
      <w:sz w:val="24"/>
      <w:szCs w:val="20"/>
    </w:rPr>
  </w:style>
  <w:style w:type="paragraph" w:customStyle="1" w:styleId="731">
    <w:name w:val="p16"/>
    <w:basedOn w:val="1"/>
    <w:qFormat/>
    <w:uiPriority w:val="0"/>
    <w:pPr>
      <w:widowControl/>
      <w:spacing w:before="100" w:after="100" w:line="360" w:lineRule="auto"/>
      <w:ind w:firstLine="420" w:firstLineChars="200"/>
    </w:pPr>
    <w:rPr>
      <w:rFonts w:ascii="Calibri" w:hAnsi="Calibri" w:eastAsia="等线" w:cs="等线"/>
      <w:kern w:val="0"/>
      <w:sz w:val="24"/>
      <w:szCs w:val="20"/>
    </w:rPr>
  </w:style>
  <w:style w:type="paragraph" w:customStyle="1" w:styleId="732">
    <w:name w:val="Char Char Char1 Char Char Char Char"/>
    <w:basedOn w:val="1"/>
    <w:qFormat/>
    <w:uiPriority w:val="0"/>
    <w:pPr>
      <w:spacing w:line="360" w:lineRule="auto"/>
      <w:ind w:firstLine="200" w:firstLineChars="200"/>
    </w:pPr>
    <w:rPr>
      <w:rFonts w:ascii="Tahoma" w:hAnsi="Tahoma" w:eastAsia="等线" w:cs="等线"/>
      <w:sz w:val="24"/>
      <w:szCs w:val="20"/>
    </w:rPr>
  </w:style>
  <w:style w:type="paragraph" w:customStyle="1" w:styleId="733">
    <w:name w:val="text1"/>
    <w:qFormat/>
    <w:uiPriority w:val="0"/>
    <w:rPr>
      <w:rFonts w:ascii="等线" w:hAnsi="等线" w:eastAsia="DFKai-SB" w:cs="等线"/>
      <w:sz w:val="28"/>
      <w:lang w:val="en-US" w:eastAsia="zh-TW" w:bidi="ar-SA"/>
    </w:rPr>
  </w:style>
  <w:style w:type="table" w:customStyle="1" w:styleId="734">
    <w:name w:val="网格表 1 浅色 - 着色 41"/>
    <w:basedOn w:val="62"/>
    <w:qFormat/>
    <w:uiPriority w:val="46"/>
    <w:rPr>
      <w:rFonts w:hint="eastAsia" w:ascii="等线" w:hAnsi="等线" w:eastAsia="等线" w:cs="等线"/>
    </w:rPr>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CellMar>
        <w:top w:w="0" w:type="dxa"/>
        <w:left w:w="108" w:type="dxa"/>
        <w:bottom w:w="0" w:type="dxa"/>
        <w:right w:w="108" w:type="dxa"/>
      </w:tblCellMar>
    </w:tblPr>
    <w:tblStylePr w:type="firstRow">
      <w:rPr>
        <w:b/>
        <w:bCs/>
      </w:rPr>
      <w:tcPr>
        <w:tcBorders>
          <w:top w:val="nil"/>
          <w:left w:val="nil"/>
          <w:bottom w:val="single" w:color="FFD966" w:sz="12" w:space="0"/>
          <w:right w:val="nil"/>
          <w:insideH w:val="nil"/>
          <w:insideV w:val="nil"/>
          <w:tl2br w:val="nil"/>
          <w:tr2bl w:val="nil"/>
        </w:tcBorders>
      </w:tcPr>
    </w:tblStylePr>
    <w:tblStylePr w:type="lastRow">
      <w:rPr>
        <w:b/>
        <w:bCs/>
      </w:rPr>
      <w:tcPr>
        <w:tcBorders>
          <w:top w:val="double" w:color="FFD9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735">
    <w:name w:val="网格表 5 深色 - 着色 11"/>
    <w:basedOn w:val="62"/>
    <w:qFormat/>
    <w:uiPriority w:val="50"/>
    <w:rPr>
      <w:rFonts w:hint="eastAsia" w:ascii="等线" w:hAnsi="等线" w:eastAsia="等线" w:cs="等线"/>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736">
    <w:name w:val="网格型浅色1"/>
    <w:basedOn w:val="62"/>
    <w:qFormat/>
    <w:uiPriority w:val="40"/>
    <w:rPr>
      <w:rFonts w:hint="eastAsia" w:ascii="等线" w:hAnsi="等线" w:eastAsia="等线" w:cs="等线"/>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737">
    <w:name w:val="网格表 1 浅色 - 着色 31"/>
    <w:basedOn w:val="62"/>
    <w:qFormat/>
    <w:uiPriority w:val="46"/>
    <w:rPr>
      <w:rFonts w:hint="eastAsia" w:ascii="等线" w:hAnsi="等线" w:eastAsia="等线" w:cs="等线"/>
    </w:rPr>
    <w:tblPr>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108" w:type="dxa"/>
        <w:bottom w:w="0" w:type="dxa"/>
        <w:right w:w="108" w:type="dxa"/>
      </w:tblCellMar>
    </w:tblPr>
    <w:tblStylePr w:type="firstRow">
      <w:rPr>
        <w:b/>
        <w:bCs/>
      </w:rPr>
      <w:tcPr>
        <w:tcBorders>
          <w:top w:val="nil"/>
          <w:left w:val="nil"/>
          <w:bottom w:val="single" w:color="C9C9C9" w:sz="12" w:space="0"/>
          <w:right w:val="nil"/>
          <w:insideH w:val="nil"/>
          <w:insideV w:val="nil"/>
          <w:tl2br w:val="nil"/>
          <w:tr2bl w:val="nil"/>
        </w:tcBorders>
      </w:tcPr>
    </w:tblStylePr>
    <w:tblStylePr w:type="lastRow">
      <w:rPr>
        <w:b/>
        <w:bCs/>
      </w:rPr>
      <w:tcPr>
        <w:tcBorders>
          <w:top w:val="double" w:color="C9C9C9"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738">
    <w:name w:val="表格 Char"/>
    <w:qFormat/>
    <w:uiPriority w:val="99"/>
    <w:rPr>
      <w:kern w:val="2"/>
      <w:sz w:val="24"/>
    </w:rPr>
  </w:style>
  <w:style w:type="character" w:customStyle="1" w:styleId="739">
    <w:name w:val="font51"/>
    <w:qFormat/>
    <w:uiPriority w:val="0"/>
    <w:rPr>
      <w:rFonts w:hint="eastAsia" w:ascii="宋体" w:hAnsi="宋体" w:eastAsia="宋体" w:cs="宋体"/>
      <w:color w:val="000000"/>
      <w:sz w:val="24"/>
      <w:szCs w:val="24"/>
      <w:u w:val="none"/>
    </w:rPr>
  </w:style>
  <w:style w:type="character" w:customStyle="1" w:styleId="740">
    <w:name w:val="fontstyle31"/>
    <w:qFormat/>
    <w:uiPriority w:val="0"/>
    <w:rPr>
      <w:rFonts w:ascii="TimesNewRomanPSMT" w:hAnsi="TimesNewRomanPSMT" w:eastAsia="TimesNewRomanPSMT" w:cs="TimesNewRomanPSMT"/>
      <w:color w:val="000000"/>
      <w:sz w:val="22"/>
      <w:szCs w:val="22"/>
    </w:rPr>
  </w:style>
  <w:style w:type="character" w:customStyle="1" w:styleId="741">
    <w:name w:val="尾注文本 Char"/>
    <w:qFormat/>
    <w:uiPriority w:val="1"/>
    <w:rPr>
      <w:kern w:val="2"/>
      <w:sz w:val="28"/>
      <w:szCs w:val="24"/>
    </w:rPr>
  </w:style>
  <w:style w:type="character" w:customStyle="1" w:styleId="742">
    <w:name w:val="font81"/>
    <w:qFormat/>
    <w:uiPriority w:val="0"/>
    <w:rPr>
      <w:rFonts w:hint="eastAsia" w:ascii="宋体" w:hAnsi="宋体" w:eastAsia="宋体" w:cs="宋体"/>
      <w:color w:val="000000"/>
      <w:sz w:val="20"/>
      <w:szCs w:val="20"/>
      <w:u w:val="none"/>
    </w:rPr>
  </w:style>
  <w:style w:type="character" w:customStyle="1" w:styleId="743">
    <w:name w:val="font101"/>
    <w:qFormat/>
    <w:uiPriority w:val="0"/>
    <w:rPr>
      <w:rFonts w:hint="eastAsia" w:ascii="宋体" w:hAnsi="宋体" w:eastAsia="宋体" w:cs="宋体"/>
      <w:b/>
      <w:color w:val="000000"/>
      <w:sz w:val="24"/>
      <w:szCs w:val="24"/>
      <w:u w:val="none"/>
    </w:rPr>
  </w:style>
  <w:style w:type="character" w:customStyle="1" w:styleId="744">
    <w:name w:val="表头编号 Char"/>
    <w:link w:val="745"/>
    <w:qFormat/>
    <w:uiPriority w:val="0"/>
    <w:rPr>
      <w:rFonts w:eastAsia="黑体"/>
      <w:sz w:val="24"/>
      <w:szCs w:val="24"/>
    </w:rPr>
  </w:style>
  <w:style w:type="paragraph" w:customStyle="1" w:styleId="745">
    <w:name w:val="表头编号"/>
    <w:basedOn w:val="1"/>
    <w:next w:val="746"/>
    <w:link w:val="744"/>
    <w:qFormat/>
    <w:uiPriority w:val="0"/>
    <w:pPr>
      <w:adjustRightInd w:val="0"/>
      <w:snapToGrid w:val="0"/>
      <w:spacing w:line="360" w:lineRule="auto"/>
      <w:jc w:val="left"/>
    </w:pPr>
    <w:rPr>
      <w:rFonts w:eastAsia="黑体"/>
      <w:kern w:val="0"/>
      <w:sz w:val="24"/>
    </w:rPr>
  </w:style>
  <w:style w:type="paragraph" w:customStyle="1" w:styleId="746">
    <w:name w:val="表格文本"/>
    <w:basedOn w:val="1"/>
    <w:next w:val="1"/>
    <w:link w:val="807"/>
    <w:qFormat/>
    <w:uiPriority w:val="0"/>
    <w:pPr>
      <w:adjustRightInd w:val="0"/>
      <w:snapToGrid w:val="0"/>
      <w:jc w:val="center"/>
    </w:pPr>
    <w:rPr>
      <w:color w:val="000000"/>
      <w:kern w:val="0"/>
      <w:sz w:val="24"/>
      <w:szCs w:val="21"/>
    </w:rPr>
  </w:style>
  <w:style w:type="character" w:customStyle="1" w:styleId="747">
    <w:name w:val="表格文字 Char"/>
    <w:link w:val="76"/>
    <w:qFormat/>
    <w:uiPriority w:val="0"/>
    <w:rPr>
      <w:kern w:val="2"/>
      <w:sz w:val="21"/>
      <w:szCs w:val="21"/>
    </w:rPr>
  </w:style>
  <w:style w:type="character" w:customStyle="1" w:styleId="748">
    <w:name w:val="font71"/>
    <w:qFormat/>
    <w:uiPriority w:val="0"/>
    <w:rPr>
      <w:rFonts w:hint="eastAsia" w:ascii="宋体" w:hAnsi="宋体" w:eastAsia="宋体" w:cs="宋体"/>
      <w:color w:val="000000"/>
      <w:sz w:val="24"/>
      <w:szCs w:val="24"/>
      <w:u w:val="none"/>
    </w:rPr>
  </w:style>
  <w:style w:type="character" w:customStyle="1" w:styleId="749">
    <w:name w:val="表格标题/图片标题/日期格式/图片居中 Char"/>
    <w:link w:val="750"/>
    <w:qFormat/>
    <w:uiPriority w:val="0"/>
    <w:rPr>
      <w:b/>
      <w:kern w:val="2"/>
      <w:sz w:val="28"/>
      <w:szCs w:val="24"/>
    </w:rPr>
  </w:style>
  <w:style w:type="paragraph" w:customStyle="1" w:styleId="750">
    <w:name w:val="表格标题/图片标题/日期格式/图片居中"/>
    <w:link w:val="749"/>
    <w:qFormat/>
    <w:uiPriority w:val="0"/>
    <w:pPr>
      <w:jc w:val="center"/>
    </w:pPr>
    <w:rPr>
      <w:rFonts w:ascii="Times New Roman" w:hAnsi="Times New Roman" w:eastAsia="宋体" w:cs="Times New Roman"/>
      <w:b/>
      <w:kern w:val="2"/>
      <w:sz w:val="28"/>
      <w:szCs w:val="24"/>
      <w:lang w:val="en-US" w:eastAsia="zh-CN" w:bidi="ar-SA"/>
    </w:rPr>
  </w:style>
  <w:style w:type="character" w:customStyle="1" w:styleId="751">
    <w:name w:val="font61"/>
    <w:qFormat/>
    <w:uiPriority w:val="0"/>
    <w:rPr>
      <w:rFonts w:hint="eastAsia" w:ascii="宋体" w:hAnsi="宋体" w:eastAsia="宋体" w:cs="宋体"/>
      <w:b/>
      <w:color w:val="000000"/>
      <w:sz w:val="24"/>
      <w:szCs w:val="24"/>
      <w:u w:val="none"/>
    </w:rPr>
  </w:style>
  <w:style w:type="character" w:customStyle="1" w:styleId="752">
    <w:name w:val="font41"/>
    <w:qFormat/>
    <w:uiPriority w:val="0"/>
    <w:rPr>
      <w:rFonts w:hint="default" w:ascii="Times New Roman" w:hAnsi="Times New Roman" w:cs="Times New Roman"/>
      <w:color w:val="000000"/>
      <w:sz w:val="20"/>
      <w:szCs w:val="20"/>
      <w:u w:val="none"/>
    </w:rPr>
  </w:style>
  <w:style w:type="character" w:customStyle="1" w:styleId="753">
    <w:name w:val="fontstyle21"/>
    <w:qFormat/>
    <w:uiPriority w:val="0"/>
    <w:rPr>
      <w:rFonts w:ascii="宋体" w:hAnsi="宋体" w:eastAsia="宋体" w:cs="宋体"/>
      <w:color w:val="000000"/>
      <w:sz w:val="22"/>
      <w:szCs w:val="22"/>
    </w:rPr>
  </w:style>
  <w:style w:type="character" w:customStyle="1" w:styleId="754">
    <w:name w:val="font201"/>
    <w:qFormat/>
    <w:uiPriority w:val="0"/>
    <w:rPr>
      <w:rFonts w:hint="eastAsia" w:ascii="宋体" w:hAnsi="宋体" w:eastAsia="宋体" w:cs="宋体"/>
      <w:b/>
      <w:color w:val="000000"/>
      <w:sz w:val="24"/>
      <w:szCs w:val="24"/>
      <w:u w:val="none"/>
    </w:rPr>
  </w:style>
  <w:style w:type="character" w:customStyle="1" w:styleId="755">
    <w:name w:val="font221"/>
    <w:qFormat/>
    <w:uiPriority w:val="0"/>
    <w:rPr>
      <w:rFonts w:hint="eastAsia" w:ascii="宋体" w:hAnsi="宋体" w:eastAsia="宋体" w:cs="宋体"/>
      <w:color w:val="000000"/>
      <w:sz w:val="24"/>
      <w:szCs w:val="24"/>
      <w:u w:val="none"/>
    </w:rPr>
  </w:style>
  <w:style w:type="character" w:customStyle="1" w:styleId="756">
    <w:name w:val="尾注文本 Char1"/>
    <w:basedOn w:val="65"/>
    <w:link w:val="40"/>
    <w:qFormat/>
    <w:uiPriority w:val="99"/>
    <w:rPr>
      <w:kern w:val="2"/>
      <w:sz w:val="21"/>
      <w:szCs w:val="24"/>
    </w:rPr>
  </w:style>
  <w:style w:type="paragraph" w:customStyle="1" w:styleId="757">
    <w:name w:val="[Normal]"/>
    <w:qFormat/>
    <w:uiPriority w:val="0"/>
    <w:rPr>
      <w:rFonts w:ascii="宋体" w:hAnsi="宋体" w:eastAsia="宋体" w:cs="Times New Roman"/>
      <w:sz w:val="24"/>
      <w:szCs w:val="22"/>
      <w:lang w:val="zh-CN" w:eastAsia="zh-CN" w:bidi="ar-SA"/>
    </w:rPr>
  </w:style>
  <w:style w:type="paragraph" w:customStyle="1" w:styleId="758">
    <w:name w:val="表格文字（居中）"/>
    <w:basedOn w:val="1"/>
    <w:qFormat/>
    <w:uiPriority w:val="0"/>
    <w:pPr>
      <w:spacing w:line="360" w:lineRule="auto"/>
      <w:ind w:firstLine="200" w:firstLineChars="200"/>
      <w:jc w:val="center"/>
    </w:pPr>
    <w:rPr>
      <w:sz w:val="28"/>
    </w:rPr>
  </w:style>
  <w:style w:type="paragraph" w:customStyle="1" w:styleId="759">
    <w:name w:val="文章正文"/>
    <w:basedOn w:val="1"/>
    <w:qFormat/>
    <w:uiPriority w:val="0"/>
    <w:pPr>
      <w:spacing w:line="360" w:lineRule="auto"/>
      <w:ind w:firstLine="200" w:firstLineChars="200"/>
    </w:pPr>
    <w:rPr>
      <w:kern w:val="0"/>
      <w:sz w:val="28"/>
      <w:szCs w:val="22"/>
    </w:rPr>
  </w:style>
  <w:style w:type="paragraph" w:customStyle="1" w:styleId="760">
    <w:name w:val="表格内容"/>
    <w:basedOn w:val="1"/>
    <w:qFormat/>
    <w:uiPriority w:val="0"/>
    <w:pPr>
      <w:jc w:val="center"/>
    </w:pPr>
    <w:rPr>
      <w:sz w:val="24"/>
      <w:szCs w:val="21"/>
    </w:rPr>
  </w:style>
  <w:style w:type="paragraph" w:customStyle="1" w:styleId="761">
    <w:name w:val="图名"/>
    <w:basedOn w:val="1"/>
    <w:next w:val="1"/>
    <w:qFormat/>
    <w:uiPriority w:val="1"/>
    <w:pPr>
      <w:spacing w:line="360" w:lineRule="auto"/>
      <w:jc w:val="center"/>
    </w:pPr>
    <w:rPr>
      <w:rFonts w:eastAsia="Times New Roman"/>
      <w:b/>
      <w:color w:val="000000"/>
      <w:sz w:val="28"/>
    </w:rPr>
  </w:style>
  <w:style w:type="paragraph" w:customStyle="1" w:styleId="762">
    <w:name w:val="08-123456789"/>
    <w:basedOn w:val="1"/>
    <w:qFormat/>
    <w:uiPriority w:val="0"/>
    <w:pPr>
      <w:ind w:firstLine="553" w:firstLineChars="200"/>
    </w:pPr>
    <w:rPr>
      <w:rFonts w:cs="宋体"/>
      <w:sz w:val="26"/>
      <w:szCs w:val="26"/>
    </w:rPr>
  </w:style>
  <w:style w:type="paragraph" w:customStyle="1" w:styleId="763">
    <w:name w:val="封面文字"/>
    <w:basedOn w:val="1"/>
    <w:qFormat/>
    <w:uiPriority w:val="0"/>
    <w:pPr>
      <w:spacing w:line="360" w:lineRule="auto"/>
      <w:jc w:val="center"/>
    </w:pPr>
    <w:rPr>
      <w:rFonts w:hAnsi="宋体" w:eastAsia="黑体"/>
      <w:sz w:val="48"/>
    </w:rPr>
  </w:style>
  <w:style w:type="paragraph" w:customStyle="1" w:styleId="764">
    <w:name w:val="表头、图名"/>
    <w:basedOn w:val="1"/>
    <w:link w:val="806"/>
    <w:qFormat/>
    <w:uiPriority w:val="0"/>
    <w:pPr>
      <w:spacing w:line="360" w:lineRule="auto"/>
      <w:ind w:firstLine="200" w:firstLineChars="200"/>
      <w:jc w:val="center"/>
    </w:pPr>
    <w:rPr>
      <w:b/>
      <w:sz w:val="28"/>
      <w:szCs w:val="20"/>
    </w:rPr>
  </w:style>
  <w:style w:type="paragraph" w:customStyle="1" w:styleId="765">
    <w:name w:val="表头2"/>
    <w:basedOn w:val="376"/>
    <w:qFormat/>
    <w:uiPriority w:val="0"/>
    <w:pPr>
      <w:spacing w:line="520" w:lineRule="exact"/>
      <w:jc w:val="left"/>
    </w:pPr>
    <w:rPr>
      <w:rFonts w:ascii="Calibri" w:hAnsi="Calibri" w:eastAsia="宋体"/>
      <w:color w:val="auto"/>
      <w:szCs w:val="28"/>
    </w:rPr>
  </w:style>
  <w:style w:type="paragraph" w:customStyle="1" w:styleId="766">
    <w:name w:val="WPSOffice手动目录 1"/>
    <w:qFormat/>
    <w:uiPriority w:val="0"/>
    <w:rPr>
      <w:rFonts w:ascii="Times New Roman" w:hAnsi="Times New Roman" w:eastAsia="宋体" w:cs="Times New Roman"/>
      <w:lang w:val="en-US" w:eastAsia="zh-CN" w:bidi="ar-SA"/>
    </w:rPr>
  </w:style>
  <w:style w:type="paragraph" w:customStyle="1" w:styleId="767">
    <w:name w:val="表格备注"/>
    <w:basedOn w:val="1"/>
    <w:next w:val="1"/>
    <w:qFormat/>
    <w:uiPriority w:val="2"/>
    <w:pPr>
      <w:spacing w:afterLines="50"/>
    </w:pPr>
  </w:style>
  <w:style w:type="paragraph" w:customStyle="1" w:styleId="768">
    <w:name w:val="目  录"/>
    <w:basedOn w:val="1"/>
    <w:qFormat/>
    <w:uiPriority w:val="0"/>
    <w:pPr>
      <w:spacing w:line="360" w:lineRule="auto"/>
      <w:jc w:val="center"/>
    </w:pPr>
    <w:rPr>
      <w:rFonts w:hAnsi="宋体" w:eastAsia="黑体"/>
      <w:sz w:val="44"/>
    </w:rPr>
  </w:style>
  <w:style w:type="paragraph" w:customStyle="1" w:styleId="769">
    <w:name w:val="表格样式"/>
    <w:basedOn w:val="1"/>
    <w:qFormat/>
    <w:uiPriority w:val="0"/>
    <w:pPr>
      <w:widowControl/>
      <w:jc w:val="center"/>
    </w:pPr>
    <w:rPr>
      <w:bCs/>
      <w:kern w:val="0"/>
      <w:sz w:val="24"/>
    </w:rPr>
  </w:style>
  <w:style w:type="paragraph" w:customStyle="1" w:styleId="770">
    <w:name w:val="正文 1.5 倍行距"/>
    <w:basedOn w:val="1"/>
    <w:qFormat/>
    <w:uiPriority w:val="0"/>
    <w:pPr>
      <w:autoSpaceDE w:val="0"/>
      <w:autoSpaceDN w:val="0"/>
      <w:adjustRightInd w:val="0"/>
      <w:spacing w:line="360" w:lineRule="auto"/>
      <w:ind w:firstLine="480" w:firstLineChars="200"/>
      <w:textAlignment w:val="baseline"/>
    </w:pPr>
    <w:rPr>
      <w:kern w:val="0"/>
      <w:sz w:val="24"/>
      <w:szCs w:val="20"/>
    </w:rPr>
  </w:style>
  <w:style w:type="paragraph" w:customStyle="1" w:styleId="771">
    <w:name w:val="表图内容"/>
    <w:basedOn w:val="1"/>
    <w:qFormat/>
    <w:uiPriority w:val="0"/>
    <w:pPr>
      <w:spacing w:line="360" w:lineRule="auto"/>
      <w:ind w:firstLine="200" w:firstLineChars="200"/>
      <w:jc w:val="center"/>
    </w:pPr>
    <w:rPr>
      <w:sz w:val="24"/>
      <w:szCs w:val="21"/>
    </w:rPr>
  </w:style>
  <w:style w:type="paragraph" w:customStyle="1" w:styleId="77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74">
    <w:name w:val="图片"/>
    <w:basedOn w:val="1"/>
    <w:qFormat/>
    <w:uiPriority w:val="0"/>
    <w:pPr>
      <w:jc w:val="center"/>
    </w:pPr>
    <w:rPr>
      <w:sz w:val="28"/>
    </w:rPr>
  </w:style>
  <w:style w:type="character" w:customStyle="1" w:styleId="775">
    <w:name w:val="招标正文 字符"/>
    <w:link w:val="776"/>
    <w:qFormat/>
    <w:uiPriority w:val="0"/>
    <w:rPr>
      <w:rFonts w:ascii="宋体" w:hAnsi="宋体"/>
      <w:color w:val="000000"/>
      <w:sz w:val="24"/>
      <w:szCs w:val="21"/>
    </w:rPr>
  </w:style>
  <w:style w:type="paragraph" w:customStyle="1" w:styleId="776">
    <w:name w:val="招标正文"/>
    <w:basedOn w:val="1"/>
    <w:link w:val="775"/>
    <w:qFormat/>
    <w:uiPriority w:val="0"/>
    <w:pPr>
      <w:adjustRightInd w:val="0"/>
      <w:snapToGrid w:val="0"/>
      <w:spacing w:line="360" w:lineRule="auto"/>
      <w:ind w:firstLine="480" w:firstLineChars="200"/>
    </w:pPr>
    <w:rPr>
      <w:rFonts w:ascii="宋体" w:hAnsi="宋体"/>
      <w:color w:val="000000"/>
      <w:kern w:val="0"/>
      <w:sz w:val="24"/>
      <w:szCs w:val="21"/>
    </w:rPr>
  </w:style>
  <w:style w:type="character" w:customStyle="1" w:styleId="777">
    <w:name w:val="招标-标题1 字符"/>
    <w:link w:val="778"/>
    <w:qFormat/>
    <w:uiPriority w:val="0"/>
    <w:rPr>
      <w:rFonts w:ascii="宋体" w:hAnsi="宋体"/>
      <w:b/>
      <w:bCs/>
      <w:sz w:val="28"/>
      <w:szCs w:val="21"/>
    </w:rPr>
  </w:style>
  <w:style w:type="paragraph" w:customStyle="1" w:styleId="778">
    <w:name w:val="招标-标题1"/>
    <w:basedOn w:val="1"/>
    <w:link w:val="777"/>
    <w:qFormat/>
    <w:uiPriority w:val="0"/>
    <w:pPr>
      <w:spacing w:line="300" w:lineRule="auto"/>
      <w:ind w:left="560" w:firstLine="200" w:firstLineChars="200"/>
    </w:pPr>
    <w:rPr>
      <w:rFonts w:ascii="宋体" w:hAnsi="宋体"/>
      <w:b/>
      <w:bCs/>
      <w:kern w:val="0"/>
      <w:sz w:val="28"/>
      <w:szCs w:val="21"/>
    </w:rPr>
  </w:style>
  <w:style w:type="character" w:customStyle="1" w:styleId="779">
    <w:name w:val="招标-主标题 字符"/>
    <w:link w:val="780"/>
    <w:qFormat/>
    <w:uiPriority w:val="0"/>
    <w:rPr>
      <w:rFonts w:ascii="宋体" w:hAnsi="宋体"/>
      <w:b/>
      <w:sz w:val="32"/>
    </w:rPr>
  </w:style>
  <w:style w:type="paragraph" w:customStyle="1" w:styleId="780">
    <w:name w:val="招标-主标题"/>
    <w:basedOn w:val="1"/>
    <w:link w:val="779"/>
    <w:qFormat/>
    <w:uiPriority w:val="0"/>
    <w:pPr>
      <w:tabs>
        <w:tab w:val="left" w:pos="1620"/>
        <w:tab w:val="left" w:pos="1800"/>
        <w:tab w:val="left" w:pos="1980"/>
      </w:tabs>
      <w:spacing w:line="768" w:lineRule="auto"/>
      <w:ind w:firstLine="200" w:firstLineChars="200"/>
      <w:jc w:val="center"/>
    </w:pPr>
    <w:rPr>
      <w:rFonts w:ascii="宋体" w:hAnsi="宋体"/>
      <w:b/>
      <w:kern w:val="0"/>
      <w:sz w:val="32"/>
      <w:szCs w:val="20"/>
    </w:rPr>
  </w:style>
  <w:style w:type="character" w:customStyle="1" w:styleId="781">
    <w:name w:val="标题 Char1"/>
    <w:basedOn w:val="65"/>
    <w:qFormat/>
    <w:uiPriority w:val="10"/>
    <w:rPr>
      <w:rFonts w:eastAsia="宋体" w:asciiTheme="majorHAnsi" w:hAnsiTheme="majorHAnsi" w:cstheme="majorBidi"/>
      <w:b/>
      <w:bCs/>
      <w:sz w:val="32"/>
      <w:szCs w:val="32"/>
    </w:rPr>
  </w:style>
  <w:style w:type="paragraph" w:customStyle="1" w:styleId="782">
    <w:name w:val="Char Char Char Char Char Char1"/>
    <w:basedOn w:val="1"/>
    <w:semiHidden/>
    <w:qFormat/>
    <w:uiPriority w:val="0"/>
    <w:pPr>
      <w:adjustRightInd w:val="0"/>
      <w:spacing w:line="360" w:lineRule="atLeast"/>
      <w:ind w:firstLine="200" w:firstLineChars="200"/>
      <w:textAlignment w:val="baseline"/>
    </w:pPr>
    <w:rPr>
      <w:rFonts w:ascii="仿宋_GB2312" w:eastAsia="仿宋_GB2312"/>
      <w:sz w:val="28"/>
      <w:szCs w:val="28"/>
    </w:rPr>
  </w:style>
  <w:style w:type="paragraph" w:customStyle="1" w:styleId="783">
    <w:name w:val="表名"/>
    <w:basedOn w:val="1"/>
    <w:qFormat/>
    <w:uiPriority w:val="0"/>
    <w:pPr>
      <w:spacing w:after="60" w:line="560" w:lineRule="exact"/>
      <w:ind w:firstLine="100" w:firstLineChars="100"/>
    </w:pPr>
    <w:rPr>
      <w:rFonts w:ascii="黑体" w:eastAsia="黑体"/>
      <w:sz w:val="24"/>
    </w:rPr>
  </w:style>
  <w:style w:type="paragraph" w:customStyle="1" w:styleId="784">
    <w:name w:val="标1 Char Char Char Char Char Char Char"/>
    <w:basedOn w:val="1"/>
    <w:semiHidden/>
    <w:qFormat/>
    <w:uiPriority w:val="0"/>
    <w:pPr>
      <w:adjustRightInd w:val="0"/>
      <w:spacing w:line="360" w:lineRule="atLeast"/>
      <w:ind w:firstLine="200" w:firstLineChars="200"/>
    </w:pPr>
    <w:rPr>
      <w:szCs w:val="28"/>
    </w:rPr>
  </w:style>
  <w:style w:type="paragraph" w:customStyle="1" w:styleId="785">
    <w:name w:val="样式 仿宋_GB2312 小三 黑色"/>
    <w:basedOn w:val="1"/>
    <w:qFormat/>
    <w:uiPriority w:val="0"/>
    <w:pPr>
      <w:autoSpaceDE w:val="0"/>
      <w:autoSpaceDN w:val="0"/>
      <w:adjustRightInd w:val="0"/>
      <w:spacing w:line="520" w:lineRule="exact"/>
      <w:ind w:firstLine="560" w:firstLineChars="200"/>
    </w:pPr>
    <w:rPr>
      <w:rFonts w:ascii="仿宋_GB2312" w:eastAsia="仿宋_GB2312" w:cs="仿宋_GB2312"/>
      <w:sz w:val="30"/>
      <w:szCs w:val="30"/>
      <w:lang w:val="zh-CN"/>
    </w:rPr>
  </w:style>
  <w:style w:type="character" w:customStyle="1" w:styleId="786">
    <w:name w:val="样式 仿宋_GB2312 小三 黑色 Char"/>
    <w:qFormat/>
    <w:uiPriority w:val="0"/>
    <w:rPr>
      <w:rFonts w:ascii="仿宋_GB2312" w:eastAsia="仿宋_GB2312" w:cs="仿宋_GB2312"/>
      <w:kern w:val="2"/>
      <w:sz w:val="30"/>
      <w:szCs w:val="30"/>
      <w:lang w:val="zh-CN" w:eastAsia="zh-CN" w:bidi="ar-SA"/>
    </w:rPr>
  </w:style>
  <w:style w:type="paragraph" w:customStyle="1" w:styleId="787">
    <w:name w:val="样式 仿宋_GB2312 小三"/>
    <w:basedOn w:val="1"/>
    <w:qFormat/>
    <w:uiPriority w:val="0"/>
    <w:pPr>
      <w:autoSpaceDE w:val="0"/>
      <w:autoSpaceDN w:val="0"/>
      <w:adjustRightInd w:val="0"/>
      <w:spacing w:line="520" w:lineRule="exact"/>
      <w:ind w:firstLine="600" w:firstLineChars="200"/>
    </w:pPr>
    <w:rPr>
      <w:rFonts w:ascii="仿宋_GB2312" w:eastAsia="仿宋_GB2312" w:cs="仿宋_GB2312"/>
      <w:sz w:val="30"/>
      <w:szCs w:val="30"/>
      <w:lang w:val="zh-CN"/>
    </w:rPr>
  </w:style>
  <w:style w:type="character" w:customStyle="1" w:styleId="788">
    <w:name w:val="样式 仿宋_GB2312 小三 Char"/>
    <w:qFormat/>
    <w:uiPriority w:val="0"/>
    <w:rPr>
      <w:rFonts w:ascii="仿宋_GB2312" w:eastAsia="仿宋_GB2312" w:cs="仿宋_GB2312"/>
      <w:kern w:val="2"/>
      <w:sz w:val="30"/>
      <w:szCs w:val="30"/>
      <w:lang w:val="zh-CN" w:eastAsia="zh-CN" w:bidi="ar-SA"/>
    </w:rPr>
  </w:style>
  <w:style w:type="paragraph" w:customStyle="1" w:styleId="789">
    <w:name w:val="样式4"/>
    <w:basedOn w:val="1"/>
    <w:qFormat/>
    <w:uiPriority w:val="0"/>
    <w:pPr>
      <w:spacing w:line="360" w:lineRule="auto"/>
      <w:ind w:firstLine="200" w:firstLineChars="200"/>
    </w:pPr>
    <w:rPr>
      <w:sz w:val="28"/>
      <w:szCs w:val="21"/>
    </w:rPr>
  </w:style>
  <w:style w:type="paragraph" w:customStyle="1" w:styleId="790">
    <w:name w:val="图中文字"/>
    <w:qFormat/>
    <w:uiPriority w:val="0"/>
    <w:pPr>
      <w:adjustRightInd w:val="0"/>
      <w:snapToGrid w:val="0"/>
      <w:jc w:val="both"/>
    </w:pPr>
    <w:rPr>
      <w:rFonts w:ascii="宋体" w:hAnsi="Times New Roman" w:eastAsia="宋体" w:cs="Times New Roman"/>
      <w:kern w:val="2"/>
      <w:sz w:val="21"/>
      <w:lang w:val="en-US" w:eastAsia="zh-CN" w:bidi="ar-SA"/>
    </w:rPr>
  </w:style>
  <w:style w:type="paragraph" w:customStyle="1" w:styleId="791">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792">
    <w:name w:val="瑞安正文"/>
    <w:basedOn w:val="1"/>
    <w:qFormat/>
    <w:uiPriority w:val="0"/>
    <w:pPr>
      <w:adjustRightInd w:val="0"/>
      <w:snapToGrid w:val="0"/>
      <w:spacing w:afterLines="50" w:line="300" w:lineRule="auto"/>
      <w:ind w:firstLine="200" w:firstLineChars="200"/>
    </w:pPr>
    <w:rPr>
      <w:sz w:val="24"/>
    </w:rPr>
  </w:style>
  <w:style w:type="paragraph" w:customStyle="1" w:styleId="793">
    <w:name w:val="样式 图文仿宋四号 + (西文) 宋体 (中文) 宋体"/>
    <w:basedOn w:val="1"/>
    <w:link w:val="794"/>
    <w:qFormat/>
    <w:uiPriority w:val="0"/>
    <w:pPr>
      <w:adjustRightInd w:val="0"/>
      <w:spacing w:line="360" w:lineRule="auto"/>
      <w:ind w:firstLine="640" w:firstLineChars="200"/>
      <w:jc w:val="left"/>
    </w:pPr>
    <w:rPr>
      <w:rFonts w:ascii="仿宋_GB2312" w:eastAsia="仿宋_GB2312"/>
      <w:sz w:val="32"/>
      <w:szCs w:val="32"/>
      <w:lang w:val="zh-CN"/>
    </w:rPr>
  </w:style>
  <w:style w:type="character" w:customStyle="1" w:styleId="794">
    <w:name w:val="样式 图文仿宋四号 + (西文) 宋体 (中文) 宋体 Char"/>
    <w:link w:val="793"/>
    <w:qFormat/>
    <w:uiPriority w:val="0"/>
    <w:rPr>
      <w:rFonts w:ascii="仿宋_GB2312" w:eastAsia="仿宋_GB2312"/>
      <w:kern w:val="2"/>
      <w:sz w:val="32"/>
      <w:szCs w:val="32"/>
      <w:lang w:val="zh-CN"/>
    </w:rPr>
  </w:style>
  <w:style w:type="paragraph" w:customStyle="1" w:styleId="795">
    <w:name w:val="para_small"/>
    <w:basedOn w:val="1"/>
    <w:semiHidden/>
    <w:qFormat/>
    <w:uiPriority w:val="0"/>
    <w:pPr>
      <w:widowControl/>
      <w:spacing w:before="100" w:beforeAutospacing="1" w:after="100" w:afterAutospacing="1" w:line="360" w:lineRule="auto"/>
      <w:ind w:firstLine="200" w:firstLineChars="200"/>
      <w:jc w:val="left"/>
    </w:pPr>
    <w:rPr>
      <w:rFonts w:ascii="Arial Unicode MS" w:hAnsi="Arial Unicode MS" w:eastAsia="Arial Unicode MS" w:cs="Arial Unicode MS"/>
      <w:color w:val="000000"/>
      <w:kern w:val="0"/>
      <w:sz w:val="24"/>
    </w:rPr>
  </w:style>
  <w:style w:type="paragraph" w:customStyle="1" w:styleId="796">
    <w:name w:val="temp标题1"/>
    <w:basedOn w:val="3"/>
    <w:next w:val="3"/>
    <w:qFormat/>
    <w:uiPriority w:val="0"/>
    <w:pPr>
      <w:keepLines/>
      <w:spacing w:beforeLines="150" w:afterLines="50" w:line="360" w:lineRule="auto"/>
      <w:ind w:firstLine="200" w:firstLineChars="200"/>
    </w:pPr>
    <w:rPr>
      <w:rFonts w:ascii="Times New Roman" w:eastAsia="黑体"/>
      <w:kern w:val="0"/>
      <w:sz w:val="32"/>
      <w:szCs w:val="32"/>
      <w:lang w:val="zh-CN"/>
    </w:rPr>
  </w:style>
  <w:style w:type="paragraph" w:customStyle="1" w:styleId="797">
    <w:name w:val="temp标题2"/>
    <w:basedOn w:val="4"/>
    <w:next w:val="1"/>
    <w:qFormat/>
    <w:uiPriority w:val="0"/>
    <w:pPr>
      <w:adjustRightInd w:val="0"/>
      <w:spacing w:beforeLines="100" w:after="0" w:line="360" w:lineRule="auto"/>
      <w:ind w:firstLine="200" w:firstLineChars="200"/>
      <w:jc w:val="left"/>
    </w:pPr>
    <w:rPr>
      <w:rFonts w:ascii="Times New Roman" w:hAnsi="Times New Roman" w:eastAsia="楷体_GB2312"/>
      <w:kern w:val="0"/>
      <w:sz w:val="30"/>
      <w:szCs w:val="30"/>
      <w:lang w:val="zh-CN"/>
    </w:rPr>
  </w:style>
  <w:style w:type="paragraph" w:customStyle="1" w:styleId="798">
    <w:name w:val="temp标题3"/>
    <w:basedOn w:val="5"/>
    <w:qFormat/>
    <w:uiPriority w:val="0"/>
    <w:pPr>
      <w:spacing w:beforeLines="50" w:after="0" w:line="360" w:lineRule="auto"/>
      <w:ind w:firstLine="200" w:firstLineChars="200"/>
      <w:jc w:val="left"/>
    </w:pPr>
    <w:rPr>
      <w:rFonts w:eastAsia="楷体_GB2312"/>
      <w:b w:val="0"/>
      <w:kern w:val="0"/>
      <w:sz w:val="28"/>
      <w:szCs w:val="28"/>
    </w:rPr>
  </w:style>
  <w:style w:type="paragraph" w:customStyle="1" w:styleId="799">
    <w:name w:val="样式 temp标题1 + 段前: 0.5 行"/>
    <w:basedOn w:val="796"/>
    <w:qFormat/>
    <w:uiPriority w:val="0"/>
    <w:pPr>
      <w:spacing w:beforeLines="100"/>
    </w:pPr>
    <w:rPr>
      <w:rFonts w:cs="宋体"/>
      <w:bCs w:val="0"/>
      <w:szCs w:val="20"/>
    </w:rPr>
  </w:style>
  <w:style w:type="paragraph" w:customStyle="1" w:styleId="800">
    <w:name w:val="样式 Times New Roman 加粗 首行缩进:  2 字符 行距: 1.5 倍行距"/>
    <w:basedOn w:val="1"/>
    <w:qFormat/>
    <w:uiPriority w:val="0"/>
    <w:pPr>
      <w:spacing w:line="360" w:lineRule="auto"/>
      <w:ind w:firstLine="562" w:firstLineChars="200"/>
    </w:pPr>
    <w:rPr>
      <w:rFonts w:eastAsia="楷体_GB2312" w:cs="宋体"/>
      <w:bCs/>
      <w:sz w:val="28"/>
      <w:szCs w:val="20"/>
    </w:rPr>
  </w:style>
  <w:style w:type="paragraph" w:customStyle="1" w:styleId="801">
    <w:name w:val="页码1"/>
    <w:basedOn w:val="1"/>
    <w:next w:val="1"/>
    <w:qFormat/>
    <w:uiPriority w:val="0"/>
    <w:pPr>
      <w:widowControl/>
      <w:spacing w:line="360" w:lineRule="auto"/>
      <w:ind w:firstLine="200" w:firstLineChars="200"/>
    </w:pPr>
    <w:rPr>
      <w:color w:val="000000"/>
      <w:sz w:val="28"/>
      <w:szCs w:val="28"/>
    </w:rPr>
  </w:style>
  <w:style w:type="paragraph" w:customStyle="1" w:styleId="802">
    <w:name w:val="附图表"/>
    <w:basedOn w:val="1"/>
    <w:link w:val="803"/>
    <w:qFormat/>
    <w:uiPriority w:val="0"/>
    <w:pPr>
      <w:widowControl/>
      <w:spacing w:line="360" w:lineRule="auto"/>
      <w:ind w:firstLine="200" w:firstLineChars="200"/>
      <w:jc w:val="left"/>
      <w:outlineLvl w:val="4"/>
    </w:pPr>
    <w:rPr>
      <w:rFonts w:ascii="黑体" w:hAnsi="黑体" w:eastAsia="黑体"/>
      <w:color w:val="000000"/>
      <w:kern w:val="0"/>
      <w:sz w:val="28"/>
      <w:szCs w:val="30"/>
      <w:lang w:val="zh-CN"/>
    </w:rPr>
  </w:style>
  <w:style w:type="character" w:customStyle="1" w:styleId="803">
    <w:name w:val="附图表 Char"/>
    <w:link w:val="802"/>
    <w:qFormat/>
    <w:uiPriority w:val="0"/>
    <w:rPr>
      <w:rFonts w:ascii="黑体" w:hAnsi="黑体" w:eastAsia="黑体"/>
      <w:color w:val="000000"/>
      <w:sz w:val="28"/>
      <w:szCs w:val="30"/>
      <w:lang w:val="zh-CN"/>
    </w:rPr>
  </w:style>
  <w:style w:type="character" w:customStyle="1" w:styleId="804">
    <w:name w:val="Char Char7"/>
    <w:qFormat/>
    <w:uiPriority w:val="0"/>
    <w:rPr>
      <w:rFonts w:hAnsi="宋体" w:eastAsia="宋体"/>
      <w:kern w:val="2"/>
      <w:sz w:val="18"/>
      <w:szCs w:val="18"/>
      <w:lang w:val="zh-CN" w:eastAsia="zh-CN" w:bidi="ar-SA"/>
    </w:rPr>
  </w:style>
  <w:style w:type="character" w:customStyle="1" w:styleId="805">
    <w:name w:val="content1"/>
    <w:qFormat/>
    <w:uiPriority w:val="0"/>
    <w:rPr>
      <w:sz w:val="22"/>
      <w:szCs w:val="22"/>
    </w:rPr>
  </w:style>
  <w:style w:type="character" w:customStyle="1" w:styleId="806">
    <w:name w:val="表头 Char"/>
    <w:link w:val="764"/>
    <w:qFormat/>
    <w:uiPriority w:val="0"/>
    <w:rPr>
      <w:b/>
      <w:kern w:val="2"/>
      <w:sz w:val="28"/>
    </w:rPr>
  </w:style>
  <w:style w:type="character" w:customStyle="1" w:styleId="807">
    <w:name w:val="表格文本 Char"/>
    <w:link w:val="746"/>
    <w:qFormat/>
    <w:uiPriority w:val="0"/>
    <w:rPr>
      <w:color w:val="000000"/>
      <w:sz w:val="24"/>
      <w:szCs w:val="21"/>
    </w:rPr>
  </w:style>
  <w:style w:type="character" w:customStyle="1" w:styleId="808">
    <w:name w:val="批注主题 Char1"/>
    <w:basedOn w:val="115"/>
    <w:semiHidden/>
    <w:qFormat/>
    <w:uiPriority w:val="99"/>
    <w:rPr>
      <w:rFonts w:ascii="Calibri" w:hAnsi="Calibri" w:eastAsia="仿宋" w:cs="Times New Roman"/>
      <w:b/>
      <w:bCs/>
      <w:kern w:val="2"/>
      <w:sz w:val="28"/>
      <w:szCs w:val="22"/>
    </w:rPr>
  </w:style>
  <w:style w:type="paragraph" w:customStyle="1" w:styleId="809">
    <w:name w:val="正文5"/>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10">
    <w:name w:val="纯文本2"/>
    <w:basedOn w:val="809"/>
    <w:qFormat/>
    <w:uiPriority w:val="0"/>
    <w:pPr>
      <w:widowControl/>
      <w:jc w:val="left"/>
    </w:pPr>
    <w:rPr>
      <w:rFonts w:ascii="宋体" w:hAnsi="Courier New"/>
    </w:rPr>
  </w:style>
  <w:style w:type="paragraph" w:customStyle="1" w:styleId="811">
    <w:name w:val="二级无"/>
    <w:basedOn w:val="427"/>
    <w:qFormat/>
    <w:uiPriority w:val="0"/>
    <w:pPr>
      <w:ind w:left="735"/>
    </w:pPr>
    <w:rPr>
      <w:rFonts w:ascii="宋体" w:hAnsi="Calibri" w:eastAsia="宋体" w:cs="Times New Roman"/>
      <w:szCs w:val="21"/>
    </w:rPr>
  </w:style>
  <w:style w:type="paragraph" w:customStyle="1" w:styleId="812">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813">
    <w:name w:val="area_1"/>
    <w:qFormat/>
    <w:uiPriority w:val="0"/>
    <w:rPr>
      <w:rFonts w:ascii="宋体" w:hAnsi="宋体"/>
      <w:sz w:val="24"/>
    </w:rPr>
  </w:style>
  <w:style w:type="paragraph" w:customStyle="1" w:styleId="814">
    <w:name w:val="样式 样式 标题 4 + 非加粗 + (中文) 黑体 段前: 0 磅 段后: 0 磅 行距: 固定值 22 磅"/>
    <w:basedOn w:val="815"/>
    <w:qFormat/>
    <w:uiPriority w:val="2"/>
    <w:pPr>
      <w:spacing w:before="50" w:beforeLines="50" w:after="50" w:afterLines="50" w:line="500" w:lineRule="exact"/>
    </w:pPr>
    <w:rPr>
      <w:rFonts w:cs="宋体"/>
      <w:bCs/>
      <w:spacing w:val="0"/>
    </w:rPr>
  </w:style>
  <w:style w:type="paragraph" w:customStyle="1" w:styleId="815">
    <w:name w:val="样式 标题 4 + 非加粗"/>
    <w:basedOn w:val="6"/>
    <w:qFormat/>
    <w:uiPriority w:val="2"/>
    <w:pPr>
      <w:spacing w:before="120" w:after="120" w:line="377" w:lineRule="auto"/>
    </w:pPr>
    <w:rPr>
      <w:bCs w:val="0"/>
      <w:spacing w:val="4"/>
      <w:szCs w:val="24"/>
    </w:rPr>
  </w:style>
  <w:style w:type="paragraph" w:customStyle="1" w:styleId="816">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17">
    <w:name w:val="NormalCharacter"/>
    <w:autoRedefine/>
    <w:qFormat/>
    <w:uiPriority w:val="0"/>
  </w:style>
  <w:style w:type="paragraph" w:customStyle="1" w:styleId="818">
    <w:name w:val="BodyText1I"/>
    <w:basedOn w:val="819"/>
    <w:autoRedefine/>
    <w:qFormat/>
    <w:uiPriority w:val="0"/>
    <w:pPr>
      <w:widowControl w:val="0"/>
      <w:jc w:val="center"/>
    </w:pPr>
    <w:rPr>
      <w:rFonts w:ascii="宋体" w:hAnsi="宋体"/>
      <w:b/>
      <w:kern w:val="0"/>
      <w:sz w:val="22"/>
      <w:szCs w:val="22"/>
    </w:rPr>
  </w:style>
  <w:style w:type="paragraph" w:customStyle="1" w:styleId="819">
    <w:name w:val="BodyText"/>
    <w:basedOn w:val="1"/>
    <w:next w:val="818"/>
    <w:autoRedefine/>
    <w:qFormat/>
    <w:uiPriority w:val="0"/>
    <w:pPr>
      <w:spacing w:after="120"/>
    </w:pPr>
  </w:style>
  <w:style w:type="table" w:customStyle="1" w:styleId="82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38D5D-5874-4AF7-AA2F-E4DFFC9C33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16793</Words>
  <Characters>17800</Characters>
  <Lines>203</Lines>
  <Paragraphs>57</Paragraphs>
  <TotalTime>14</TotalTime>
  <ScaleCrop>false</ScaleCrop>
  <LinksUpToDate>false</LinksUpToDate>
  <CharactersWithSpaces>18228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2023-03-28T04:23:00Z</dcterms:created>
  <dc:creator>LCMZX</dc:creator>
  <cp:lastModifiedBy>黄宁</cp:lastModifiedBy>
  <cp:lastPrinted>2025-07-03T09:07:00Z</cp:lastPrinted>
  <dcterms:modified xsi:type="dcterms:W3CDTF">2025-08-04T02:54:30Z</dcterms:modified>
  <dc:title>温州市政府采购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5045C621E0A34C5BA3276C4AEF457CC5_13</vt:lpwstr>
  </property>
  <property fmtid="{D5CDD505-2E9C-101B-9397-08002B2CF9AE}" pid="4" name="KSOTemplateDocerSaveRecord">
    <vt:lpwstr>eyJoZGlkIjoiOTEyNTYwNmNlMWMyNWM3NWM0OTFhNzkxMjEzMDRhZDQiLCJ1c2VySWQiOiI0MDUwMTMwNzcifQ==</vt:lpwstr>
  </property>
</Properties>
</file>