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6434">
      <w:pPr>
        <w:keepNext w:val="0"/>
        <w:keepLines w:val="0"/>
        <w:widowControl/>
        <w:suppressLineNumbers w:val="0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附件1</w:t>
      </w:r>
    </w:p>
    <w:p w14:paraId="2AF8E023">
      <w:pPr>
        <w:pStyle w:val="5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报价书</w:t>
      </w:r>
    </w:p>
    <w:tbl>
      <w:tblPr>
        <w:tblStyle w:val="3"/>
        <w:tblpPr w:leftFromText="180" w:rightFromText="180" w:vertAnchor="text" w:horzAnchor="page" w:tblpXSpec="center" w:tblpY="272"/>
        <w:tblOverlap w:val="never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00"/>
        <w:gridCol w:w="1210"/>
        <w:gridCol w:w="1390"/>
        <w:gridCol w:w="1310"/>
        <w:gridCol w:w="1038"/>
      </w:tblGrid>
      <w:tr w14:paraId="4981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91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F5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检测项目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EB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工程量（点）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ED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4C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2A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F64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A81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pH值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4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B5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18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溶解氧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4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3C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CC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高锰酸盐指数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E6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C8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6B5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化学需氧量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F1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E9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8D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氨氮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89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A5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28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C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41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E1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透明度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57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FA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CDA21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1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0D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E91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合计（元）</w:t>
            </w:r>
          </w:p>
        </w:tc>
        <w:tc>
          <w:tcPr>
            <w:tcW w:w="6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321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591438B">
      <w:pPr>
        <w:pStyle w:val="2"/>
        <w:keepNext w:val="0"/>
        <w:keepLines w:val="0"/>
        <w:pageBreakBefore w:val="0"/>
        <w:widowControl/>
        <w:suppressLineNumbers w:val="0"/>
        <w:tabs>
          <w:tab w:val="left" w:pos="4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注：1、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本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项目</w:t>
      </w:r>
      <w:r>
        <w:rPr>
          <w:rFonts w:hint="eastAsia" w:ascii="宋体" w:hAnsi="宋体" w:cs="宋体" w:eastAsiaTheme="minorEastAsia"/>
          <w:kern w:val="0"/>
          <w:sz w:val="24"/>
          <w:szCs w:val="21"/>
          <w:u w:val="none"/>
          <w:lang w:val="en-US" w:eastAsia="zh-CN" w:bidi="ar"/>
        </w:rPr>
        <w:t>主要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包括瓯锦河、雁鸿河、雁升河、双瓯河、瓯扬河、昆海河、霓鸿河、灵蓉河、瓯绣河、雁辉河、瓯华河、雁鸣河、北堤湖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水质检测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监测频次，每月监测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13个固定点位（每条河道1个点位），采样时间在每月上旬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；另一次为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13个随机点位（原则上每条河道1个点位），采样时间随机。服务期为36个月。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3、工程量936=26点*36月。4、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报价包含但不限于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投标单位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为完成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央督绩效指标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所发生的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交通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费、人工费等一切费用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应为一次性报价,且均为含税价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后续央督绩效指标有增项检测，投标单位须在报价中综合考虑。若遇央督绩效指标重大变更，双方另行协商。</w:t>
      </w:r>
    </w:p>
    <w:bookmarkEnd w:id="0"/>
    <w:p w14:paraId="786EA9B7">
      <w:pPr>
        <w:pStyle w:val="2"/>
        <w:keepNext w:val="0"/>
        <w:keepLines w:val="0"/>
        <w:pageBreakBefore w:val="0"/>
        <w:widowControl/>
        <w:suppressLineNumbers w:val="0"/>
        <w:tabs>
          <w:tab w:val="left" w:pos="4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5DFE3606">
      <w:pPr>
        <w:overflowPunct w:val="0"/>
        <w:adjustRightInd w:val="0"/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投标人名称（加盖公章）：</w:t>
      </w:r>
    </w:p>
    <w:p w14:paraId="123DDC1D">
      <w:pPr>
        <w:overflowPunct w:val="0"/>
        <w:spacing w:line="460" w:lineRule="exact"/>
        <w:ind w:firstLine="4320" w:firstLineChars="1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B53AA8C">
      <w:pPr>
        <w:overflowPunct w:val="0"/>
        <w:spacing w:line="460" w:lineRule="exact"/>
        <w:ind w:firstLine="4320" w:firstLineChars="1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年    月    日 </w:t>
      </w:r>
    </w:p>
    <w:p w14:paraId="6BE92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2RhNmViODE1NDY2NzEwYTkwOWYwNDRmZmRkYjUifQ=="/>
  </w:docVars>
  <w:rsids>
    <w:rsidRoot w:val="00000000"/>
    <w:rsid w:val="6A4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1"/>
    <w:next w:val="1"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2024-08-22T01:08:57Z</dcterms:created>
  <dc:creator>Administrator</dc:creator>
  <cp:lastModifiedBy>SHUHUAN</cp:lastModifiedBy>
  <dcterms:modified xsi:type="dcterms:W3CDTF">2024-08-22T02:52:23Z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755267C74B764C49BF71B503684A4CF1_12</vt:lpwstr>
  </property>
</Properties>
</file>