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附件1</w:t>
      </w:r>
    </w:p>
    <w:p>
      <w:pPr>
        <w:pStyle w:val="2"/>
        <w:widowControl/>
        <w:spacing w:beforeAutospacing="0" w:afterAutospacing="0" w:line="579" w:lineRule="exact"/>
        <w:jc w:val="center"/>
        <w:rPr>
          <w:rFonts w:hint="eastAsia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  <w:lang w:val="en-US" w:eastAsia="zh-CN"/>
        </w:rPr>
        <w:t>温州海洋保障基地建设工程（一期）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幕墙+门窗检测报价单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94"/>
        <w:gridCol w:w="156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海经区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项目总用地面积46480m2，总建筑面积28958m2，本工程无地下室，最高建筑高度40.60m。包括8层的1#业务楼（含裙房4层的理化楼和生态楼）19886m2，3层的2#装备楼3845m2，5层的3#保障楼4927m2，连廊250m2，4#、5#楼门卫50m2。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工程投资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总投资3</w:t>
            </w:r>
            <w:r>
              <w:rPr>
                <w:rFonts w:ascii="宋体" w:hAnsi="宋体" w:eastAsia="宋体" w:cs="宋体"/>
                <w:sz w:val="24"/>
                <w:szCs w:val="24"/>
              </w:rPr>
              <w:t>8584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取费标准文件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最高限价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15.85万元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资质要求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具有有效的营业执照，具备幕墙资质并在有效期内。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本项目幕墙+门窗检测服务。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报价（包干）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附营业执照及资质证书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  <w:t>备注：清单仅作参考，请投标单位根据图纸进行报价，最终总价包干。</w:t>
      </w:r>
    </w:p>
    <w:p>
      <w:pPr>
        <w:ind w:firstLine="4760" w:firstLineChars="1700"/>
        <w:rPr>
          <w:rFonts w:ascii="宋体" w:hAnsi="宋体" w:eastAsia="宋体" w:cs="宋体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TIxYzU5Mzg3NWFkNDc2NTg4MTJmOWUyZDEzMDYifQ=="/>
  </w:docVars>
  <w:rsids>
    <w:rsidRoot w:val="00000000"/>
    <w:rsid w:val="5FC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2024-06-18T04:13:18Z</dcterms:created>
  <dc:creator>Administrator</dc:creator>
  <cp:lastModifiedBy>草痴</cp:lastModifiedBy>
  <dcterms:modified xsi:type="dcterms:W3CDTF">2024-06-18T04:13:25Z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6F0683DD2F3B42D88FC2B4E788ABA39B_12</vt:lpwstr>
  </property>
</Properties>
</file>