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44"/>
          <w:lang w:val="en-US" w:eastAsia="zh-CN"/>
        </w:rPr>
        <w:t>报价清单</w:t>
      </w:r>
    </w:p>
    <w:tbl>
      <w:tblPr>
        <w:tblStyle w:val="6"/>
        <w:tblpPr w:leftFromText="180" w:rightFromText="180" w:vertAnchor="text" w:horzAnchor="page" w:tblpX="699" w:tblpY="400"/>
        <w:tblOverlap w:val="never"/>
        <w:tblW w:w="10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63"/>
        <w:gridCol w:w="1689"/>
        <w:gridCol w:w="1688"/>
        <w:gridCol w:w="183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名称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数量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单位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单价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宋体" w:hAnsi="宋体" w:cs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电梯智能化监测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Hans"/>
              </w:rPr>
              <w:t>装置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7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宋体" w:hAnsi="宋体" w:cs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设备维保费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7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网络流量费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7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7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……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……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4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合计报价</w:t>
            </w:r>
          </w:p>
        </w:tc>
        <w:tc>
          <w:tcPr>
            <w:tcW w:w="57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注：(1) 本报价包括对温州海洋经济发展示范区发展大厦、人才公寓电梯物联网服务所发生的一切费用；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报价单位（盖章）                                  法人代表（签字）：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36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年   月 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6228"/>
    <w:rsid w:val="5BD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line="312" w:lineRule="auto"/>
      <w:ind w:firstLine="420"/>
    </w:pPr>
    <w:rPr>
      <w:sz w:val="24"/>
      <w:szCs w:val="24"/>
      <w:lang w:val="en-US" w:eastAsia="zh-CN"/>
    </w:rPr>
  </w:style>
  <w:style w:type="paragraph" w:styleId="3">
    <w:name w:val="Body Text"/>
    <w:basedOn w:val="1"/>
    <w:next w:val="2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4">
    <w:name w:val="toc 6"/>
    <w:basedOn w:val="1"/>
    <w:next w:val="1"/>
    <w:qFormat/>
    <w:uiPriority w:val="99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2024-06-17T03:20:00Z</dcterms:created>
  <dc:creator>夏泽汉</dc:creator>
  <cp:lastModifiedBy>夏泽汉</cp:lastModifiedBy>
  <dcterms:modified xsi:type="dcterms:W3CDTF">2024-06-17T03:20:56Z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