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ind w:firstLine="420"/>
        <w:jc w:val="center"/>
        <w:textAlignment w:val="bottom"/>
        <w:rPr>
          <w:rStyle w:val="30"/>
          <w:rFonts w:ascii="新宋体" w:hAnsi="新宋体" w:eastAsia="新宋体" w:cs="新宋体"/>
          <w:b/>
          <w:bCs/>
          <w:spacing w:val="120"/>
          <w:sz w:val="48"/>
          <w:szCs w:val="48"/>
        </w:rPr>
      </w:pPr>
      <w:r>
        <w:rPr>
          <w:rStyle w:val="30"/>
          <w:rFonts w:hint="eastAsia" w:ascii="新宋体" w:hAnsi="新宋体" w:eastAsia="新宋体" w:cs="新宋体"/>
          <w:b/>
          <w:bCs/>
          <w:spacing w:val="120"/>
          <w:sz w:val="72"/>
          <w:szCs w:val="72"/>
        </w:rPr>
        <w:t xml:space="preserve"> </w:t>
      </w:r>
    </w:p>
    <w:p>
      <w:pPr>
        <w:spacing w:line="500" w:lineRule="atLeast"/>
        <w:ind w:firstLine="420"/>
        <w:jc w:val="center"/>
        <w:textAlignment w:val="bottom"/>
        <w:rPr>
          <w:rStyle w:val="30"/>
          <w:rFonts w:ascii="新宋体" w:hAnsi="新宋体" w:eastAsia="新宋体" w:cs="新宋体"/>
          <w:bCs/>
          <w:spacing w:val="100"/>
          <w:kern w:val="10"/>
          <w:sz w:val="72"/>
          <w:szCs w:val="72"/>
        </w:rPr>
      </w:pPr>
      <w:r>
        <w:rPr>
          <w:rStyle w:val="30"/>
          <w:rFonts w:ascii="新宋体" w:hAnsi="新宋体" w:eastAsia="新宋体" w:cs="新宋体"/>
          <w:b/>
          <w:bCs/>
          <w:spacing w:val="100"/>
          <w:kern w:val="10"/>
          <w:sz w:val="72"/>
          <w:szCs w:val="72"/>
        </w:rPr>
        <w:t>温州市国有企业采购</w:t>
      </w:r>
    </w:p>
    <w:p>
      <w:pPr>
        <w:spacing w:line="400" w:lineRule="atLeast"/>
        <w:jc w:val="center"/>
        <w:rPr>
          <w:rStyle w:val="30"/>
          <w:rFonts w:ascii="新宋体" w:hAnsi="新宋体" w:eastAsia="新宋体"/>
          <w:b/>
          <w:sz w:val="52"/>
        </w:rPr>
      </w:pPr>
    </w:p>
    <w:p>
      <w:pPr>
        <w:spacing w:line="400" w:lineRule="atLeast"/>
        <w:jc w:val="center"/>
        <w:rPr>
          <w:rStyle w:val="30"/>
          <w:rFonts w:ascii="新宋体" w:hAnsi="新宋体" w:eastAsia="新宋体"/>
          <w:b/>
          <w:sz w:val="52"/>
        </w:rPr>
      </w:pPr>
    </w:p>
    <w:p>
      <w:pPr>
        <w:spacing w:line="500" w:lineRule="atLeast"/>
        <w:jc w:val="center"/>
        <w:textAlignment w:val="bottom"/>
        <w:rPr>
          <w:rStyle w:val="30"/>
          <w:rFonts w:ascii="新宋体" w:hAnsi="新宋体" w:eastAsia="新宋体"/>
          <w:b/>
          <w:sz w:val="32"/>
        </w:rPr>
      </w:pPr>
      <w:r>
        <w:rPr>
          <w:rStyle w:val="30"/>
          <w:rFonts w:hint="eastAsia" w:ascii="新宋体" w:hAnsi="新宋体" w:eastAsia="新宋体" w:cs="新宋体"/>
          <w:b/>
          <w:bCs/>
          <w:sz w:val="72"/>
          <w:szCs w:val="72"/>
        </w:rPr>
        <w:t xml:space="preserve">采 </w:t>
      </w:r>
      <w:r>
        <w:rPr>
          <w:rStyle w:val="30"/>
          <w:rFonts w:ascii="新宋体" w:hAnsi="新宋体" w:eastAsia="新宋体" w:cs="新宋体"/>
          <w:b/>
          <w:bCs/>
          <w:sz w:val="72"/>
          <w:szCs w:val="72"/>
        </w:rPr>
        <w:t xml:space="preserve"> </w:t>
      </w:r>
      <w:r>
        <w:rPr>
          <w:rStyle w:val="30"/>
          <w:rFonts w:hint="eastAsia" w:ascii="新宋体" w:hAnsi="新宋体" w:eastAsia="新宋体" w:cs="新宋体"/>
          <w:b/>
          <w:bCs/>
          <w:sz w:val="72"/>
          <w:szCs w:val="72"/>
        </w:rPr>
        <w:t>购</w:t>
      </w:r>
      <w:r>
        <w:rPr>
          <w:rStyle w:val="30"/>
          <w:rFonts w:ascii="新宋体" w:hAnsi="新宋体" w:eastAsia="新宋体" w:cs="新宋体"/>
          <w:b/>
          <w:bCs/>
          <w:sz w:val="72"/>
          <w:szCs w:val="72"/>
        </w:rPr>
        <w:t xml:space="preserve"> 文 件</w:t>
      </w:r>
    </w:p>
    <w:p>
      <w:pPr>
        <w:spacing w:line="400" w:lineRule="exact"/>
        <w:jc w:val="center"/>
        <w:rPr>
          <w:rStyle w:val="30"/>
          <w:rFonts w:ascii="新宋体" w:hAnsi="新宋体" w:eastAsia="新宋体" w:cs="新宋体"/>
          <w:b/>
          <w:bCs/>
          <w:sz w:val="32"/>
          <w:szCs w:val="32"/>
        </w:rPr>
      </w:pPr>
    </w:p>
    <w:p>
      <w:pPr>
        <w:spacing w:line="360" w:lineRule="auto"/>
        <w:jc w:val="center"/>
        <w:rPr>
          <w:rStyle w:val="30"/>
          <w:rFonts w:ascii="新宋体" w:hAnsi="新宋体" w:eastAsia="新宋体" w:cs="新宋体"/>
          <w:b/>
          <w:bCs/>
          <w:sz w:val="32"/>
          <w:szCs w:val="32"/>
        </w:rPr>
      </w:pPr>
    </w:p>
    <w:p>
      <w:pPr>
        <w:spacing w:line="360" w:lineRule="auto"/>
        <w:jc w:val="center"/>
        <w:rPr>
          <w:rStyle w:val="30"/>
          <w:rFonts w:ascii="新宋体" w:hAnsi="新宋体" w:eastAsia="新宋体" w:cs="新宋体"/>
          <w:b/>
          <w:bCs/>
          <w:sz w:val="24"/>
        </w:rPr>
      </w:pPr>
    </w:p>
    <w:p>
      <w:pPr>
        <w:spacing w:line="360" w:lineRule="auto"/>
        <w:jc w:val="center"/>
        <w:rPr>
          <w:rStyle w:val="30"/>
          <w:rFonts w:ascii="新宋体" w:hAnsi="新宋体" w:eastAsia="新宋体" w:cs="新宋体"/>
          <w:b/>
          <w:bCs/>
          <w:sz w:val="24"/>
        </w:rPr>
      </w:pPr>
    </w:p>
    <w:p>
      <w:pPr>
        <w:spacing w:line="360" w:lineRule="auto"/>
        <w:rPr>
          <w:rStyle w:val="30"/>
          <w:rFonts w:ascii="新宋体" w:hAnsi="新宋体" w:eastAsia="新宋体" w:cs="新宋体"/>
          <w:b/>
          <w:bCs/>
          <w:sz w:val="24"/>
        </w:rPr>
      </w:pPr>
    </w:p>
    <w:p>
      <w:pPr>
        <w:pStyle w:val="24"/>
      </w:pPr>
    </w:p>
    <w:p>
      <w:pPr>
        <w:tabs>
          <w:tab w:val="left" w:pos="4860"/>
        </w:tabs>
        <w:spacing w:line="360" w:lineRule="auto"/>
        <w:ind w:right="1143" w:firstLine="2304" w:firstLineChars="765"/>
        <w:jc w:val="left"/>
        <w:rPr>
          <w:rStyle w:val="30"/>
          <w:rFonts w:ascii="新宋体" w:hAnsi="新宋体" w:eastAsia="新宋体"/>
          <w:b/>
          <w:sz w:val="30"/>
          <w:szCs w:val="30"/>
        </w:rPr>
      </w:pPr>
    </w:p>
    <w:p>
      <w:pPr>
        <w:spacing w:line="360" w:lineRule="auto"/>
        <w:ind w:left="630" w:leftChars="300"/>
        <w:rPr>
          <w:rStyle w:val="30"/>
          <w:rFonts w:ascii="新宋体" w:hAnsi="新宋体" w:eastAsia="新宋体" w:cs="新宋体"/>
          <w:b/>
          <w:bCs/>
          <w:sz w:val="28"/>
          <w:szCs w:val="28"/>
        </w:rPr>
      </w:pPr>
      <w:r>
        <w:rPr>
          <w:rStyle w:val="30"/>
          <w:rFonts w:ascii="新宋体" w:hAnsi="新宋体" w:eastAsia="新宋体" w:cs="新宋体"/>
          <w:b/>
          <w:bCs/>
          <w:sz w:val="28"/>
          <w:szCs w:val="28"/>
        </w:rPr>
        <w:t>项 目 编 号：</w:t>
      </w:r>
      <w:r>
        <w:rPr>
          <w:rStyle w:val="30"/>
          <w:rFonts w:hint="eastAsia" w:ascii="新宋体" w:hAnsi="新宋体" w:eastAsia="新宋体" w:cs="新宋体"/>
          <w:b/>
          <w:bCs/>
          <w:sz w:val="28"/>
          <w:szCs w:val="28"/>
        </w:rPr>
        <w:t>2024ZX037</w:t>
      </w:r>
    </w:p>
    <w:p>
      <w:pPr>
        <w:spacing w:line="360" w:lineRule="auto"/>
        <w:ind w:left="630" w:leftChars="300"/>
        <w:rPr>
          <w:rStyle w:val="30"/>
          <w:rFonts w:ascii="新宋体" w:hAnsi="新宋体" w:eastAsia="新宋体" w:cs="新宋体"/>
          <w:b/>
          <w:bCs/>
          <w:sz w:val="28"/>
          <w:szCs w:val="28"/>
        </w:rPr>
      </w:pPr>
      <w:r>
        <w:rPr>
          <w:rStyle w:val="30"/>
          <w:rFonts w:ascii="新宋体" w:hAnsi="新宋体" w:eastAsia="新宋体" w:cs="新宋体"/>
          <w:b/>
          <w:bCs/>
          <w:sz w:val="28"/>
          <w:szCs w:val="28"/>
        </w:rPr>
        <w:t>项 目 名 称：</w:t>
      </w:r>
      <w:r>
        <w:rPr>
          <w:rStyle w:val="30"/>
          <w:rFonts w:hint="eastAsia" w:ascii="新宋体" w:hAnsi="新宋体" w:eastAsia="新宋体" w:cs="新宋体"/>
          <w:b/>
          <w:bCs/>
          <w:sz w:val="28"/>
          <w:szCs w:val="28"/>
        </w:rPr>
        <w:t>2024年度浙江温州海洋经济发展示范区</w:t>
      </w:r>
    </w:p>
    <w:p>
      <w:pPr>
        <w:spacing w:line="360" w:lineRule="auto"/>
        <w:ind w:firstLine="2530" w:firstLineChars="900"/>
        <w:rPr>
          <w:rStyle w:val="30"/>
          <w:rFonts w:ascii="新宋体" w:hAnsi="新宋体" w:eastAsia="新宋体" w:cs="新宋体"/>
          <w:b/>
          <w:bCs/>
          <w:sz w:val="28"/>
          <w:szCs w:val="28"/>
        </w:rPr>
      </w:pPr>
      <w:r>
        <w:rPr>
          <w:rStyle w:val="30"/>
          <w:rFonts w:ascii="新宋体" w:hAnsi="新宋体" w:eastAsia="新宋体" w:cs="新宋体"/>
          <w:b/>
          <w:bCs/>
          <w:sz w:val="28"/>
          <w:szCs w:val="28"/>
        </w:rPr>
        <w:t>保安、保洁服务外包</w:t>
      </w:r>
    </w:p>
    <w:p>
      <w:pPr>
        <w:spacing w:line="360" w:lineRule="auto"/>
        <w:ind w:left="630" w:leftChars="300"/>
        <w:rPr>
          <w:rStyle w:val="30"/>
          <w:rFonts w:ascii="新宋体" w:hAnsi="新宋体" w:eastAsia="新宋体" w:cs="新宋体"/>
          <w:b/>
          <w:bCs/>
          <w:sz w:val="28"/>
          <w:szCs w:val="28"/>
        </w:rPr>
      </w:pPr>
      <w:r>
        <w:rPr>
          <w:rStyle w:val="30"/>
          <w:rFonts w:ascii="新宋体" w:hAnsi="新宋体" w:eastAsia="新宋体" w:cs="新宋体"/>
          <w:b/>
          <w:bCs/>
          <w:sz w:val="28"/>
          <w:szCs w:val="28"/>
        </w:rPr>
        <w:t>采 购 方 式：公开招标</w:t>
      </w:r>
    </w:p>
    <w:p>
      <w:pPr>
        <w:spacing w:line="360" w:lineRule="auto"/>
        <w:ind w:left="630" w:leftChars="300"/>
        <w:rPr>
          <w:rStyle w:val="30"/>
          <w:rFonts w:ascii="新宋体" w:hAnsi="新宋体" w:eastAsia="新宋体" w:cs="新宋体"/>
          <w:b/>
          <w:bCs/>
          <w:sz w:val="24"/>
        </w:rPr>
      </w:pPr>
    </w:p>
    <w:p>
      <w:pPr>
        <w:spacing w:line="360" w:lineRule="auto"/>
        <w:rPr>
          <w:rStyle w:val="30"/>
          <w:rFonts w:ascii="新宋体" w:hAnsi="新宋体" w:eastAsia="新宋体" w:cs="新宋体"/>
          <w:b/>
          <w:bCs/>
          <w:sz w:val="24"/>
        </w:rPr>
      </w:pPr>
    </w:p>
    <w:p>
      <w:pPr>
        <w:spacing w:line="360" w:lineRule="auto"/>
        <w:jc w:val="center"/>
        <w:rPr>
          <w:rStyle w:val="30"/>
          <w:rFonts w:ascii="新宋体" w:hAnsi="新宋体" w:eastAsia="新宋体" w:cs="新宋体"/>
          <w:b/>
          <w:bCs/>
          <w:sz w:val="24"/>
        </w:rPr>
      </w:pPr>
    </w:p>
    <w:p>
      <w:pPr>
        <w:spacing w:line="360" w:lineRule="auto"/>
        <w:jc w:val="center"/>
        <w:rPr>
          <w:rStyle w:val="30"/>
          <w:rFonts w:ascii="新宋体" w:hAnsi="新宋体" w:eastAsia="新宋体" w:cs="新宋体"/>
          <w:b/>
          <w:bCs/>
          <w:sz w:val="24"/>
        </w:rPr>
      </w:pPr>
    </w:p>
    <w:p>
      <w:pPr>
        <w:spacing w:line="360" w:lineRule="auto"/>
        <w:ind w:firstLine="1205" w:firstLineChars="400"/>
        <w:rPr>
          <w:rStyle w:val="30"/>
          <w:rFonts w:ascii="新宋体" w:hAnsi="新宋体" w:eastAsia="新宋体"/>
          <w:b/>
          <w:sz w:val="30"/>
          <w:szCs w:val="30"/>
        </w:rPr>
      </w:pPr>
      <w:r>
        <w:rPr>
          <w:rStyle w:val="30"/>
          <w:rFonts w:ascii="新宋体" w:hAnsi="新宋体" w:eastAsia="新宋体"/>
          <w:b/>
          <w:sz w:val="30"/>
          <w:szCs w:val="30"/>
        </w:rPr>
        <w:t>采购人：</w:t>
      </w:r>
      <w:r>
        <w:rPr>
          <w:rStyle w:val="30"/>
          <w:rFonts w:hint="eastAsia" w:ascii="新宋体" w:hAnsi="新宋体" w:eastAsia="新宋体"/>
          <w:b/>
          <w:sz w:val="30"/>
          <w:szCs w:val="30"/>
        </w:rPr>
        <w:t>温州市瓯江口物业管理有限公司</w:t>
      </w:r>
    </w:p>
    <w:p>
      <w:pPr>
        <w:spacing w:line="360" w:lineRule="auto"/>
        <w:ind w:firstLine="1205" w:firstLineChars="400"/>
        <w:rPr>
          <w:rStyle w:val="30"/>
          <w:rFonts w:ascii="新宋体" w:hAnsi="新宋体" w:eastAsia="新宋体"/>
          <w:b/>
          <w:spacing w:val="40"/>
          <w:sz w:val="30"/>
          <w:szCs w:val="30"/>
        </w:rPr>
      </w:pPr>
      <w:r>
        <w:rPr>
          <w:rStyle w:val="30"/>
          <w:rFonts w:ascii="新宋体" w:hAnsi="新宋体" w:eastAsia="新宋体"/>
          <w:b/>
          <w:sz w:val="30"/>
          <w:szCs w:val="30"/>
        </w:rPr>
        <w:t>采购代理机构：</w:t>
      </w:r>
      <w:r>
        <w:rPr>
          <w:rStyle w:val="30"/>
          <w:rFonts w:hint="eastAsia" w:ascii="新宋体" w:hAnsi="新宋体" w:eastAsia="新宋体"/>
          <w:b/>
          <w:sz w:val="30"/>
          <w:szCs w:val="30"/>
        </w:rPr>
        <w:t>浙江国宏工程咨询</w:t>
      </w:r>
      <w:r>
        <w:rPr>
          <w:rStyle w:val="30"/>
          <w:rFonts w:ascii="新宋体" w:hAnsi="新宋体" w:eastAsia="新宋体"/>
          <w:b/>
          <w:sz w:val="30"/>
          <w:szCs w:val="30"/>
        </w:rPr>
        <w:t>有限公司</w:t>
      </w:r>
    </w:p>
    <w:p>
      <w:pPr>
        <w:spacing w:line="360" w:lineRule="auto"/>
        <w:ind w:firstLine="2668" w:firstLineChars="700"/>
        <w:rPr>
          <w:rStyle w:val="30"/>
          <w:rFonts w:ascii="新宋体" w:hAnsi="新宋体" w:eastAsia="新宋体"/>
          <w:b/>
          <w:spacing w:val="40"/>
          <w:sz w:val="30"/>
          <w:szCs w:val="30"/>
        </w:rPr>
      </w:pPr>
      <w:r>
        <w:rPr>
          <w:rStyle w:val="30"/>
          <w:rFonts w:ascii="新宋体" w:hAnsi="新宋体" w:eastAsia="新宋体"/>
          <w:b/>
          <w:spacing w:val="40"/>
          <w:sz w:val="30"/>
          <w:szCs w:val="30"/>
        </w:rPr>
        <w:t>二〇</w:t>
      </w:r>
      <w:r>
        <w:rPr>
          <w:rStyle w:val="30"/>
          <w:rFonts w:hint="eastAsia" w:ascii="新宋体" w:hAnsi="新宋体" w:eastAsia="新宋体"/>
          <w:b/>
          <w:spacing w:val="40"/>
          <w:sz w:val="30"/>
          <w:szCs w:val="30"/>
        </w:rPr>
        <w:t>二四</w:t>
      </w:r>
      <w:r>
        <w:rPr>
          <w:rStyle w:val="30"/>
          <w:rFonts w:ascii="新宋体" w:hAnsi="新宋体" w:eastAsia="新宋体"/>
          <w:b/>
          <w:spacing w:val="40"/>
          <w:sz w:val="30"/>
          <w:szCs w:val="30"/>
        </w:rPr>
        <w:t>年</w:t>
      </w:r>
      <w:r>
        <w:rPr>
          <w:rStyle w:val="30"/>
          <w:rFonts w:hint="eastAsia" w:ascii="新宋体" w:hAnsi="新宋体" w:eastAsia="新宋体"/>
          <w:b/>
          <w:spacing w:val="40"/>
          <w:sz w:val="30"/>
          <w:szCs w:val="30"/>
          <w:lang w:eastAsia="zh-CN"/>
        </w:rPr>
        <w:t>三</w:t>
      </w:r>
      <w:r>
        <w:rPr>
          <w:rStyle w:val="30"/>
          <w:rFonts w:ascii="新宋体" w:hAnsi="新宋体" w:eastAsia="新宋体"/>
          <w:b/>
          <w:spacing w:val="40"/>
          <w:sz w:val="30"/>
          <w:szCs w:val="30"/>
        </w:rPr>
        <w:t>月</w:t>
      </w:r>
    </w:p>
    <w:p>
      <w:pPr>
        <w:pStyle w:val="24"/>
      </w:pPr>
    </w:p>
    <w:p>
      <w:pPr>
        <w:pStyle w:val="24"/>
      </w:pPr>
    </w:p>
    <w:p>
      <w:pPr>
        <w:pStyle w:val="24"/>
      </w:pPr>
    </w:p>
    <w:p>
      <w:pPr>
        <w:tabs>
          <w:tab w:val="center" w:pos="4535"/>
          <w:tab w:val="right" w:pos="9070"/>
        </w:tabs>
        <w:jc w:val="center"/>
        <w:rPr>
          <w:rStyle w:val="30"/>
          <w:rFonts w:ascii="新宋体" w:hAnsi="新宋体" w:eastAsia="新宋体" w:cs="新宋体"/>
          <w:b/>
          <w:bCs/>
          <w:sz w:val="48"/>
          <w:szCs w:val="48"/>
        </w:rPr>
      </w:pPr>
      <w:r>
        <w:rPr>
          <w:rStyle w:val="30"/>
          <w:rFonts w:ascii="新宋体" w:hAnsi="新宋体" w:eastAsia="新宋体" w:cs="新宋体"/>
          <w:b/>
          <w:bCs/>
          <w:sz w:val="48"/>
          <w:szCs w:val="48"/>
        </w:rPr>
        <w:t>目    录</w:t>
      </w:r>
    </w:p>
    <w:p>
      <w:pPr>
        <w:pStyle w:val="79"/>
        <w:rPr>
          <w:rStyle w:val="30"/>
          <w:rFonts w:ascii="新宋体" w:hAnsi="新宋体" w:eastAsia="新宋体"/>
        </w:rPr>
      </w:pPr>
    </w:p>
    <w:p>
      <w:pPr>
        <w:pStyle w:val="79"/>
        <w:rPr>
          <w:rStyle w:val="30"/>
          <w:rFonts w:ascii="新宋体" w:hAnsi="新宋体" w:eastAsia="新宋体" w:cs="新宋体"/>
          <w:bCs/>
          <w:szCs w:val="36"/>
        </w:rPr>
      </w:pPr>
      <w:r>
        <w:rPr>
          <w:rFonts w:hint="eastAsia"/>
        </w:rPr>
        <w:fldChar w:fldCharType="begin"/>
      </w:r>
      <w:r>
        <w:instrText xml:space="preserve"> HYPERLINK \l "_Toc13470" </w:instrText>
      </w:r>
      <w:r>
        <w:rPr>
          <w:rFonts w:hint="eastAsia"/>
        </w:rPr>
        <w:fldChar w:fldCharType="separate"/>
      </w:r>
      <w:r>
        <w:rPr>
          <w:rStyle w:val="30"/>
          <w:rFonts w:ascii="新宋体" w:hAnsi="新宋体" w:eastAsia="新宋体" w:cs="新宋体"/>
          <w:bCs/>
          <w:szCs w:val="36"/>
        </w:rPr>
        <w:t>浙江</w:t>
      </w:r>
      <w:r>
        <w:rPr>
          <w:rStyle w:val="30"/>
          <w:rFonts w:hint="eastAsia" w:ascii="新宋体" w:hAnsi="新宋体" w:eastAsia="新宋体" w:cs="新宋体"/>
          <w:bCs/>
          <w:szCs w:val="36"/>
        </w:rPr>
        <w:t>国宏</w:t>
      </w:r>
      <w:r>
        <w:rPr>
          <w:rStyle w:val="30"/>
          <w:rFonts w:ascii="新宋体" w:hAnsi="新宋体" w:eastAsia="新宋体" w:cs="新宋体"/>
          <w:bCs/>
          <w:szCs w:val="36"/>
        </w:rPr>
        <w:t>工程咨询有限公司</w:t>
      </w:r>
      <w:r>
        <w:rPr>
          <w:rStyle w:val="30"/>
          <w:rFonts w:hint="eastAsia" w:ascii="新宋体" w:hAnsi="新宋体" w:eastAsia="新宋体" w:cs="新宋体"/>
          <w:bCs/>
          <w:szCs w:val="36"/>
        </w:rPr>
        <w:t>关于2024年度浙江温州海洋经济发展示范区保安、保洁服务外包的公开招标公告</w:t>
      </w:r>
      <w:r>
        <w:rPr>
          <w:rStyle w:val="30"/>
          <w:rFonts w:ascii="新宋体" w:hAnsi="新宋体" w:eastAsia="新宋体"/>
        </w:rPr>
        <w:tab/>
      </w:r>
      <w:r>
        <w:rPr>
          <w:rStyle w:val="30"/>
          <w:rFonts w:ascii="新宋体" w:hAnsi="新宋体" w:eastAsia="新宋体"/>
        </w:rPr>
        <w:t>2</w:t>
      </w:r>
    </w:p>
    <w:p>
      <w:pPr>
        <w:pStyle w:val="79"/>
        <w:rPr>
          <w:rStyle w:val="30"/>
          <w:rFonts w:ascii="新宋体" w:hAnsi="新宋体" w:eastAsia="新宋体" w:cs="新宋体"/>
          <w:bCs/>
          <w:szCs w:val="26"/>
        </w:rPr>
      </w:pPr>
      <w:r>
        <w:rPr>
          <w:rStyle w:val="30"/>
          <w:rFonts w:hint="eastAsia" w:ascii="新宋体" w:hAnsi="新宋体" w:eastAsia="新宋体" w:cs="新宋体"/>
          <w:bCs/>
          <w:szCs w:val="36"/>
        </w:rPr>
        <w:fldChar w:fldCharType="end"/>
      </w:r>
      <w:r>
        <w:rPr>
          <w:rStyle w:val="30"/>
          <w:rFonts w:ascii="新宋体" w:hAnsi="新宋体" w:eastAsia="新宋体" w:cs="新宋体"/>
          <w:bCs/>
          <w:szCs w:val="26"/>
        </w:rPr>
        <w:fldChar w:fldCharType="begin"/>
      </w:r>
      <w:r>
        <w:rPr>
          <w:rStyle w:val="30"/>
          <w:rFonts w:ascii="新宋体" w:hAnsi="新宋体" w:eastAsia="新宋体" w:cs="新宋体"/>
          <w:bCs/>
          <w:szCs w:val="26"/>
        </w:rPr>
        <w:instrText xml:space="preserve"> HYPERLINK \l "_Toc27165" </w:instrText>
      </w:r>
      <w:r>
        <w:rPr>
          <w:rStyle w:val="30"/>
          <w:rFonts w:ascii="新宋体" w:hAnsi="新宋体" w:eastAsia="新宋体" w:cs="新宋体"/>
          <w:bCs/>
          <w:szCs w:val="26"/>
        </w:rPr>
        <w:fldChar w:fldCharType="separate"/>
      </w:r>
      <w:r>
        <w:rPr>
          <w:rStyle w:val="30"/>
          <w:rFonts w:hint="eastAsia" w:ascii="新宋体" w:hAnsi="新宋体" w:eastAsia="新宋体" w:cs="新宋体"/>
          <w:bCs/>
          <w:szCs w:val="26"/>
        </w:rPr>
        <w:t>温州市瓯江口物业管理有限公司关于2024年度浙江温州海洋经济发展示范区保安、保洁服务外包采购文件征求意见公示</w:t>
      </w:r>
      <w:r>
        <w:rPr>
          <w:rStyle w:val="30"/>
          <w:rFonts w:ascii="新宋体" w:hAnsi="新宋体" w:eastAsia="新宋体" w:cs="新宋体"/>
          <w:bCs/>
          <w:szCs w:val="26"/>
        </w:rPr>
        <w:tab/>
      </w:r>
      <w:r>
        <w:rPr>
          <w:rStyle w:val="30"/>
          <w:rFonts w:ascii="新宋体" w:hAnsi="新宋体" w:eastAsia="新宋体" w:cs="新宋体"/>
          <w:bCs/>
          <w:szCs w:val="26"/>
        </w:rPr>
        <w:t>5</w:t>
      </w:r>
    </w:p>
    <w:p>
      <w:pPr>
        <w:pStyle w:val="79"/>
        <w:rPr>
          <w:rStyle w:val="30"/>
          <w:rFonts w:ascii="新宋体" w:hAnsi="新宋体" w:eastAsia="新宋体" w:cs="新宋体"/>
          <w:bCs/>
          <w:szCs w:val="26"/>
        </w:rPr>
      </w:pPr>
      <w:r>
        <w:rPr>
          <w:rStyle w:val="30"/>
          <w:rFonts w:ascii="新宋体" w:hAnsi="新宋体" w:eastAsia="新宋体" w:cs="新宋体"/>
          <w:bCs/>
          <w:szCs w:val="26"/>
        </w:rPr>
        <w:fldChar w:fldCharType="end"/>
      </w:r>
      <w:r>
        <w:rPr>
          <w:rStyle w:val="30"/>
          <w:rFonts w:ascii="新宋体" w:hAnsi="新宋体" w:eastAsia="新宋体" w:cs="新宋体"/>
          <w:bCs/>
          <w:szCs w:val="26"/>
        </w:rPr>
        <w:t>第一部分</w:t>
      </w:r>
      <w:r>
        <w:rPr>
          <w:rStyle w:val="30"/>
          <w:rFonts w:hint="eastAsia" w:ascii="新宋体" w:hAnsi="新宋体" w:eastAsia="新宋体" w:cs="新宋体"/>
          <w:bCs/>
          <w:szCs w:val="26"/>
        </w:rPr>
        <w:t xml:space="preserve"> </w:t>
      </w:r>
      <w:r>
        <w:rPr>
          <w:rStyle w:val="30"/>
          <w:rFonts w:ascii="新宋体" w:hAnsi="新宋体" w:eastAsia="新宋体" w:cs="新宋体"/>
          <w:bCs/>
          <w:szCs w:val="26"/>
        </w:rPr>
        <w:t xml:space="preserve">  </w:t>
      </w:r>
      <w:r>
        <w:rPr>
          <w:rStyle w:val="30"/>
          <w:rFonts w:hint="eastAsia" w:ascii="新宋体" w:hAnsi="新宋体" w:eastAsia="新宋体" w:cs="新宋体"/>
          <w:bCs/>
          <w:szCs w:val="26"/>
        </w:rPr>
        <w:t>供应商</w:t>
      </w:r>
      <w:r>
        <w:rPr>
          <w:rStyle w:val="30"/>
          <w:rFonts w:ascii="新宋体" w:hAnsi="新宋体" w:eastAsia="新宋体" w:cs="新宋体"/>
          <w:bCs/>
          <w:szCs w:val="26"/>
        </w:rPr>
        <w:t>须知</w:t>
      </w:r>
      <w:r>
        <w:rPr>
          <w:rStyle w:val="30"/>
          <w:rFonts w:ascii="新宋体" w:hAnsi="新宋体" w:eastAsia="新宋体"/>
        </w:rPr>
        <w:tab/>
      </w:r>
      <w:r>
        <w:rPr>
          <w:rStyle w:val="30"/>
          <w:rFonts w:ascii="新宋体" w:hAnsi="新宋体" w:eastAsia="新宋体" w:cs="新宋体"/>
          <w:bCs/>
          <w:szCs w:val="26"/>
        </w:rPr>
        <w:t>6</w:t>
      </w:r>
    </w:p>
    <w:p>
      <w:pPr>
        <w:pStyle w:val="79"/>
        <w:rPr>
          <w:rStyle w:val="30"/>
          <w:rFonts w:ascii="新宋体" w:hAnsi="新宋体" w:eastAsia="新宋体"/>
        </w:rPr>
      </w:pPr>
      <w:r>
        <w:rPr>
          <w:rStyle w:val="30"/>
          <w:rFonts w:ascii="新宋体" w:hAnsi="新宋体" w:eastAsia="新宋体" w:cs="新宋体"/>
          <w:bCs/>
          <w:szCs w:val="26"/>
        </w:rPr>
        <w:t>一、 说明</w:t>
      </w:r>
      <w:r>
        <w:rPr>
          <w:rStyle w:val="30"/>
          <w:rFonts w:ascii="新宋体" w:hAnsi="新宋体" w:eastAsia="新宋体"/>
        </w:rPr>
        <w:tab/>
      </w:r>
      <w:r>
        <w:rPr>
          <w:rStyle w:val="30"/>
          <w:rFonts w:ascii="新宋体" w:hAnsi="新宋体" w:eastAsia="新宋体"/>
        </w:rPr>
        <w:t>10</w:t>
      </w:r>
    </w:p>
    <w:p>
      <w:pPr>
        <w:pStyle w:val="79"/>
        <w:rPr>
          <w:rStyle w:val="30"/>
          <w:rFonts w:ascii="新宋体" w:hAnsi="新宋体" w:eastAsia="新宋体"/>
        </w:rPr>
      </w:pPr>
      <w:r>
        <w:rPr>
          <w:rStyle w:val="30"/>
          <w:rFonts w:ascii="新宋体" w:hAnsi="新宋体" w:eastAsia="新宋体" w:cs="新宋体"/>
          <w:bCs/>
          <w:szCs w:val="26"/>
        </w:rPr>
        <w:t>二、 采购文件</w:t>
      </w:r>
      <w:r>
        <w:rPr>
          <w:rStyle w:val="30"/>
          <w:rFonts w:ascii="新宋体" w:hAnsi="新宋体" w:eastAsia="新宋体"/>
        </w:rPr>
        <w:tab/>
      </w:r>
      <w:r>
        <w:rPr>
          <w:rStyle w:val="30"/>
          <w:rFonts w:ascii="新宋体" w:hAnsi="新宋体" w:eastAsia="新宋体"/>
        </w:rPr>
        <w:t>10</w:t>
      </w:r>
    </w:p>
    <w:p>
      <w:pPr>
        <w:pStyle w:val="79"/>
        <w:rPr>
          <w:rStyle w:val="30"/>
          <w:rFonts w:ascii="新宋体" w:hAnsi="新宋体" w:eastAsia="新宋体"/>
        </w:rPr>
      </w:pPr>
      <w:r>
        <w:rPr>
          <w:rStyle w:val="30"/>
          <w:rFonts w:ascii="新宋体" w:hAnsi="新宋体" w:eastAsia="新宋体" w:cs="新宋体"/>
          <w:bCs/>
          <w:szCs w:val="26"/>
        </w:rPr>
        <w:t xml:space="preserve">三、 </w:t>
      </w:r>
      <w:r>
        <w:rPr>
          <w:rStyle w:val="30"/>
          <w:rFonts w:hint="eastAsia" w:ascii="新宋体" w:hAnsi="新宋体" w:eastAsia="新宋体" w:cs="新宋体"/>
          <w:bCs/>
          <w:szCs w:val="26"/>
        </w:rPr>
        <w:t>响应文件</w:t>
      </w:r>
      <w:r>
        <w:rPr>
          <w:rStyle w:val="30"/>
          <w:rFonts w:ascii="新宋体" w:hAnsi="新宋体" w:eastAsia="新宋体" w:cs="新宋体"/>
          <w:bCs/>
          <w:szCs w:val="26"/>
        </w:rPr>
        <w:t>的编制</w:t>
      </w:r>
      <w:r>
        <w:rPr>
          <w:rStyle w:val="30"/>
          <w:rFonts w:ascii="新宋体" w:hAnsi="新宋体" w:eastAsia="新宋体"/>
        </w:rPr>
        <w:tab/>
      </w:r>
      <w:r>
        <w:rPr>
          <w:rStyle w:val="30"/>
          <w:rFonts w:hint="eastAsia" w:ascii="新宋体" w:hAnsi="新宋体" w:eastAsia="新宋体"/>
        </w:rPr>
        <w:t>1</w:t>
      </w:r>
      <w:r>
        <w:rPr>
          <w:rStyle w:val="30"/>
          <w:rFonts w:ascii="新宋体" w:hAnsi="新宋体" w:eastAsia="新宋体"/>
        </w:rPr>
        <w:t>1</w:t>
      </w:r>
    </w:p>
    <w:p>
      <w:pPr>
        <w:pStyle w:val="79"/>
        <w:rPr>
          <w:rStyle w:val="30"/>
          <w:rFonts w:ascii="新宋体" w:hAnsi="新宋体" w:eastAsia="新宋体"/>
        </w:rPr>
      </w:pPr>
      <w:r>
        <w:rPr>
          <w:rStyle w:val="30"/>
          <w:rFonts w:ascii="新宋体" w:hAnsi="新宋体" w:eastAsia="新宋体" w:cs="新宋体"/>
          <w:bCs/>
          <w:szCs w:val="26"/>
        </w:rPr>
        <w:t xml:space="preserve">四、 </w:t>
      </w:r>
      <w:r>
        <w:rPr>
          <w:rStyle w:val="30"/>
          <w:rFonts w:hint="eastAsia" w:ascii="新宋体" w:hAnsi="新宋体" w:eastAsia="新宋体" w:cs="新宋体"/>
          <w:bCs/>
          <w:szCs w:val="26"/>
        </w:rPr>
        <w:t>响应文件</w:t>
      </w:r>
      <w:r>
        <w:rPr>
          <w:rStyle w:val="30"/>
          <w:rFonts w:ascii="新宋体" w:hAnsi="新宋体" w:eastAsia="新宋体" w:cs="新宋体"/>
          <w:bCs/>
          <w:szCs w:val="26"/>
        </w:rPr>
        <w:t>的递交</w:t>
      </w:r>
      <w:r>
        <w:rPr>
          <w:rStyle w:val="30"/>
          <w:rFonts w:ascii="新宋体" w:hAnsi="新宋体" w:eastAsia="新宋体"/>
        </w:rPr>
        <w:tab/>
      </w:r>
      <w:r>
        <w:rPr>
          <w:rStyle w:val="30"/>
          <w:rFonts w:ascii="新宋体" w:hAnsi="新宋体" w:eastAsia="新宋体"/>
        </w:rPr>
        <w:t>14</w:t>
      </w:r>
    </w:p>
    <w:p>
      <w:pPr>
        <w:pStyle w:val="79"/>
        <w:rPr>
          <w:rStyle w:val="30"/>
          <w:rFonts w:ascii="新宋体" w:hAnsi="新宋体" w:eastAsia="新宋体"/>
        </w:rPr>
      </w:pPr>
      <w:r>
        <w:rPr>
          <w:rStyle w:val="30"/>
          <w:rFonts w:ascii="新宋体" w:hAnsi="新宋体" w:eastAsia="新宋体" w:cs="新宋体"/>
          <w:bCs/>
          <w:szCs w:val="26"/>
        </w:rPr>
        <w:t>五、 开标和评标</w:t>
      </w:r>
      <w:r>
        <w:rPr>
          <w:rStyle w:val="30"/>
          <w:rFonts w:ascii="新宋体" w:hAnsi="新宋体" w:eastAsia="新宋体"/>
        </w:rPr>
        <w:tab/>
      </w:r>
      <w:r>
        <w:rPr>
          <w:rStyle w:val="30"/>
          <w:rFonts w:ascii="新宋体" w:hAnsi="新宋体" w:eastAsia="新宋体"/>
        </w:rPr>
        <w:t>1</w:t>
      </w:r>
      <w:r>
        <w:rPr>
          <w:rStyle w:val="30"/>
          <w:rFonts w:hint="eastAsia" w:ascii="新宋体" w:hAnsi="新宋体" w:eastAsia="新宋体"/>
        </w:rPr>
        <w:t>5</w:t>
      </w:r>
    </w:p>
    <w:p>
      <w:pPr>
        <w:pStyle w:val="79"/>
        <w:rPr>
          <w:rStyle w:val="30"/>
          <w:rFonts w:ascii="新宋体" w:hAnsi="新宋体" w:eastAsia="新宋体"/>
        </w:rPr>
      </w:pPr>
      <w:r>
        <w:rPr>
          <w:rStyle w:val="30"/>
          <w:rFonts w:ascii="新宋体" w:hAnsi="新宋体" w:eastAsia="新宋体" w:cs="新宋体"/>
          <w:bCs/>
          <w:szCs w:val="26"/>
        </w:rPr>
        <w:t>六、 授予合同</w:t>
      </w:r>
      <w:r>
        <w:rPr>
          <w:rStyle w:val="30"/>
          <w:rFonts w:ascii="新宋体" w:hAnsi="新宋体" w:eastAsia="新宋体"/>
        </w:rPr>
        <w:tab/>
      </w:r>
      <w:r>
        <w:rPr>
          <w:rStyle w:val="30"/>
          <w:rFonts w:ascii="新宋体" w:hAnsi="新宋体" w:eastAsia="新宋体"/>
        </w:rPr>
        <w:t>1</w:t>
      </w:r>
      <w:r>
        <w:rPr>
          <w:rStyle w:val="30"/>
          <w:rFonts w:hint="eastAsia" w:ascii="新宋体" w:hAnsi="新宋体" w:eastAsia="新宋体"/>
        </w:rPr>
        <w:t>9</w:t>
      </w:r>
    </w:p>
    <w:p>
      <w:pPr>
        <w:pStyle w:val="79"/>
        <w:rPr>
          <w:rStyle w:val="30"/>
          <w:rFonts w:ascii="新宋体" w:hAnsi="新宋体" w:eastAsia="新宋体"/>
        </w:rPr>
      </w:pPr>
      <w:r>
        <w:rPr>
          <w:rStyle w:val="30"/>
          <w:rFonts w:ascii="新宋体" w:hAnsi="新宋体" w:eastAsia="新宋体"/>
          <w:szCs w:val="36"/>
        </w:rPr>
        <w:t>第二部分   合同格式</w:t>
      </w:r>
      <w:r>
        <w:rPr>
          <w:rStyle w:val="30"/>
          <w:rFonts w:ascii="新宋体" w:hAnsi="新宋体" w:eastAsia="新宋体"/>
        </w:rPr>
        <w:tab/>
      </w:r>
      <w:r>
        <w:rPr>
          <w:rStyle w:val="30"/>
          <w:rFonts w:ascii="新宋体" w:hAnsi="新宋体" w:eastAsia="新宋体"/>
        </w:rPr>
        <w:t>2</w:t>
      </w:r>
      <w:r>
        <w:rPr>
          <w:rStyle w:val="30"/>
          <w:rFonts w:hint="eastAsia" w:ascii="新宋体" w:hAnsi="新宋体" w:eastAsia="新宋体"/>
        </w:rPr>
        <w:t>1</w:t>
      </w:r>
    </w:p>
    <w:p>
      <w:pPr>
        <w:pStyle w:val="79"/>
        <w:rPr>
          <w:rStyle w:val="30"/>
          <w:rFonts w:ascii="新宋体" w:hAnsi="新宋体" w:eastAsia="新宋体"/>
        </w:rPr>
      </w:pPr>
      <w:r>
        <w:rPr>
          <w:rStyle w:val="30"/>
          <w:rFonts w:ascii="新宋体" w:hAnsi="新宋体" w:eastAsia="新宋体"/>
          <w:szCs w:val="36"/>
        </w:rPr>
        <w:t xml:space="preserve">第三部分   </w:t>
      </w:r>
      <w:r>
        <w:rPr>
          <w:rStyle w:val="30"/>
          <w:rFonts w:hint="eastAsia" w:ascii="新宋体" w:hAnsi="新宋体" w:eastAsia="新宋体"/>
          <w:szCs w:val="36"/>
        </w:rPr>
        <w:t>响应文件</w:t>
      </w:r>
      <w:r>
        <w:rPr>
          <w:rStyle w:val="30"/>
          <w:rFonts w:ascii="新宋体" w:hAnsi="新宋体" w:eastAsia="新宋体"/>
          <w:szCs w:val="36"/>
        </w:rPr>
        <w:t>格式</w:t>
      </w:r>
      <w:r>
        <w:rPr>
          <w:rStyle w:val="30"/>
          <w:rFonts w:ascii="新宋体" w:hAnsi="新宋体" w:eastAsia="新宋体"/>
        </w:rPr>
        <w:tab/>
      </w:r>
      <w:r>
        <w:rPr>
          <w:rStyle w:val="30"/>
          <w:rFonts w:hint="eastAsia" w:ascii="新宋体" w:hAnsi="新宋体" w:eastAsia="新宋体"/>
        </w:rPr>
        <w:t>26</w:t>
      </w:r>
    </w:p>
    <w:p>
      <w:pPr>
        <w:pStyle w:val="79"/>
        <w:rPr>
          <w:rStyle w:val="30"/>
          <w:rFonts w:ascii="新宋体" w:hAnsi="新宋体" w:eastAsia="新宋体"/>
        </w:rPr>
      </w:pPr>
      <w:r>
        <w:rPr>
          <w:rStyle w:val="30"/>
          <w:rFonts w:ascii="新宋体" w:hAnsi="新宋体" w:eastAsia="新宋体"/>
          <w:szCs w:val="36"/>
        </w:rPr>
        <w:t>第四部分   采购内容及技术要求</w:t>
      </w:r>
      <w:r>
        <w:rPr>
          <w:rStyle w:val="30"/>
          <w:rFonts w:ascii="新宋体" w:hAnsi="新宋体" w:eastAsia="新宋体"/>
        </w:rPr>
        <w:tab/>
      </w:r>
      <w:r>
        <w:rPr>
          <w:rStyle w:val="30"/>
          <w:rFonts w:hint="eastAsia" w:ascii="新宋体" w:hAnsi="新宋体" w:eastAsia="新宋体"/>
        </w:rPr>
        <w:t>39</w:t>
      </w:r>
    </w:p>
    <w:p>
      <w:pPr>
        <w:pStyle w:val="79"/>
        <w:rPr>
          <w:rStyle w:val="30"/>
          <w:rFonts w:ascii="新宋体" w:hAnsi="新宋体" w:eastAsia="新宋体"/>
        </w:rPr>
      </w:pPr>
      <w:r>
        <w:rPr>
          <w:rStyle w:val="30"/>
          <w:rFonts w:ascii="新宋体" w:hAnsi="新宋体" w:eastAsia="新宋体"/>
          <w:szCs w:val="36"/>
        </w:rPr>
        <w:t>第五部分   评标原则及方法</w:t>
      </w:r>
      <w:r>
        <w:rPr>
          <w:rStyle w:val="30"/>
          <w:rFonts w:ascii="新宋体" w:hAnsi="新宋体" w:eastAsia="新宋体"/>
        </w:rPr>
        <w:tab/>
      </w:r>
      <w:r>
        <w:rPr>
          <w:rStyle w:val="30"/>
          <w:rFonts w:ascii="新宋体" w:hAnsi="新宋体" w:eastAsia="新宋体"/>
        </w:rPr>
        <w:t>4</w:t>
      </w:r>
      <w:r>
        <w:rPr>
          <w:rStyle w:val="30"/>
          <w:rFonts w:hint="eastAsia" w:ascii="新宋体" w:hAnsi="新宋体" w:eastAsia="新宋体"/>
        </w:rPr>
        <w:t>9</w:t>
      </w:r>
    </w:p>
    <w:p>
      <w:pPr>
        <w:spacing w:line="360" w:lineRule="auto"/>
        <w:ind w:hanging="7"/>
        <w:rPr>
          <w:rStyle w:val="30"/>
          <w:rFonts w:ascii="新宋体" w:hAnsi="新宋体" w:eastAsia="新宋体" w:cs="新宋体"/>
          <w:b/>
          <w:bCs/>
          <w:sz w:val="22"/>
          <w:szCs w:val="22"/>
        </w:rPr>
      </w:pPr>
      <w:r>
        <w:rPr>
          <w:rStyle w:val="30"/>
          <w:rFonts w:ascii="新宋体" w:hAnsi="新宋体" w:eastAsia="新宋体"/>
          <w:b/>
          <w:sz w:val="22"/>
          <w:szCs w:val="22"/>
        </w:rPr>
        <w:t>注：采购文件中加“▲”且加下划线的条款，为</w:t>
      </w:r>
      <w:r>
        <w:rPr>
          <w:rStyle w:val="30"/>
          <w:rFonts w:hint="eastAsia" w:ascii="新宋体" w:hAnsi="新宋体" w:eastAsia="新宋体"/>
          <w:b/>
          <w:sz w:val="22"/>
          <w:szCs w:val="22"/>
        </w:rPr>
        <w:t>采购</w:t>
      </w:r>
      <w:r>
        <w:rPr>
          <w:rStyle w:val="30"/>
          <w:rFonts w:ascii="新宋体" w:hAnsi="新宋体" w:eastAsia="新宋体"/>
          <w:b/>
          <w:sz w:val="22"/>
          <w:szCs w:val="22"/>
        </w:rPr>
        <w:t>的实质性要求和条件，着重提醒各</w:t>
      </w:r>
      <w:r>
        <w:rPr>
          <w:rStyle w:val="30"/>
          <w:rFonts w:hint="eastAsia" w:ascii="新宋体" w:hAnsi="新宋体" w:eastAsia="新宋体"/>
          <w:b/>
          <w:sz w:val="22"/>
          <w:szCs w:val="22"/>
        </w:rPr>
        <w:t>供应商</w:t>
      </w:r>
      <w:r>
        <w:rPr>
          <w:rStyle w:val="30"/>
          <w:rFonts w:ascii="新宋体" w:hAnsi="新宋体" w:eastAsia="新宋体"/>
          <w:b/>
          <w:sz w:val="22"/>
          <w:szCs w:val="22"/>
        </w:rPr>
        <w:t>注意，并认真查看采购文件中的每一个条款及要求，因误读采购文件而造成的后果，采购人概不负责。</w:t>
      </w:r>
    </w:p>
    <w:p>
      <w:pPr>
        <w:spacing w:line="360" w:lineRule="auto"/>
        <w:rPr>
          <w:rStyle w:val="30"/>
          <w:rFonts w:ascii="新宋体" w:hAnsi="新宋体" w:eastAsia="新宋体"/>
        </w:rPr>
      </w:pPr>
    </w:p>
    <w:p>
      <w:pPr>
        <w:spacing w:line="360" w:lineRule="auto"/>
        <w:rPr>
          <w:rStyle w:val="30"/>
          <w:rFonts w:ascii="新宋体" w:hAnsi="新宋体" w:eastAsia="新宋体"/>
        </w:rPr>
      </w:pPr>
    </w:p>
    <w:p>
      <w:pPr>
        <w:spacing w:line="360" w:lineRule="auto"/>
        <w:rPr>
          <w:rStyle w:val="30"/>
          <w:rFonts w:ascii="新宋体" w:hAnsi="新宋体" w:eastAsia="新宋体"/>
        </w:rPr>
      </w:pPr>
    </w:p>
    <w:p>
      <w:pPr>
        <w:pStyle w:val="27"/>
        <w:spacing w:line="360" w:lineRule="auto"/>
        <w:rPr>
          <w:rStyle w:val="30"/>
          <w:rFonts w:ascii="新宋体" w:hAnsi="新宋体" w:eastAsia="新宋体" w:cs="新宋体"/>
          <w:sz w:val="32"/>
          <w:szCs w:val="32"/>
        </w:rPr>
        <w:sectPr>
          <w:footerReference r:id="rId5" w:type="first"/>
          <w:headerReference r:id="rId3" w:type="default"/>
          <w:footerReference r:id="rId4" w:type="default"/>
          <w:pgSz w:w="11906" w:h="16838"/>
          <w:pgMar w:top="1418" w:right="1418" w:bottom="1418" w:left="1418" w:header="851" w:footer="851" w:gutter="0"/>
          <w:pgNumType w:start="0"/>
          <w:cols w:space="720" w:num="1"/>
          <w:titlePg/>
          <w:docGrid w:linePitch="312" w:charSpace="0"/>
        </w:sectPr>
      </w:pPr>
    </w:p>
    <w:p>
      <w:pPr>
        <w:pStyle w:val="27"/>
        <w:spacing w:line="360" w:lineRule="auto"/>
        <w:rPr>
          <w:rStyle w:val="30"/>
          <w:rFonts w:ascii="新宋体" w:hAnsi="新宋体" w:eastAsia="新宋体" w:cs="新宋体"/>
          <w:sz w:val="32"/>
          <w:szCs w:val="32"/>
        </w:rPr>
      </w:pPr>
      <w:r>
        <w:rPr>
          <w:rStyle w:val="30"/>
          <w:rFonts w:hint="eastAsia" w:ascii="新宋体" w:hAnsi="新宋体" w:eastAsia="新宋体" w:cs="新宋体"/>
          <w:sz w:val="32"/>
          <w:szCs w:val="32"/>
        </w:rPr>
        <w:t>浙江国宏工程咨询有限公司</w:t>
      </w:r>
      <w:r>
        <w:rPr>
          <w:rStyle w:val="30"/>
          <w:rFonts w:ascii="新宋体" w:hAnsi="新宋体" w:eastAsia="新宋体" w:cs="新宋体"/>
          <w:sz w:val="32"/>
          <w:szCs w:val="32"/>
        </w:rPr>
        <w:t>关于</w:t>
      </w:r>
      <w:r>
        <w:rPr>
          <w:rStyle w:val="30"/>
          <w:rFonts w:hint="eastAsia" w:ascii="新宋体" w:hAnsi="新宋体" w:eastAsia="新宋体" w:cs="新宋体"/>
          <w:sz w:val="32"/>
          <w:szCs w:val="32"/>
        </w:rPr>
        <w:t>2024年度浙江温州海洋经济发展示范区保安、保洁服务外包</w:t>
      </w:r>
      <w:r>
        <w:rPr>
          <w:rStyle w:val="30"/>
          <w:rFonts w:ascii="新宋体" w:hAnsi="新宋体" w:eastAsia="新宋体" w:cs="新宋体"/>
          <w:sz w:val="32"/>
          <w:szCs w:val="32"/>
        </w:rPr>
        <w:t>的</w:t>
      </w:r>
      <w:r>
        <w:rPr>
          <w:rStyle w:val="30"/>
          <w:rFonts w:hint="eastAsia" w:ascii="新宋体" w:hAnsi="新宋体" w:eastAsia="新宋体" w:cs="新宋体"/>
          <w:sz w:val="32"/>
          <w:szCs w:val="32"/>
        </w:rPr>
        <w:t>公开招标</w:t>
      </w:r>
      <w:r>
        <w:rPr>
          <w:rStyle w:val="30"/>
          <w:rFonts w:ascii="新宋体" w:hAnsi="新宋体" w:eastAsia="新宋体" w:cs="新宋体"/>
          <w:sz w:val="32"/>
          <w:szCs w:val="32"/>
        </w:rPr>
        <w:t>公告</w:t>
      </w:r>
    </w:p>
    <w:p>
      <w:pPr>
        <w:spacing w:line="360" w:lineRule="auto"/>
        <w:ind w:firstLine="420" w:firstLineChars="200"/>
        <w:jc w:val="left"/>
        <w:rPr>
          <w:rStyle w:val="30"/>
          <w:rFonts w:ascii="新宋体" w:hAnsi="新宋体" w:eastAsia="新宋体"/>
          <w:kern w:val="0"/>
          <w:szCs w:val="21"/>
        </w:rPr>
      </w:pPr>
      <w:r>
        <w:rPr>
          <w:rStyle w:val="30"/>
          <w:rFonts w:hint="eastAsia" w:ascii="新宋体" w:hAnsi="新宋体" w:eastAsia="新宋体"/>
          <w:kern w:val="0"/>
          <w:szCs w:val="21"/>
        </w:rPr>
        <w:t>参照《浙江温州海洋经济发展示范区区属国有企业采购管理办法》等相关法规</w:t>
      </w:r>
      <w:r>
        <w:rPr>
          <w:rFonts w:hint="eastAsia" w:asciiTheme="minorEastAsia" w:hAnsiTheme="minorEastAsia" w:eastAsiaTheme="minorEastAsia" w:cstheme="minorEastAsia"/>
          <w:bCs/>
          <w:szCs w:val="21"/>
        </w:rPr>
        <w:t>，</w:t>
      </w:r>
      <w:r>
        <w:rPr>
          <w:rStyle w:val="30"/>
          <w:rFonts w:hint="eastAsia" w:ascii="新宋体" w:hAnsi="新宋体" w:eastAsia="新宋体"/>
          <w:kern w:val="0"/>
          <w:szCs w:val="21"/>
        </w:rPr>
        <w:t>浙江国宏工程咨询有限公司</w:t>
      </w:r>
      <w:r>
        <w:rPr>
          <w:rStyle w:val="30"/>
          <w:rFonts w:ascii="新宋体" w:hAnsi="新宋体" w:eastAsia="新宋体"/>
          <w:kern w:val="0"/>
          <w:szCs w:val="21"/>
        </w:rPr>
        <w:t>受</w:t>
      </w:r>
      <w:r>
        <w:rPr>
          <w:rStyle w:val="30"/>
          <w:rFonts w:hint="eastAsia" w:ascii="新宋体" w:hAnsi="新宋体" w:eastAsia="新宋体"/>
          <w:kern w:val="0"/>
          <w:szCs w:val="21"/>
        </w:rPr>
        <w:t>温州市瓯江口物业管理有限公司</w:t>
      </w:r>
      <w:r>
        <w:rPr>
          <w:rStyle w:val="30"/>
          <w:rFonts w:ascii="新宋体" w:hAnsi="新宋体" w:eastAsia="新宋体"/>
          <w:kern w:val="0"/>
          <w:szCs w:val="21"/>
        </w:rPr>
        <w:t>委托，就2024年度浙江温州海洋经济发展示范区保安、保洁服务外包以公开</w:t>
      </w:r>
      <w:r>
        <w:rPr>
          <w:rStyle w:val="30"/>
          <w:rFonts w:hint="eastAsia" w:ascii="新宋体" w:hAnsi="新宋体" w:eastAsia="新宋体"/>
          <w:kern w:val="0"/>
          <w:szCs w:val="21"/>
        </w:rPr>
        <w:t>采购</w:t>
      </w:r>
      <w:r>
        <w:rPr>
          <w:rStyle w:val="30"/>
          <w:rFonts w:ascii="新宋体" w:hAnsi="新宋体" w:eastAsia="新宋体"/>
          <w:kern w:val="0"/>
          <w:szCs w:val="21"/>
        </w:rPr>
        <w:t>方式进行采购，欢迎国内合格的</w:t>
      </w:r>
      <w:r>
        <w:rPr>
          <w:rStyle w:val="30"/>
          <w:rFonts w:hint="eastAsia" w:ascii="新宋体" w:hAnsi="新宋体" w:eastAsia="新宋体"/>
          <w:kern w:val="0"/>
          <w:szCs w:val="21"/>
        </w:rPr>
        <w:t>供应商</w:t>
      </w:r>
      <w:r>
        <w:rPr>
          <w:rStyle w:val="30"/>
          <w:rFonts w:ascii="新宋体" w:hAnsi="新宋体" w:eastAsia="新宋体"/>
          <w:kern w:val="0"/>
          <w:szCs w:val="21"/>
        </w:rPr>
        <w:t>前来投标。</w:t>
      </w:r>
    </w:p>
    <w:p>
      <w:pPr>
        <w:spacing w:line="360" w:lineRule="auto"/>
        <w:jc w:val="left"/>
        <w:rPr>
          <w:rStyle w:val="30"/>
          <w:rFonts w:ascii="新宋体" w:hAnsi="新宋体" w:eastAsia="新宋体"/>
          <w:b/>
          <w:kern w:val="0"/>
          <w:szCs w:val="21"/>
        </w:rPr>
      </w:pPr>
      <w:r>
        <w:rPr>
          <w:rStyle w:val="30"/>
          <w:rFonts w:hint="eastAsia" w:ascii="新宋体" w:hAnsi="新宋体" w:eastAsia="新宋体"/>
          <w:b/>
          <w:kern w:val="0"/>
          <w:szCs w:val="21"/>
        </w:rPr>
        <w:t>一、</w:t>
      </w:r>
      <w:r>
        <w:rPr>
          <w:rStyle w:val="30"/>
          <w:rFonts w:ascii="新宋体" w:hAnsi="新宋体" w:eastAsia="新宋体"/>
          <w:b/>
          <w:kern w:val="0"/>
          <w:szCs w:val="21"/>
        </w:rPr>
        <w:t>项目编号:</w:t>
      </w:r>
      <w:r>
        <w:rPr>
          <w:rStyle w:val="30"/>
          <w:rFonts w:ascii="新宋体" w:hAnsi="新宋体" w:eastAsia="新宋体"/>
          <w:szCs w:val="21"/>
        </w:rPr>
        <w:t xml:space="preserve"> </w:t>
      </w:r>
      <w:r>
        <w:rPr>
          <w:rStyle w:val="30"/>
          <w:rFonts w:hint="eastAsia" w:ascii="新宋体" w:hAnsi="新宋体" w:eastAsia="新宋体"/>
          <w:b/>
          <w:bCs/>
          <w:szCs w:val="21"/>
        </w:rPr>
        <w:t>2024ZX037</w:t>
      </w:r>
      <w:r>
        <w:rPr>
          <w:rStyle w:val="30"/>
          <w:rFonts w:ascii="新宋体" w:hAnsi="新宋体" w:eastAsia="新宋体"/>
          <w:b/>
          <w:kern w:val="0"/>
          <w:szCs w:val="21"/>
        </w:rPr>
        <w:t xml:space="preserve"> </w:t>
      </w:r>
    </w:p>
    <w:p>
      <w:pPr>
        <w:spacing w:line="360" w:lineRule="auto"/>
        <w:rPr>
          <w:rStyle w:val="30"/>
          <w:rFonts w:ascii="新宋体" w:hAnsi="新宋体" w:eastAsia="新宋体"/>
          <w:b/>
          <w:kern w:val="0"/>
          <w:szCs w:val="21"/>
        </w:rPr>
      </w:pPr>
      <w:r>
        <w:rPr>
          <w:rStyle w:val="30"/>
          <w:rFonts w:hint="eastAsia" w:ascii="新宋体" w:hAnsi="新宋体" w:eastAsia="新宋体"/>
          <w:b/>
          <w:kern w:val="0"/>
          <w:szCs w:val="21"/>
        </w:rPr>
        <w:t>二、项目名称：</w:t>
      </w:r>
      <w:r>
        <w:rPr>
          <w:rStyle w:val="30"/>
          <w:rFonts w:ascii="新宋体" w:hAnsi="新宋体" w:eastAsia="新宋体"/>
          <w:b/>
          <w:kern w:val="0"/>
          <w:szCs w:val="21"/>
        </w:rPr>
        <w:t>2024年度浙江温州海洋经济发展示范区保安、保洁服务外包</w:t>
      </w:r>
      <w:bookmarkStart w:id="61" w:name="_GoBack"/>
      <w:bookmarkEnd w:id="61"/>
    </w:p>
    <w:p>
      <w:pPr>
        <w:spacing w:line="360" w:lineRule="auto"/>
        <w:rPr>
          <w:rStyle w:val="30"/>
          <w:rFonts w:ascii="新宋体" w:hAnsi="新宋体" w:eastAsia="新宋体"/>
          <w:b/>
          <w:kern w:val="0"/>
          <w:szCs w:val="21"/>
        </w:rPr>
      </w:pPr>
      <w:r>
        <w:rPr>
          <w:rStyle w:val="30"/>
          <w:rFonts w:hint="eastAsia" w:ascii="新宋体" w:hAnsi="新宋体" w:eastAsia="新宋体"/>
          <w:b/>
          <w:kern w:val="0"/>
          <w:szCs w:val="21"/>
        </w:rPr>
        <w:t>三、</w:t>
      </w:r>
      <w:r>
        <w:rPr>
          <w:rStyle w:val="30"/>
          <w:rFonts w:ascii="新宋体" w:hAnsi="新宋体" w:eastAsia="新宋体"/>
          <w:b/>
          <w:kern w:val="0"/>
          <w:szCs w:val="21"/>
        </w:rPr>
        <w:t>采购组织类型：</w:t>
      </w:r>
      <w:r>
        <w:rPr>
          <w:rStyle w:val="30"/>
          <w:rFonts w:hint="eastAsia" w:ascii="新宋体" w:hAnsi="新宋体" w:eastAsia="新宋体"/>
          <w:kern w:val="0"/>
          <w:szCs w:val="21"/>
        </w:rPr>
        <w:t>国有企业采购</w:t>
      </w:r>
    </w:p>
    <w:p>
      <w:pPr>
        <w:spacing w:line="360" w:lineRule="auto"/>
        <w:jc w:val="left"/>
        <w:rPr>
          <w:rStyle w:val="30"/>
          <w:rFonts w:ascii="新宋体" w:hAnsi="新宋体" w:eastAsia="新宋体" w:cs="新宋体"/>
          <w:bCs/>
          <w:kern w:val="0"/>
          <w:szCs w:val="21"/>
        </w:rPr>
      </w:pPr>
      <w:r>
        <w:rPr>
          <w:rStyle w:val="30"/>
          <w:rFonts w:hint="eastAsia" w:ascii="新宋体" w:hAnsi="新宋体" w:eastAsia="新宋体"/>
          <w:b/>
          <w:kern w:val="0"/>
          <w:szCs w:val="21"/>
        </w:rPr>
        <w:t>四</w:t>
      </w:r>
      <w:r>
        <w:rPr>
          <w:rStyle w:val="30"/>
          <w:rFonts w:ascii="新宋体" w:hAnsi="新宋体" w:eastAsia="新宋体"/>
          <w:b/>
          <w:kern w:val="0"/>
          <w:szCs w:val="21"/>
        </w:rPr>
        <w:t>、</w:t>
      </w:r>
      <w:r>
        <w:rPr>
          <w:rStyle w:val="30"/>
          <w:rFonts w:hint="eastAsia" w:ascii="新宋体" w:hAnsi="新宋体" w:eastAsia="新宋体"/>
          <w:b/>
          <w:kern w:val="0"/>
          <w:szCs w:val="21"/>
        </w:rPr>
        <w:t>采购</w:t>
      </w:r>
      <w:r>
        <w:rPr>
          <w:rStyle w:val="30"/>
          <w:rFonts w:ascii="新宋体" w:hAnsi="新宋体" w:eastAsia="新宋体"/>
          <w:b/>
          <w:kern w:val="0"/>
          <w:szCs w:val="21"/>
        </w:rPr>
        <w:t>项目概况（内容、用途、数量、简要技术要求等）</w:t>
      </w:r>
      <w:r>
        <w:rPr>
          <w:rStyle w:val="30"/>
          <w:rFonts w:ascii="新宋体" w:hAnsi="新宋体" w:eastAsia="新宋体" w:cs="新宋体"/>
          <w:bCs/>
          <w:kern w:val="0"/>
          <w:szCs w:val="21"/>
        </w:rPr>
        <w:t>：</w:t>
      </w:r>
    </w:p>
    <w:tbl>
      <w:tblPr>
        <w:tblStyle w:val="18"/>
        <w:tblW w:w="92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1736"/>
        <w:gridCol w:w="1418"/>
        <w:gridCol w:w="1559"/>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664" w:type="dxa"/>
            <w:vAlign w:val="center"/>
          </w:tcPr>
          <w:p>
            <w:pPr>
              <w:spacing w:line="360" w:lineRule="auto"/>
              <w:jc w:val="center"/>
              <w:rPr>
                <w:rStyle w:val="30"/>
                <w:rFonts w:ascii="新宋体" w:hAnsi="新宋体" w:eastAsia="新宋体"/>
                <w:szCs w:val="21"/>
              </w:rPr>
            </w:pPr>
            <w:r>
              <w:rPr>
                <w:rStyle w:val="30"/>
                <w:rFonts w:ascii="新宋体" w:hAnsi="新宋体" w:eastAsia="新宋体"/>
                <w:szCs w:val="21"/>
              </w:rPr>
              <w:t>序号</w:t>
            </w:r>
          </w:p>
        </w:tc>
        <w:tc>
          <w:tcPr>
            <w:tcW w:w="1736" w:type="dxa"/>
            <w:vAlign w:val="center"/>
          </w:tcPr>
          <w:p>
            <w:pPr>
              <w:spacing w:line="360" w:lineRule="auto"/>
              <w:jc w:val="center"/>
              <w:rPr>
                <w:rStyle w:val="30"/>
                <w:rFonts w:ascii="新宋体" w:hAnsi="新宋体" w:eastAsia="新宋体"/>
                <w:szCs w:val="21"/>
              </w:rPr>
            </w:pPr>
            <w:r>
              <w:rPr>
                <w:rFonts w:hint="eastAsia"/>
              </w:rPr>
              <w:t>服务</w:t>
            </w:r>
            <w:r>
              <w:rPr>
                <w:rStyle w:val="30"/>
                <w:rFonts w:ascii="新宋体" w:hAnsi="新宋体" w:eastAsia="新宋体"/>
                <w:szCs w:val="21"/>
              </w:rPr>
              <w:t>内容</w:t>
            </w:r>
          </w:p>
        </w:tc>
        <w:tc>
          <w:tcPr>
            <w:tcW w:w="1418" w:type="dxa"/>
            <w:vAlign w:val="center"/>
          </w:tcPr>
          <w:p>
            <w:pPr>
              <w:spacing w:line="360" w:lineRule="auto"/>
              <w:jc w:val="center"/>
              <w:rPr>
                <w:rStyle w:val="30"/>
                <w:rFonts w:ascii="新宋体" w:hAnsi="新宋体" w:eastAsia="新宋体"/>
                <w:szCs w:val="21"/>
              </w:rPr>
            </w:pPr>
            <w:r>
              <w:rPr>
                <w:rStyle w:val="30"/>
                <w:rFonts w:hint="eastAsia" w:ascii="新宋体" w:hAnsi="新宋体" w:eastAsia="新宋体"/>
                <w:szCs w:val="21"/>
              </w:rPr>
              <w:t>服务期</w:t>
            </w:r>
          </w:p>
          <w:p>
            <w:pPr>
              <w:spacing w:line="360" w:lineRule="auto"/>
              <w:jc w:val="center"/>
              <w:rPr>
                <w:rStyle w:val="30"/>
                <w:rFonts w:ascii="新宋体" w:hAnsi="新宋体" w:eastAsia="新宋体"/>
                <w:szCs w:val="21"/>
              </w:rPr>
            </w:pPr>
            <w:r>
              <w:rPr>
                <w:rStyle w:val="30"/>
                <w:rFonts w:hint="eastAsia" w:ascii="新宋体" w:hAnsi="新宋体" w:eastAsia="新宋体"/>
                <w:szCs w:val="21"/>
              </w:rPr>
              <w:t>（年）</w:t>
            </w:r>
          </w:p>
        </w:tc>
        <w:tc>
          <w:tcPr>
            <w:tcW w:w="1559" w:type="dxa"/>
            <w:vAlign w:val="center"/>
          </w:tcPr>
          <w:p>
            <w:pPr>
              <w:spacing w:line="360" w:lineRule="auto"/>
              <w:jc w:val="center"/>
              <w:rPr>
                <w:rStyle w:val="30"/>
                <w:rFonts w:ascii="新宋体" w:hAnsi="新宋体" w:eastAsia="新宋体"/>
                <w:szCs w:val="21"/>
              </w:rPr>
            </w:pPr>
            <w:r>
              <w:rPr>
                <w:rStyle w:val="30"/>
                <w:rFonts w:ascii="新宋体" w:hAnsi="新宋体" w:eastAsia="新宋体"/>
                <w:szCs w:val="21"/>
              </w:rPr>
              <w:t>预算金额</w:t>
            </w:r>
          </w:p>
          <w:p>
            <w:pPr>
              <w:spacing w:line="360" w:lineRule="auto"/>
              <w:jc w:val="center"/>
              <w:rPr>
                <w:rStyle w:val="30"/>
                <w:rFonts w:ascii="新宋体" w:hAnsi="新宋体" w:eastAsia="新宋体"/>
                <w:szCs w:val="21"/>
              </w:rPr>
            </w:pPr>
            <w:r>
              <w:rPr>
                <w:rStyle w:val="30"/>
                <w:rFonts w:hint="eastAsia" w:ascii="新宋体" w:hAnsi="新宋体" w:eastAsia="新宋体"/>
                <w:szCs w:val="21"/>
              </w:rPr>
              <w:t>（元</w:t>
            </w:r>
            <w:r>
              <w:rPr>
                <w:rStyle w:val="30"/>
                <w:rFonts w:ascii="新宋体" w:hAnsi="新宋体" w:eastAsia="新宋体"/>
                <w:szCs w:val="21"/>
              </w:rPr>
              <w:t>/人/月）</w:t>
            </w:r>
          </w:p>
        </w:tc>
        <w:tc>
          <w:tcPr>
            <w:tcW w:w="3879" w:type="dxa"/>
            <w:vAlign w:val="center"/>
          </w:tcPr>
          <w:p>
            <w:pPr>
              <w:spacing w:line="360" w:lineRule="auto"/>
              <w:jc w:val="center"/>
              <w:rPr>
                <w:rStyle w:val="30"/>
                <w:rFonts w:ascii="新宋体" w:hAnsi="新宋体" w:eastAsia="新宋体"/>
                <w:szCs w:val="21"/>
              </w:rPr>
            </w:pPr>
            <w:r>
              <w:rPr>
                <w:rStyle w:val="30"/>
                <w:rFonts w:ascii="新宋体" w:hAnsi="新宋体" w:eastAsia="新宋体"/>
                <w:szCs w:val="21"/>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664" w:type="dxa"/>
            <w:vAlign w:val="center"/>
          </w:tcPr>
          <w:p>
            <w:pPr>
              <w:spacing w:line="360" w:lineRule="auto"/>
              <w:jc w:val="center"/>
              <w:rPr>
                <w:rStyle w:val="30"/>
                <w:rFonts w:ascii="新宋体" w:hAnsi="新宋体" w:eastAsia="新宋体"/>
                <w:szCs w:val="21"/>
              </w:rPr>
            </w:pPr>
            <w:r>
              <w:rPr>
                <w:rStyle w:val="30"/>
                <w:rFonts w:ascii="新宋体" w:hAnsi="新宋体" w:eastAsia="新宋体"/>
                <w:szCs w:val="21"/>
              </w:rPr>
              <w:t>1</w:t>
            </w:r>
          </w:p>
        </w:tc>
        <w:tc>
          <w:tcPr>
            <w:tcW w:w="1736" w:type="dxa"/>
            <w:vAlign w:val="center"/>
          </w:tcPr>
          <w:p>
            <w:pPr>
              <w:spacing w:line="360" w:lineRule="auto"/>
              <w:ind w:left="420" w:leftChars="200"/>
              <w:rPr>
                <w:rStyle w:val="30"/>
                <w:rFonts w:ascii="新宋体" w:hAnsi="新宋体"/>
                <w:szCs w:val="21"/>
              </w:rPr>
            </w:pPr>
            <w:r>
              <w:rPr>
                <w:rFonts w:hint="eastAsia"/>
              </w:rPr>
              <w:t>保安人员</w:t>
            </w:r>
          </w:p>
        </w:tc>
        <w:tc>
          <w:tcPr>
            <w:tcW w:w="1418" w:type="dxa"/>
            <w:vAlign w:val="center"/>
          </w:tcPr>
          <w:p>
            <w:pPr>
              <w:spacing w:line="360" w:lineRule="auto"/>
              <w:jc w:val="center"/>
              <w:rPr>
                <w:rStyle w:val="30"/>
                <w:rFonts w:ascii="新宋体" w:hAnsi="新宋体" w:eastAsia="新宋体"/>
                <w:szCs w:val="21"/>
              </w:rPr>
            </w:pPr>
            <w:r>
              <w:rPr>
                <w:rStyle w:val="30"/>
                <w:rFonts w:ascii="新宋体" w:hAnsi="新宋体" w:eastAsia="新宋体"/>
                <w:szCs w:val="21"/>
              </w:rPr>
              <w:t>1+1+1</w:t>
            </w:r>
          </w:p>
        </w:tc>
        <w:tc>
          <w:tcPr>
            <w:tcW w:w="1559" w:type="dxa"/>
            <w:vAlign w:val="center"/>
          </w:tcPr>
          <w:p>
            <w:pPr>
              <w:spacing w:line="360" w:lineRule="auto"/>
              <w:jc w:val="center"/>
              <w:rPr>
                <w:rStyle w:val="30"/>
                <w:rFonts w:ascii="新宋体" w:hAnsi="新宋体"/>
                <w:szCs w:val="21"/>
              </w:rPr>
            </w:pPr>
            <w:r>
              <w:rPr>
                <w:rFonts w:ascii="宋体"/>
              </w:rPr>
              <w:t>5500</w:t>
            </w:r>
          </w:p>
        </w:tc>
        <w:tc>
          <w:tcPr>
            <w:tcW w:w="3879" w:type="dxa"/>
            <w:vMerge w:val="restart"/>
            <w:vAlign w:val="center"/>
          </w:tcPr>
          <w:p>
            <w:pPr>
              <w:spacing w:line="360" w:lineRule="auto"/>
              <w:jc w:val="center"/>
              <w:rPr>
                <w:rStyle w:val="30"/>
                <w:rFonts w:ascii="新宋体" w:hAnsi="新宋体" w:eastAsia="新宋体"/>
                <w:kern w:val="0"/>
                <w:szCs w:val="21"/>
              </w:rPr>
            </w:pPr>
            <w:r>
              <w:rPr>
                <w:rStyle w:val="30"/>
                <w:rFonts w:hint="eastAsia" w:ascii="新宋体" w:hAnsi="新宋体" w:eastAsia="新宋体"/>
                <w:kern w:val="0"/>
                <w:szCs w:val="21"/>
              </w:rPr>
              <w:t>保安、保洁服务外包，服务人员住宿及伙食由采购人提供。（详见采购文件）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664" w:type="dxa"/>
            <w:vAlign w:val="center"/>
          </w:tcPr>
          <w:p>
            <w:pPr>
              <w:spacing w:line="360" w:lineRule="auto"/>
              <w:jc w:val="center"/>
              <w:rPr>
                <w:rStyle w:val="30"/>
                <w:rFonts w:ascii="新宋体" w:hAnsi="新宋体" w:eastAsia="新宋体"/>
                <w:szCs w:val="21"/>
              </w:rPr>
            </w:pPr>
            <w:r>
              <w:rPr>
                <w:rStyle w:val="30"/>
                <w:rFonts w:ascii="新宋体" w:hAnsi="新宋体" w:eastAsia="新宋体"/>
                <w:szCs w:val="21"/>
              </w:rPr>
              <w:t>2</w:t>
            </w:r>
          </w:p>
        </w:tc>
        <w:tc>
          <w:tcPr>
            <w:tcW w:w="1736" w:type="dxa"/>
            <w:vAlign w:val="center"/>
          </w:tcPr>
          <w:p>
            <w:pPr>
              <w:spacing w:line="360" w:lineRule="auto"/>
              <w:ind w:left="420" w:leftChars="200"/>
            </w:pPr>
            <w:r>
              <w:rPr>
                <w:rFonts w:hint="eastAsia"/>
              </w:rPr>
              <w:t>保洁人员</w:t>
            </w:r>
          </w:p>
        </w:tc>
        <w:tc>
          <w:tcPr>
            <w:tcW w:w="1418" w:type="dxa"/>
            <w:vAlign w:val="center"/>
          </w:tcPr>
          <w:p>
            <w:pPr>
              <w:spacing w:line="360" w:lineRule="auto"/>
              <w:jc w:val="center"/>
              <w:rPr>
                <w:rStyle w:val="30"/>
                <w:rFonts w:ascii="新宋体" w:hAnsi="新宋体" w:eastAsia="新宋体"/>
                <w:szCs w:val="21"/>
              </w:rPr>
            </w:pPr>
            <w:r>
              <w:rPr>
                <w:rStyle w:val="30"/>
                <w:rFonts w:ascii="新宋体" w:hAnsi="新宋体" w:eastAsia="新宋体"/>
                <w:szCs w:val="21"/>
              </w:rPr>
              <w:t>1+1+1</w:t>
            </w:r>
          </w:p>
        </w:tc>
        <w:tc>
          <w:tcPr>
            <w:tcW w:w="1559" w:type="dxa"/>
            <w:vAlign w:val="center"/>
          </w:tcPr>
          <w:p>
            <w:pPr>
              <w:spacing w:line="360" w:lineRule="auto"/>
              <w:jc w:val="center"/>
              <w:rPr>
                <w:rFonts w:ascii="宋体"/>
              </w:rPr>
            </w:pPr>
            <w:r>
              <w:rPr>
                <w:rFonts w:ascii="宋体"/>
              </w:rPr>
              <w:t>4000</w:t>
            </w:r>
          </w:p>
        </w:tc>
        <w:tc>
          <w:tcPr>
            <w:tcW w:w="3879" w:type="dxa"/>
            <w:vMerge w:val="continue"/>
            <w:vAlign w:val="center"/>
          </w:tcPr>
          <w:p>
            <w:pPr>
              <w:spacing w:line="360" w:lineRule="auto"/>
              <w:jc w:val="center"/>
              <w:rPr>
                <w:rStyle w:val="30"/>
                <w:rFonts w:ascii="新宋体" w:hAnsi="新宋体" w:eastAsia="新宋体"/>
                <w:kern w:val="0"/>
                <w:szCs w:val="21"/>
              </w:rPr>
            </w:pPr>
          </w:p>
        </w:tc>
      </w:tr>
    </w:tbl>
    <w:p>
      <w:pPr>
        <w:spacing w:before="120" w:beforeLines="50" w:line="360" w:lineRule="auto"/>
        <w:jc w:val="left"/>
        <w:rPr>
          <w:rStyle w:val="30"/>
          <w:rFonts w:ascii="新宋体" w:hAnsi="新宋体" w:eastAsia="新宋体"/>
          <w:b/>
          <w:kern w:val="0"/>
          <w:szCs w:val="21"/>
        </w:rPr>
      </w:pPr>
      <w:r>
        <w:rPr>
          <w:rStyle w:val="30"/>
          <w:rFonts w:hint="eastAsia" w:ascii="新宋体" w:hAnsi="新宋体" w:eastAsia="新宋体"/>
          <w:b/>
          <w:kern w:val="0"/>
          <w:szCs w:val="21"/>
        </w:rPr>
        <w:t>五</w:t>
      </w:r>
      <w:r>
        <w:rPr>
          <w:rStyle w:val="30"/>
          <w:rFonts w:ascii="新宋体" w:hAnsi="新宋体" w:eastAsia="新宋体"/>
          <w:b/>
          <w:kern w:val="0"/>
          <w:szCs w:val="21"/>
        </w:rPr>
        <w:t>、</w:t>
      </w:r>
      <w:r>
        <w:rPr>
          <w:rStyle w:val="30"/>
          <w:rFonts w:hint="eastAsia" w:ascii="新宋体" w:hAnsi="新宋体" w:eastAsia="新宋体"/>
          <w:b/>
          <w:kern w:val="0"/>
          <w:szCs w:val="21"/>
        </w:rPr>
        <w:t>供应商</w:t>
      </w:r>
      <w:r>
        <w:rPr>
          <w:rStyle w:val="30"/>
          <w:rFonts w:ascii="新宋体" w:hAnsi="新宋体" w:eastAsia="新宋体"/>
          <w:b/>
          <w:kern w:val="0"/>
          <w:szCs w:val="21"/>
        </w:rPr>
        <w:t>资格要求：</w:t>
      </w:r>
    </w:p>
    <w:p>
      <w:pPr>
        <w:spacing w:line="360" w:lineRule="auto"/>
        <w:ind w:firstLine="420" w:firstLineChars="200"/>
        <w:textAlignment w:val="auto"/>
        <w:rPr>
          <w:rFonts w:ascii="宋体" w:hAnsi="宋体" w:cs="宋体"/>
          <w:szCs w:val="21"/>
        </w:rPr>
      </w:pPr>
      <w:r>
        <w:rPr>
          <w:rFonts w:hint="eastAsia" w:ascii="宋体" w:hAnsi="宋体" w:cs="宋体"/>
          <w:szCs w:val="21"/>
        </w:rPr>
        <w:t>1.符合《浙江温州海洋经济发展示范区区属国有企业采购管理办法（试行）》第十四条对供应商参加温州市国有企业采购活动应当具备的条件的要求；</w:t>
      </w:r>
    </w:p>
    <w:p>
      <w:pPr>
        <w:spacing w:line="360" w:lineRule="auto"/>
        <w:ind w:firstLine="420" w:firstLineChars="200"/>
        <w:textAlignment w:val="auto"/>
        <w:rPr>
          <w:rFonts w:ascii="宋体" w:hAnsi="宋体" w:cs="宋体"/>
          <w:szCs w:val="21"/>
        </w:rPr>
      </w:pPr>
      <w:r>
        <w:rPr>
          <w:rFonts w:hint="eastAsia" w:ascii="宋体" w:hAnsi="宋体" w:cs="宋体"/>
          <w:szCs w:val="21"/>
        </w:rPr>
        <w:t>2.必须是在中华人民共和国境内登记注册、具有独立法人资格、根据中华人民共和国有关法律合法成立并存在的企业或有总公司法人授权的分公司（如保安服务公司派出保安员跨省、自治区、直辖市为客户单位提供保安服务的，应提供服务所在地设的市级人民政府公安机关的备案证明）；</w:t>
      </w:r>
    </w:p>
    <w:p>
      <w:pPr>
        <w:spacing w:line="360" w:lineRule="auto"/>
        <w:ind w:firstLine="420" w:firstLineChars="200"/>
        <w:textAlignment w:val="auto"/>
        <w:rPr>
          <w:rFonts w:ascii="宋体" w:hAnsi="宋体" w:cs="宋体"/>
          <w:szCs w:val="21"/>
        </w:rPr>
      </w:pPr>
      <w:r>
        <w:rPr>
          <w:rFonts w:hint="eastAsia" w:ascii="宋体" w:hAnsi="宋体" w:cs="宋体"/>
          <w:szCs w:val="21"/>
        </w:rPr>
        <w:t>3.投标供应商须具有有效的保安服务许可证；</w:t>
      </w:r>
    </w:p>
    <w:p>
      <w:pPr>
        <w:spacing w:line="360" w:lineRule="auto"/>
        <w:ind w:firstLine="420" w:firstLineChars="200"/>
        <w:textAlignment w:val="auto"/>
        <w:rPr>
          <w:rFonts w:ascii="宋体" w:hAnsi="宋体" w:cs="宋体"/>
          <w:szCs w:val="21"/>
        </w:rPr>
      </w:pPr>
      <w:r>
        <w:rPr>
          <w:rFonts w:hint="eastAsia" w:ascii="宋体" w:hAnsi="宋体" w:cs="宋体"/>
          <w:szCs w:val="21"/>
        </w:rPr>
        <w:t>4.谢绝联合体投标。</w:t>
      </w:r>
    </w:p>
    <w:p>
      <w:pPr>
        <w:spacing w:line="360" w:lineRule="auto"/>
        <w:jc w:val="left"/>
        <w:rPr>
          <w:rStyle w:val="30"/>
          <w:rFonts w:ascii="新宋体" w:hAnsi="新宋体" w:eastAsia="新宋体"/>
          <w:b/>
          <w:kern w:val="0"/>
          <w:szCs w:val="21"/>
        </w:rPr>
      </w:pPr>
      <w:r>
        <w:rPr>
          <w:rStyle w:val="30"/>
          <w:rFonts w:hint="eastAsia" w:ascii="新宋体" w:hAnsi="新宋体" w:eastAsia="新宋体"/>
          <w:b/>
          <w:kern w:val="0"/>
          <w:szCs w:val="21"/>
        </w:rPr>
        <w:t>六</w:t>
      </w:r>
      <w:r>
        <w:rPr>
          <w:rStyle w:val="30"/>
          <w:rFonts w:ascii="新宋体" w:hAnsi="新宋体" w:eastAsia="新宋体"/>
          <w:b/>
          <w:kern w:val="0"/>
          <w:szCs w:val="21"/>
        </w:rPr>
        <w:t>、申请获取采购文件时间及地点：</w:t>
      </w:r>
    </w:p>
    <w:p>
      <w:pPr>
        <w:spacing w:line="360" w:lineRule="auto"/>
        <w:ind w:firstLine="420" w:firstLineChars="200"/>
        <w:jc w:val="left"/>
        <w:rPr>
          <w:rStyle w:val="30"/>
          <w:rFonts w:ascii="新宋体" w:hAnsi="新宋体" w:eastAsia="新宋体"/>
        </w:rPr>
      </w:pPr>
      <w:r>
        <w:rPr>
          <w:rStyle w:val="30"/>
          <w:rFonts w:hint="eastAsia" w:ascii="新宋体" w:hAnsi="新宋体" w:eastAsia="新宋体"/>
        </w:rPr>
        <w:t>1.</w:t>
      </w:r>
      <w:r>
        <w:rPr>
          <w:rStyle w:val="30"/>
          <w:rFonts w:ascii="新宋体" w:hAnsi="新宋体" w:eastAsia="新宋体"/>
        </w:rPr>
        <w:t>申请获取采购文件时间：公告发布之日起至</w:t>
      </w:r>
      <w:r>
        <w:rPr>
          <w:rStyle w:val="30"/>
          <w:rFonts w:hint="eastAsia" w:ascii="新宋体" w:hAnsi="新宋体" w:eastAsia="新宋体"/>
        </w:rPr>
        <w:t>响应文件</w:t>
      </w:r>
      <w:r>
        <w:rPr>
          <w:rStyle w:val="30"/>
          <w:rFonts w:ascii="新宋体" w:hAnsi="新宋体" w:eastAsia="新宋体"/>
        </w:rPr>
        <w:t>递交截止时间前（节假日除外）。</w:t>
      </w:r>
    </w:p>
    <w:p>
      <w:pPr>
        <w:spacing w:line="360" w:lineRule="auto"/>
        <w:ind w:firstLine="420" w:firstLineChars="200"/>
        <w:jc w:val="left"/>
        <w:rPr>
          <w:rStyle w:val="30"/>
          <w:rFonts w:ascii="新宋体" w:hAnsi="新宋体" w:eastAsia="新宋体"/>
          <w:szCs w:val="21"/>
        </w:rPr>
      </w:pPr>
      <w:r>
        <w:rPr>
          <w:rStyle w:val="30"/>
          <w:rFonts w:ascii="新宋体" w:hAnsi="新宋体" w:eastAsia="新宋体"/>
        </w:rPr>
        <w:t>2</w:t>
      </w:r>
      <w:r>
        <w:rPr>
          <w:rStyle w:val="30"/>
          <w:rFonts w:hint="eastAsia" w:ascii="新宋体" w:hAnsi="新宋体" w:eastAsia="新宋体"/>
        </w:rPr>
        <w:t>.</w:t>
      </w:r>
      <w:r>
        <w:rPr>
          <w:rStyle w:val="30"/>
          <w:rFonts w:ascii="新宋体" w:hAnsi="新宋体" w:eastAsia="新宋体"/>
          <w:szCs w:val="21"/>
        </w:rPr>
        <w:t>申请获取采购文件</w:t>
      </w:r>
      <w:r>
        <w:rPr>
          <w:rStyle w:val="30"/>
          <w:rFonts w:hint="eastAsia" w:ascii="新宋体" w:hAnsi="新宋体" w:eastAsia="新宋体"/>
          <w:szCs w:val="21"/>
        </w:rPr>
        <w:t>地点：</w:t>
      </w:r>
      <w:r>
        <w:rPr>
          <w:rStyle w:val="30"/>
          <w:rFonts w:hint="eastAsia" w:ascii="新宋体" w:hAnsi="新宋体" w:eastAsia="新宋体"/>
        </w:rPr>
        <w:t>在政采云平台（www.zcygov.cn）上自主获取（未注册政采云账号请尽早办理），本项目不提供采购文件纸质版。</w:t>
      </w:r>
    </w:p>
    <w:p>
      <w:pPr>
        <w:spacing w:line="360" w:lineRule="auto"/>
        <w:ind w:firstLine="420" w:firstLineChars="200"/>
        <w:jc w:val="left"/>
        <w:rPr>
          <w:rStyle w:val="30"/>
          <w:rFonts w:ascii="新宋体" w:hAnsi="新宋体" w:eastAsia="新宋体"/>
        </w:rPr>
      </w:pPr>
      <w:r>
        <w:rPr>
          <w:rStyle w:val="30"/>
          <w:rFonts w:hint="eastAsia" w:ascii="新宋体" w:hAnsi="新宋体" w:eastAsia="新宋体"/>
        </w:rPr>
        <w:t>3.</w:t>
      </w:r>
      <w:r>
        <w:rPr>
          <w:rStyle w:val="30"/>
          <w:rFonts w:ascii="新宋体" w:hAnsi="新宋体" w:eastAsia="新宋体"/>
        </w:rPr>
        <w:t>申请获取采购文件方式：潜在</w:t>
      </w:r>
      <w:r>
        <w:rPr>
          <w:rStyle w:val="30"/>
          <w:rFonts w:hint="eastAsia" w:ascii="新宋体" w:hAnsi="新宋体" w:eastAsia="新宋体"/>
        </w:rPr>
        <w:t>供应商登录</w:t>
      </w:r>
      <w:r>
        <w:rPr>
          <w:rStyle w:val="30"/>
          <w:rFonts w:ascii="新宋体" w:hAnsi="新宋体" w:eastAsia="新宋体"/>
        </w:rPr>
        <w:t>政采云平台</w:t>
      </w:r>
      <w:r>
        <w:rPr>
          <w:rStyle w:val="30"/>
          <w:rFonts w:hint="eastAsia" w:ascii="新宋体" w:hAnsi="新宋体" w:eastAsia="新宋体"/>
        </w:rPr>
        <w:t>（www.zcygov.cn）</w:t>
      </w:r>
      <w:r>
        <w:rPr>
          <w:rStyle w:val="30"/>
          <w:rFonts w:ascii="新宋体" w:hAnsi="新宋体" w:eastAsia="新宋体"/>
        </w:rPr>
        <w:t>，在线申请获取</w:t>
      </w:r>
      <w:r>
        <w:rPr>
          <w:rStyle w:val="30"/>
          <w:rFonts w:hint="eastAsia" w:ascii="新宋体" w:hAnsi="新宋体" w:eastAsia="新宋体"/>
        </w:rPr>
        <w:t>采购文件</w:t>
      </w:r>
      <w:r>
        <w:rPr>
          <w:rStyle w:val="30"/>
          <w:rFonts w:ascii="新宋体" w:hAnsi="新宋体" w:eastAsia="新宋体"/>
        </w:rPr>
        <w:t>（</w:t>
      </w:r>
      <w:r>
        <w:rPr>
          <w:rStyle w:val="30"/>
          <w:rFonts w:hint="eastAsia" w:ascii="新宋体" w:hAnsi="新宋体" w:eastAsia="新宋体"/>
        </w:rPr>
        <w:t>进入“项目采购”应用，在获取采购文件菜单中选择项目，申请获取采购文件；仅需浏览采购文件的供应商可点击“游客，浏览采购文件”直接下载采购文件浏览</w:t>
      </w:r>
      <w:r>
        <w:rPr>
          <w:rStyle w:val="30"/>
          <w:rFonts w:ascii="新宋体" w:hAnsi="新宋体" w:eastAsia="新宋体"/>
        </w:rPr>
        <w:t>）。</w:t>
      </w:r>
    </w:p>
    <w:p>
      <w:pPr>
        <w:spacing w:line="360" w:lineRule="auto"/>
        <w:ind w:firstLine="440"/>
        <w:jc w:val="left"/>
        <w:rPr>
          <w:rFonts w:ascii="宋体"/>
          <w:szCs w:val="21"/>
        </w:rPr>
      </w:pPr>
      <w:r>
        <w:rPr>
          <w:rFonts w:hint="eastAsia" w:ascii="宋体" w:hAnsi="宋体" w:cs="宋体"/>
          <w:b/>
          <w:kern w:val="0"/>
          <w:szCs w:val="21"/>
        </w:rPr>
        <w:t>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pPr>
        <w:spacing w:line="360" w:lineRule="auto"/>
        <w:ind w:firstLine="420" w:firstLineChars="200"/>
        <w:jc w:val="left"/>
        <w:rPr>
          <w:rStyle w:val="30"/>
          <w:rFonts w:ascii="新宋体" w:hAnsi="新宋体" w:eastAsia="新宋体"/>
        </w:rPr>
      </w:pPr>
      <w:r>
        <w:rPr>
          <w:rStyle w:val="30"/>
          <w:rFonts w:ascii="新宋体" w:hAnsi="新宋体" w:eastAsia="新宋体"/>
        </w:rPr>
        <w:t>4</w:t>
      </w:r>
      <w:r>
        <w:rPr>
          <w:rStyle w:val="30"/>
          <w:rFonts w:hint="eastAsia" w:ascii="新宋体" w:hAnsi="新宋体" w:eastAsia="新宋体"/>
        </w:rPr>
        <w:t>．售价（元）：</w:t>
      </w:r>
      <w:r>
        <w:rPr>
          <w:rStyle w:val="30"/>
          <w:rFonts w:ascii="新宋体" w:hAnsi="新宋体" w:eastAsia="新宋体"/>
        </w:rPr>
        <w:t>0</w:t>
      </w:r>
    </w:p>
    <w:p>
      <w:pPr>
        <w:spacing w:line="360" w:lineRule="auto"/>
        <w:jc w:val="left"/>
        <w:rPr>
          <w:rFonts w:ascii="宋体" w:hAnsi="宋体" w:cs="宋体"/>
          <w:b/>
          <w:bCs/>
          <w:kern w:val="0"/>
          <w:szCs w:val="21"/>
        </w:rPr>
      </w:pPr>
      <w:r>
        <w:rPr>
          <w:rStyle w:val="30"/>
          <w:rFonts w:hint="eastAsia" w:ascii="新宋体" w:hAnsi="新宋体" w:eastAsia="新宋体"/>
          <w:b/>
          <w:kern w:val="0"/>
          <w:szCs w:val="21"/>
        </w:rPr>
        <w:t>七</w:t>
      </w:r>
      <w:r>
        <w:rPr>
          <w:rStyle w:val="30"/>
          <w:rFonts w:ascii="新宋体" w:hAnsi="新宋体" w:eastAsia="新宋体"/>
          <w:b/>
          <w:kern w:val="0"/>
          <w:szCs w:val="21"/>
        </w:rPr>
        <w:t>、</w:t>
      </w:r>
      <w:r>
        <w:rPr>
          <w:rFonts w:hint="eastAsia" w:ascii="宋体" w:hAnsi="宋体" w:cs="宋体"/>
          <w:b/>
          <w:bCs/>
          <w:kern w:val="0"/>
          <w:szCs w:val="21"/>
        </w:rPr>
        <w:t>提交响应文件截止时间、开标时间和地点</w:t>
      </w:r>
    </w:p>
    <w:p>
      <w:pPr>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响应文件提交截止时间：2024年</w:t>
      </w:r>
      <w:r>
        <w:rPr>
          <w:rFonts w:hint="eastAsia" w:ascii="宋体" w:hAnsi="宋体" w:cs="宋体"/>
          <w:b/>
          <w:bCs/>
          <w:kern w:val="0"/>
          <w:szCs w:val="21"/>
          <w:lang w:val="en-US" w:eastAsia="zh-CN"/>
        </w:rPr>
        <w:t>4</w:t>
      </w:r>
      <w:r>
        <w:rPr>
          <w:rFonts w:ascii="宋体" w:hAnsi="宋体" w:cs="宋体"/>
          <w:b/>
          <w:bCs/>
          <w:kern w:val="0"/>
          <w:szCs w:val="21"/>
        </w:rPr>
        <w:t>月</w:t>
      </w:r>
      <w:r>
        <w:rPr>
          <w:rFonts w:hint="eastAsia" w:ascii="宋体" w:hAnsi="宋体" w:cs="宋体"/>
          <w:b/>
          <w:bCs/>
          <w:kern w:val="0"/>
          <w:szCs w:val="21"/>
          <w:lang w:val="en-US" w:eastAsia="zh-CN"/>
        </w:rPr>
        <w:t>17</w:t>
      </w:r>
      <w:r>
        <w:rPr>
          <w:rFonts w:hint="eastAsia" w:ascii="宋体" w:hAnsi="宋体" w:cs="宋体"/>
          <w:b/>
          <w:bCs/>
          <w:kern w:val="0"/>
          <w:szCs w:val="21"/>
        </w:rPr>
        <w:t>日</w:t>
      </w:r>
      <w:r>
        <w:rPr>
          <w:rFonts w:hint="eastAsia" w:ascii="宋体" w:hAnsi="宋体" w:cs="宋体"/>
          <w:b/>
          <w:bCs/>
          <w:kern w:val="0"/>
          <w:szCs w:val="21"/>
          <w:lang w:val="en-US" w:eastAsia="zh-CN"/>
        </w:rPr>
        <w:t>14</w:t>
      </w:r>
      <w:r>
        <w:rPr>
          <w:rFonts w:hint="eastAsia" w:ascii="宋体" w:hAnsi="宋体" w:cs="宋体"/>
          <w:b/>
          <w:bCs/>
          <w:kern w:val="0"/>
          <w:szCs w:val="21"/>
        </w:rPr>
        <w:t>:30（北京时间）</w:t>
      </w:r>
    </w:p>
    <w:p>
      <w:pPr>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 xml:space="preserve">投标地点（网址）：政府采购云平台（www.zcygov.cn） </w:t>
      </w:r>
    </w:p>
    <w:p>
      <w:pPr>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开标时间：2024年</w:t>
      </w:r>
      <w:r>
        <w:rPr>
          <w:rFonts w:hint="eastAsia" w:ascii="宋体" w:hAnsi="宋体" w:cs="宋体"/>
          <w:b/>
          <w:bCs/>
          <w:kern w:val="0"/>
          <w:szCs w:val="21"/>
          <w:lang w:val="en-US" w:eastAsia="zh-CN"/>
        </w:rPr>
        <w:t>4</w:t>
      </w:r>
      <w:r>
        <w:rPr>
          <w:rFonts w:ascii="宋体" w:hAnsi="宋体" w:cs="宋体"/>
          <w:b/>
          <w:bCs/>
          <w:kern w:val="0"/>
          <w:szCs w:val="21"/>
        </w:rPr>
        <w:t>月</w:t>
      </w:r>
      <w:r>
        <w:rPr>
          <w:rFonts w:hint="eastAsia" w:ascii="宋体" w:hAnsi="宋体" w:cs="宋体"/>
          <w:b/>
          <w:bCs/>
          <w:kern w:val="0"/>
          <w:szCs w:val="21"/>
          <w:lang w:val="en-US" w:eastAsia="zh-CN"/>
        </w:rPr>
        <w:t>17</w:t>
      </w:r>
      <w:r>
        <w:rPr>
          <w:rFonts w:hint="eastAsia" w:ascii="宋体" w:hAnsi="宋体" w:cs="宋体"/>
          <w:b/>
          <w:bCs/>
          <w:kern w:val="0"/>
          <w:szCs w:val="21"/>
        </w:rPr>
        <w:t>日</w:t>
      </w:r>
      <w:r>
        <w:rPr>
          <w:rFonts w:hint="eastAsia" w:ascii="宋体" w:hAnsi="宋体" w:cs="宋体"/>
          <w:b/>
          <w:bCs/>
          <w:kern w:val="0"/>
          <w:szCs w:val="21"/>
          <w:lang w:val="en-US" w:eastAsia="zh-CN"/>
        </w:rPr>
        <w:t>14</w:t>
      </w:r>
      <w:r>
        <w:rPr>
          <w:rFonts w:hint="eastAsia" w:ascii="宋体" w:hAnsi="宋体" w:cs="宋体"/>
          <w:b/>
          <w:bCs/>
          <w:kern w:val="0"/>
          <w:szCs w:val="21"/>
        </w:rPr>
        <w:t>:30</w:t>
      </w:r>
    </w:p>
    <w:p>
      <w:pPr>
        <w:spacing w:line="360" w:lineRule="auto"/>
        <w:ind w:firstLine="422" w:firstLineChars="200"/>
        <w:jc w:val="left"/>
        <w:rPr>
          <w:rFonts w:ascii="宋体" w:hAnsi="宋体" w:cs="宋体"/>
          <w:bCs/>
          <w:kern w:val="0"/>
          <w:szCs w:val="21"/>
        </w:rPr>
      </w:pPr>
      <w:r>
        <w:rPr>
          <w:rFonts w:hint="eastAsia" w:ascii="宋体" w:hAnsi="宋体" w:cs="宋体"/>
          <w:b/>
          <w:bCs/>
          <w:kern w:val="0"/>
          <w:szCs w:val="21"/>
        </w:rPr>
        <w:t>开标地点（网址）：政府采购云平台（</w:t>
      </w:r>
      <w:r>
        <w:rPr>
          <w:rFonts w:ascii="宋体" w:hAnsi="宋体" w:cs="宋体"/>
          <w:b/>
          <w:bCs/>
          <w:kern w:val="0"/>
          <w:szCs w:val="21"/>
        </w:rPr>
        <w:t>www.zcygov.cn</w:t>
      </w:r>
      <w:r>
        <w:rPr>
          <w:rFonts w:hint="eastAsia" w:ascii="宋体" w:hAnsi="宋体" w:cs="宋体"/>
          <w:b/>
          <w:bCs/>
          <w:kern w:val="0"/>
          <w:szCs w:val="21"/>
        </w:rPr>
        <w:t>）</w:t>
      </w:r>
    </w:p>
    <w:p>
      <w:pPr>
        <w:spacing w:line="360" w:lineRule="auto"/>
        <w:jc w:val="left"/>
        <w:rPr>
          <w:rFonts w:ascii="宋体" w:hAnsi="宋体" w:cs="宋体"/>
          <w:b/>
          <w:kern w:val="0"/>
          <w:szCs w:val="21"/>
        </w:rPr>
      </w:pPr>
      <w:r>
        <w:rPr>
          <w:rFonts w:hint="eastAsia" w:ascii="宋体" w:hAnsi="宋体" w:cs="宋体"/>
          <w:b/>
          <w:kern w:val="0"/>
          <w:szCs w:val="21"/>
        </w:rPr>
        <w:t>八、公告期限</w:t>
      </w:r>
      <w:r>
        <w:rPr>
          <w:rFonts w:hint="eastAsia" w:ascii="宋体" w:hAnsi="宋体" w:cs="宋体"/>
          <w:b/>
          <w:kern w:val="0"/>
          <w:szCs w:val="21"/>
        </w:rPr>
        <w:tab/>
      </w:r>
      <w:r>
        <w:rPr>
          <w:rFonts w:hint="eastAsia" w:ascii="宋体" w:hAnsi="宋体" w:cs="宋体"/>
          <w:b/>
          <w:kern w:val="0"/>
          <w:szCs w:val="21"/>
        </w:rPr>
        <w:tab/>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自本公告发布之日起5个工作日。</w:t>
      </w:r>
    </w:p>
    <w:p>
      <w:pPr>
        <w:spacing w:line="360" w:lineRule="auto"/>
        <w:jc w:val="left"/>
        <w:rPr>
          <w:rFonts w:ascii="宋体" w:hAnsi="宋体" w:cs="宋体"/>
          <w:b/>
          <w:kern w:val="0"/>
          <w:szCs w:val="21"/>
        </w:rPr>
      </w:pPr>
      <w:r>
        <w:rPr>
          <w:rFonts w:hint="eastAsia" w:ascii="宋体" w:hAnsi="宋体" w:cs="宋体"/>
          <w:b/>
          <w:kern w:val="0"/>
          <w:szCs w:val="21"/>
        </w:rPr>
        <w:t>九、其他补充事宜</w:t>
      </w:r>
    </w:p>
    <w:p>
      <w:pPr>
        <w:spacing w:line="360" w:lineRule="auto"/>
        <w:ind w:firstLine="420" w:firstLineChars="200"/>
        <w:jc w:val="left"/>
        <w:rPr>
          <w:rFonts w:ascii="宋体" w:hAnsi="宋体" w:cs="Arial"/>
          <w:kern w:val="0"/>
          <w:szCs w:val="21"/>
        </w:rPr>
      </w:pPr>
      <w:r>
        <w:rPr>
          <w:rFonts w:hint="eastAsia" w:ascii="宋体" w:hAnsi="宋体" w:cs="Arial"/>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新宋体"/>
          <w:bCs/>
          <w:kern w:val="0"/>
          <w:szCs w:val="21"/>
        </w:rPr>
        <w:t>同级采购监督管理部门</w:t>
      </w:r>
      <w:r>
        <w:rPr>
          <w:rFonts w:hint="eastAsia" w:ascii="宋体" w:hAnsi="宋体" w:cs="Arial"/>
          <w:kern w:val="0"/>
          <w:szCs w:val="21"/>
        </w:rPr>
        <w:t>投诉。质疑函范本、投诉书范本请到浙江政府采购网下载专区下载。</w:t>
      </w:r>
    </w:p>
    <w:p>
      <w:pPr>
        <w:spacing w:line="360" w:lineRule="auto"/>
        <w:ind w:firstLine="420" w:firstLineChars="200"/>
        <w:jc w:val="left"/>
        <w:rPr>
          <w:rFonts w:ascii="宋体" w:hAnsi="宋体" w:cs="宋体"/>
          <w:kern w:val="0"/>
          <w:szCs w:val="21"/>
        </w:rPr>
      </w:pPr>
      <w:r>
        <w:rPr>
          <w:rFonts w:ascii="宋体" w:hAnsi="宋体" w:cs="Arial"/>
          <w:kern w:val="0"/>
          <w:szCs w:val="21"/>
        </w:rPr>
        <w:t xml:space="preserve">2.电子投标说明：（1）本项目通过“政采云平台（www.zcygov.cn）”实行在线投标响应（电子投标），供应商应先安装“政采云电子交易客户端”，并按照本采购文件和“政采云平台”的要求，通过“政采云电子交易客户端”编制并加密响应文件。供应商未按规定加密的响应文件，“政采云平台”将予以拒收。 </w:t>
      </w:r>
      <w:r>
        <w:rPr>
          <w:rFonts w:hint="eastAsia" w:ascii="宋体" w:hAnsi="宋体" w:cs="Arial"/>
          <w:kern w:val="0"/>
          <w:szCs w:val="21"/>
        </w:rPr>
        <w:t>（</w:t>
      </w:r>
      <w:r>
        <w:rPr>
          <w:rFonts w:ascii="宋体" w:hAnsi="宋体" w:cs="Arial"/>
          <w:kern w:val="0"/>
          <w:szCs w:val="21"/>
        </w:rPr>
        <w:t xml:space="preserve">2） </w:t>
      </w:r>
      <w:r>
        <w:rPr>
          <w:rFonts w:hint="eastAsia" w:ascii="宋体" w:hAnsi="宋体" w:cs="Arial"/>
          <w:kern w:val="0"/>
          <w:szCs w:val="21"/>
        </w:rPr>
        <w:t>“政采云电子交易客户端”请自行前往“浙江政府采购网－下载专区－电子交易客户端”进行下载；电子投标具体操作流程详见本公告附件《供应商项目采购－电子招投标操作指南》；通过“政采云平台”参与在线投标时如遇平台技术问题详询</w:t>
      </w:r>
      <w:r>
        <w:rPr>
          <w:rFonts w:ascii="宋体" w:hAnsi="宋体" w:cs="Arial"/>
          <w:kern w:val="0"/>
          <w:szCs w:val="21"/>
        </w:rPr>
        <w:t>95763。</w:t>
      </w:r>
      <w:r>
        <w:rPr>
          <w:rFonts w:hint="eastAsia" w:ascii="宋体" w:hAnsi="宋体" w:cs="Arial"/>
          <w:kern w:val="0"/>
          <w:szCs w:val="21"/>
        </w:rPr>
        <w:t xml:space="preserve"> </w:t>
      </w:r>
    </w:p>
    <w:p>
      <w:pPr>
        <w:spacing w:line="360" w:lineRule="auto"/>
        <w:jc w:val="left"/>
        <w:rPr>
          <w:rStyle w:val="30"/>
          <w:rFonts w:ascii="新宋体" w:hAnsi="新宋体" w:eastAsia="新宋体"/>
          <w:b/>
          <w:kern w:val="0"/>
          <w:szCs w:val="21"/>
        </w:rPr>
      </w:pPr>
      <w:r>
        <w:rPr>
          <w:rStyle w:val="30"/>
          <w:rFonts w:hint="eastAsia" w:ascii="新宋体" w:hAnsi="新宋体" w:eastAsia="新宋体"/>
          <w:b/>
          <w:kern w:val="0"/>
          <w:szCs w:val="21"/>
        </w:rPr>
        <w:t>十</w:t>
      </w:r>
      <w:r>
        <w:rPr>
          <w:rStyle w:val="30"/>
          <w:rFonts w:ascii="新宋体" w:hAnsi="新宋体" w:eastAsia="新宋体"/>
          <w:b/>
          <w:kern w:val="0"/>
          <w:szCs w:val="21"/>
        </w:rPr>
        <w:t>、联系人及联系电话</w:t>
      </w:r>
    </w:p>
    <w:p>
      <w:pPr>
        <w:spacing w:line="360" w:lineRule="auto"/>
        <w:ind w:firstLine="420" w:firstLineChars="200"/>
        <w:jc w:val="left"/>
        <w:rPr>
          <w:rStyle w:val="30"/>
          <w:rFonts w:ascii="新宋体" w:hAnsi="新宋体" w:eastAsia="新宋体" w:cs="新宋体"/>
          <w:bCs/>
          <w:kern w:val="0"/>
          <w:szCs w:val="21"/>
        </w:rPr>
      </w:pPr>
      <w:r>
        <w:rPr>
          <w:rStyle w:val="30"/>
          <w:rFonts w:ascii="新宋体" w:hAnsi="新宋体" w:eastAsia="新宋体" w:cs="新宋体"/>
          <w:bCs/>
          <w:kern w:val="0"/>
          <w:szCs w:val="21"/>
        </w:rPr>
        <w:t>采购人：</w:t>
      </w:r>
      <w:r>
        <w:rPr>
          <w:rStyle w:val="30"/>
          <w:rFonts w:hint="eastAsia" w:ascii="新宋体" w:hAnsi="新宋体" w:eastAsia="新宋体" w:cs="新宋体"/>
          <w:bCs/>
          <w:kern w:val="0"/>
          <w:szCs w:val="21"/>
        </w:rPr>
        <w:t>温州市瓯江口物业管理有限公司</w:t>
      </w:r>
    </w:p>
    <w:p>
      <w:pPr>
        <w:spacing w:line="360" w:lineRule="auto"/>
        <w:ind w:firstLine="420" w:firstLineChars="200"/>
        <w:jc w:val="left"/>
        <w:rPr>
          <w:rStyle w:val="30"/>
          <w:rFonts w:ascii="新宋体" w:hAnsi="新宋体" w:eastAsia="新宋体" w:cs="新宋体"/>
          <w:bCs/>
          <w:kern w:val="0"/>
          <w:szCs w:val="21"/>
        </w:rPr>
      </w:pPr>
      <w:r>
        <w:rPr>
          <w:rStyle w:val="30"/>
          <w:rFonts w:ascii="新宋体" w:hAnsi="新宋体" w:eastAsia="新宋体" w:cs="新宋体"/>
          <w:bCs/>
          <w:kern w:val="0"/>
          <w:szCs w:val="21"/>
        </w:rPr>
        <w:t>地址：</w:t>
      </w:r>
      <w:r>
        <w:rPr>
          <w:rFonts w:hint="eastAsia" w:ascii="宋体" w:hAnsi="宋体" w:eastAsia="新宋体" w:cs="宋体"/>
          <w:bCs/>
          <w:kern w:val="0"/>
          <w:sz w:val="22"/>
          <w:szCs w:val="22"/>
        </w:rPr>
        <w:t>瓯江口区灵蓉街 66 号发展大厦</w:t>
      </w:r>
    </w:p>
    <w:p>
      <w:pPr>
        <w:spacing w:line="360" w:lineRule="auto"/>
        <w:ind w:firstLine="420" w:firstLineChars="200"/>
        <w:jc w:val="left"/>
        <w:rPr>
          <w:rStyle w:val="30"/>
          <w:rFonts w:ascii="新宋体" w:hAnsi="新宋体" w:eastAsia="新宋体" w:cs="新宋体"/>
          <w:bCs/>
          <w:kern w:val="0"/>
          <w:szCs w:val="21"/>
        </w:rPr>
      </w:pPr>
      <w:r>
        <w:rPr>
          <w:rStyle w:val="30"/>
          <w:rFonts w:ascii="新宋体" w:hAnsi="新宋体" w:eastAsia="新宋体" w:cs="新宋体"/>
          <w:bCs/>
          <w:kern w:val="0"/>
          <w:szCs w:val="21"/>
        </w:rPr>
        <w:t>联系人：</w:t>
      </w:r>
      <w:r>
        <w:rPr>
          <w:rFonts w:hint="eastAsia" w:ascii="宋体" w:hAnsi="宋体" w:eastAsia="新宋体" w:cs="宋体"/>
          <w:bCs/>
          <w:kern w:val="0"/>
          <w:sz w:val="22"/>
          <w:szCs w:val="22"/>
        </w:rPr>
        <w:t>林先生</w:t>
      </w:r>
      <w:r>
        <w:rPr>
          <w:rStyle w:val="30"/>
          <w:rFonts w:hint="eastAsia" w:ascii="新宋体" w:hAnsi="新宋体" w:eastAsia="新宋体" w:cs="新宋体"/>
          <w:bCs/>
          <w:kern w:val="0"/>
          <w:szCs w:val="21"/>
        </w:rPr>
        <w:t xml:space="preserve"> </w:t>
      </w:r>
      <w:r>
        <w:rPr>
          <w:rStyle w:val="30"/>
          <w:rFonts w:ascii="新宋体" w:hAnsi="新宋体" w:eastAsia="新宋体" w:cs="新宋体"/>
          <w:bCs/>
          <w:kern w:val="0"/>
          <w:szCs w:val="21"/>
        </w:rPr>
        <w:t xml:space="preserve">          联系电话：</w:t>
      </w:r>
      <w:r>
        <w:rPr>
          <w:rFonts w:hint="eastAsia" w:ascii="宋体" w:hAnsi="宋体" w:eastAsia="新宋体" w:cs="宋体"/>
          <w:bCs/>
          <w:kern w:val="0"/>
          <w:sz w:val="22"/>
          <w:szCs w:val="22"/>
        </w:rPr>
        <w:t>0577-55873573</w:t>
      </w:r>
      <w:r>
        <w:rPr>
          <w:rStyle w:val="30"/>
          <w:rFonts w:hint="eastAsia" w:ascii="新宋体" w:hAnsi="新宋体" w:eastAsia="新宋体" w:cs="新宋体"/>
          <w:bCs/>
          <w:kern w:val="0"/>
          <w:szCs w:val="21"/>
        </w:rPr>
        <w:t xml:space="preserve"> </w:t>
      </w:r>
    </w:p>
    <w:p>
      <w:pPr>
        <w:spacing w:line="360" w:lineRule="auto"/>
        <w:ind w:firstLine="420" w:firstLineChars="200"/>
        <w:jc w:val="left"/>
        <w:rPr>
          <w:rStyle w:val="30"/>
          <w:rFonts w:ascii="新宋体" w:hAnsi="新宋体" w:eastAsia="新宋体"/>
          <w:szCs w:val="21"/>
        </w:rPr>
      </w:pPr>
      <w:r>
        <w:rPr>
          <w:rStyle w:val="30"/>
          <w:rFonts w:ascii="新宋体" w:hAnsi="新宋体" w:eastAsia="新宋体"/>
          <w:kern w:val="0"/>
          <w:szCs w:val="21"/>
        </w:rPr>
        <w:t>采购代理机构名称：</w:t>
      </w:r>
      <w:r>
        <w:rPr>
          <w:rStyle w:val="30"/>
          <w:rFonts w:hint="eastAsia" w:ascii="新宋体" w:hAnsi="新宋体" w:eastAsia="新宋体"/>
          <w:szCs w:val="21"/>
        </w:rPr>
        <w:t>浙江国宏工程咨询</w:t>
      </w:r>
      <w:r>
        <w:rPr>
          <w:rStyle w:val="30"/>
          <w:rFonts w:ascii="新宋体" w:hAnsi="新宋体" w:eastAsia="新宋体"/>
          <w:szCs w:val="21"/>
        </w:rPr>
        <w:t>有限公司</w:t>
      </w:r>
    </w:p>
    <w:p>
      <w:pPr>
        <w:spacing w:line="360" w:lineRule="auto"/>
        <w:ind w:firstLine="420" w:firstLineChars="200"/>
        <w:jc w:val="left"/>
        <w:rPr>
          <w:rStyle w:val="30"/>
          <w:rFonts w:ascii="新宋体" w:hAnsi="新宋体" w:eastAsia="新宋体"/>
          <w:szCs w:val="21"/>
        </w:rPr>
      </w:pPr>
      <w:r>
        <w:rPr>
          <w:rStyle w:val="30"/>
          <w:rFonts w:ascii="新宋体" w:hAnsi="新宋体" w:eastAsia="新宋体"/>
          <w:kern w:val="0"/>
          <w:szCs w:val="21"/>
        </w:rPr>
        <w:t>地 址：</w:t>
      </w:r>
      <w:r>
        <w:rPr>
          <w:rStyle w:val="30"/>
          <w:rFonts w:ascii="新宋体" w:hAnsi="新宋体" w:eastAsia="新宋体"/>
          <w:szCs w:val="21"/>
        </w:rPr>
        <w:t>温州市</w:t>
      </w:r>
      <w:r>
        <w:rPr>
          <w:rStyle w:val="30"/>
          <w:rFonts w:hint="eastAsia" w:ascii="新宋体" w:hAnsi="新宋体" w:eastAsia="新宋体"/>
          <w:szCs w:val="21"/>
        </w:rPr>
        <w:t>机场大道5052号诚远大厦22</w:t>
      </w:r>
      <w:r>
        <w:rPr>
          <w:rStyle w:val="30"/>
          <w:rFonts w:ascii="新宋体" w:hAnsi="新宋体" w:eastAsia="新宋体"/>
          <w:szCs w:val="21"/>
        </w:rPr>
        <w:t>楼</w:t>
      </w:r>
      <w:r>
        <w:rPr>
          <w:rStyle w:val="30"/>
          <w:rFonts w:hint="eastAsia" w:ascii="新宋体" w:hAnsi="新宋体" w:eastAsia="新宋体"/>
          <w:szCs w:val="21"/>
        </w:rPr>
        <w:t>2201</w:t>
      </w:r>
      <w:r>
        <w:rPr>
          <w:rStyle w:val="30"/>
          <w:rFonts w:ascii="新宋体" w:hAnsi="新宋体" w:eastAsia="新宋体"/>
          <w:szCs w:val="21"/>
        </w:rPr>
        <w:t>室</w:t>
      </w:r>
    </w:p>
    <w:p>
      <w:pPr>
        <w:spacing w:line="360" w:lineRule="auto"/>
        <w:ind w:firstLine="420" w:firstLineChars="200"/>
        <w:jc w:val="left"/>
        <w:rPr>
          <w:rStyle w:val="30"/>
          <w:rFonts w:ascii="新宋体" w:hAnsi="新宋体" w:eastAsia="新宋体"/>
          <w:kern w:val="0"/>
          <w:szCs w:val="21"/>
        </w:rPr>
      </w:pPr>
      <w:r>
        <w:rPr>
          <w:rStyle w:val="30"/>
          <w:rFonts w:ascii="新宋体" w:hAnsi="新宋体" w:eastAsia="新宋体"/>
          <w:kern w:val="0"/>
          <w:szCs w:val="21"/>
        </w:rPr>
        <w:t>联系人：</w:t>
      </w:r>
      <w:r>
        <w:rPr>
          <w:rStyle w:val="30"/>
          <w:rFonts w:hint="eastAsia" w:ascii="新宋体" w:hAnsi="新宋体" w:eastAsia="新宋体"/>
          <w:kern w:val="0"/>
          <w:szCs w:val="21"/>
        </w:rPr>
        <w:t xml:space="preserve">张女士 </w:t>
      </w:r>
      <w:r>
        <w:rPr>
          <w:rStyle w:val="30"/>
          <w:rFonts w:ascii="新宋体" w:hAnsi="新宋体" w:eastAsia="新宋体"/>
          <w:kern w:val="0"/>
          <w:szCs w:val="21"/>
        </w:rPr>
        <w:t xml:space="preserve">         </w:t>
      </w:r>
      <w:r>
        <w:rPr>
          <w:rStyle w:val="30"/>
          <w:rFonts w:hint="eastAsia" w:ascii="新宋体" w:hAnsi="新宋体" w:eastAsia="新宋体"/>
          <w:kern w:val="0"/>
          <w:szCs w:val="21"/>
        </w:rPr>
        <w:t>联系电话：18958765012</w:t>
      </w:r>
    </w:p>
    <w:p>
      <w:pPr>
        <w:spacing w:line="360" w:lineRule="auto"/>
        <w:ind w:firstLine="420" w:firstLineChars="200"/>
        <w:jc w:val="left"/>
        <w:rPr>
          <w:rStyle w:val="30"/>
          <w:rFonts w:ascii="新宋体" w:hAnsi="新宋体" w:eastAsia="新宋体"/>
          <w:kern w:val="0"/>
          <w:szCs w:val="21"/>
        </w:rPr>
      </w:pPr>
      <w:r>
        <w:rPr>
          <w:rStyle w:val="30"/>
          <w:rFonts w:hint="eastAsia" w:ascii="新宋体" w:hAnsi="新宋体" w:eastAsia="新宋体"/>
          <w:kern w:val="0"/>
          <w:szCs w:val="21"/>
        </w:rPr>
        <w:t>同级</w:t>
      </w:r>
      <w:r>
        <w:rPr>
          <w:rStyle w:val="30"/>
          <w:rFonts w:ascii="新宋体" w:hAnsi="新宋体" w:eastAsia="新宋体"/>
          <w:kern w:val="0"/>
          <w:szCs w:val="21"/>
        </w:rPr>
        <w:t>采购监管管理部门：</w:t>
      </w:r>
      <w:r>
        <w:rPr>
          <w:rStyle w:val="30"/>
          <w:rFonts w:hint="eastAsia" w:ascii="新宋体" w:hAnsi="新宋体" w:eastAsia="新宋体" w:cs="宋体"/>
          <w:bCs/>
          <w:kern w:val="0"/>
          <w:sz w:val="22"/>
          <w:szCs w:val="21"/>
        </w:rPr>
        <w:t>浙江温州海洋经济发展示范区国有资产监督管理委员会</w:t>
      </w:r>
    </w:p>
    <w:p>
      <w:pPr>
        <w:spacing w:line="360" w:lineRule="auto"/>
        <w:ind w:firstLine="420" w:firstLineChars="200"/>
        <w:jc w:val="left"/>
        <w:rPr>
          <w:rFonts w:eastAsia="新宋体"/>
          <w:szCs w:val="21"/>
        </w:rPr>
      </w:pPr>
      <w:r>
        <w:rPr>
          <w:rStyle w:val="30"/>
          <w:rFonts w:ascii="新宋体" w:hAnsi="新宋体" w:eastAsia="新宋体"/>
          <w:kern w:val="0"/>
          <w:szCs w:val="21"/>
        </w:rPr>
        <w:t>联系人：</w:t>
      </w:r>
      <w:r>
        <w:rPr>
          <w:rStyle w:val="30"/>
          <w:rFonts w:hint="eastAsia" w:ascii="新宋体" w:hAnsi="新宋体" w:eastAsia="新宋体"/>
          <w:kern w:val="0"/>
          <w:szCs w:val="21"/>
        </w:rPr>
        <w:t xml:space="preserve">夏女士 </w:t>
      </w:r>
      <w:r>
        <w:rPr>
          <w:rStyle w:val="30"/>
          <w:rFonts w:ascii="新宋体" w:hAnsi="新宋体" w:eastAsia="新宋体"/>
          <w:kern w:val="0"/>
          <w:szCs w:val="21"/>
        </w:rPr>
        <w:t xml:space="preserve">         </w:t>
      </w:r>
      <w:r>
        <w:rPr>
          <w:rStyle w:val="30"/>
          <w:rFonts w:hint="eastAsia" w:ascii="新宋体" w:hAnsi="新宋体" w:eastAsia="新宋体"/>
          <w:kern w:val="0"/>
          <w:szCs w:val="21"/>
        </w:rPr>
        <w:t>监督投诉电话：</w:t>
      </w:r>
      <w:r>
        <w:rPr>
          <w:rFonts w:hint="eastAsia" w:ascii="宋体" w:hAnsi="宋体" w:eastAsia="新宋体" w:cs="Arial"/>
          <w:kern w:val="0"/>
          <w:sz w:val="22"/>
          <w:szCs w:val="22"/>
        </w:rPr>
        <w:t>0577-55875062</w:t>
      </w:r>
    </w:p>
    <w:p>
      <w:pPr>
        <w:spacing w:line="360" w:lineRule="auto"/>
        <w:ind w:firstLine="440" w:firstLineChars="200"/>
        <w:jc w:val="left"/>
        <w:rPr>
          <w:rStyle w:val="30"/>
          <w:rFonts w:ascii="新宋体" w:hAnsi="新宋体" w:eastAsia="新宋体" w:cs="Arial"/>
          <w:kern w:val="0"/>
          <w:sz w:val="22"/>
          <w:szCs w:val="21"/>
        </w:rPr>
      </w:pPr>
    </w:p>
    <w:p>
      <w:pPr>
        <w:spacing w:line="360" w:lineRule="auto"/>
        <w:ind w:firstLine="440" w:firstLineChars="200"/>
        <w:jc w:val="left"/>
        <w:rPr>
          <w:rStyle w:val="30"/>
          <w:rFonts w:ascii="新宋体" w:hAnsi="新宋体" w:eastAsia="新宋体" w:cs="Arial"/>
          <w:kern w:val="0"/>
          <w:sz w:val="22"/>
          <w:szCs w:val="21"/>
        </w:rPr>
      </w:pPr>
    </w:p>
    <w:p>
      <w:pPr>
        <w:spacing w:line="360" w:lineRule="auto"/>
        <w:ind w:firstLine="440" w:firstLineChars="200"/>
        <w:jc w:val="left"/>
        <w:rPr>
          <w:rStyle w:val="30"/>
          <w:rFonts w:ascii="新宋体" w:hAnsi="新宋体" w:eastAsia="新宋体" w:cs="Arial"/>
          <w:kern w:val="0"/>
          <w:sz w:val="22"/>
          <w:szCs w:val="21"/>
        </w:rPr>
      </w:pPr>
    </w:p>
    <w:p>
      <w:pPr>
        <w:spacing w:line="360" w:lineRule="auto"/>
        <w:ind w:firstLine="440" w:firstLineChars="200"/>
        <w:jc w:val="left"/>
        <w:rPr>
          <w:rStyle w:val="30"/>
          <w:rFonts w:ascii="新宋体" w:hAnsi="新宋体" w:eastAsia="新宋体" w:cs="Arial"/>
          <w:kern w:val="0"/>
          <w:sz w:val="22"/>
          <w:szCs w:val="21"/>
        </w:rPr>
      </w:pPr>
    </w:p>
    <w:p>
      <w:pPr>
        <w:spacing w:line="360" w:lineRule="auto"/>
        <w:ind w:firstLine="440" w:firstLineChars="200"/>
        <w:jc w:val="left"/>
        <w:rPr>
          <w:rStyle w:val="30"/>
          <w:rFonts w:ascii="新宋体" w:hAnsi="新宋体" w:eastAsia="新宋体" w:cs="Arial"/>
          <w:kern w:val="0"/>
          <w:sz w:val="22"/>
          <w:szCs w:val="21"/>
        </w:rPr>
      </w:pPr>
      <w:r>
        <w:rPr>
          <w:rStyle w:val="30"/>
          <w:rFonts w:hint="eastAsia" w:ascii="新宋体" w:hAnsi="新宋体" w:eastAsia="新宋体" w:cs="Arial"/>
          <w:kern w:val="0"/>
          <w:sz w:val="22"/>
          <w:szCs w:val="21"/>
        </w:rPr>
        <w:t>若对项目采购电子交易系统操作有疑问，可登录政采云（https://www.zcygov.cn/），点击右侧咨询小采，获取采小蜜智能服务管家帮助，或拨打政采云服务热线95763获取热线服务帮助。</w:t>
      </w:r>
      <w:r>
        <w:rPr>
          <w:rStyle w:val="30"/>
          <w:rFonts w:ascii="新宋体" w:hAnsi="新宋体" w:eastAsia="新宋体" w:cs="Calibri"/>
          <w:kern w:val="0"/>
          <w:sz w:val="22"/>
          <w:szCs w:val="21"/>
        </w:rPr>
        <w:t>    </w:t>
      </w:r>
    </w:p>
    <w:p>
      <w:pPr>
        <w:spacing w:line="360" w:lineRule="auto"/>
        <w:ind w:firstLine="440" w:firstLineChars="200"/>
        <w:jc w:val="left"/>
        <w:rPr>
          <w:rStyle w:val="30"/>
          <w:rFonts w:ascii="新宋体" w:hAnsi="新宋体" w:eastAsia="新宋体" w:cs="宋体"/>
          <w:kern w:val="0"/>
          <w:sz w:val="22"/>
          <w:szCs w:val="21"/>
        </w:rPr>
      </w:pPr>
      <w:r>
        <w:rPr>
          <w:rStyle w:val="30"/>
          <w:rFonts w:hint="eastAsia" w:ascii="新宋体" w:hAnsi="新宋体" w:eastAsia="新宋体" w:cs="宋体"/>
          <w:kern w:val="0"/>
          <w:sz w:val="22"/>
          <w:szCs w:val="21"/>
        </w:rPr>
        <w:t>CA问题联系电话（人工）：汇信CA 400-888-4636；天谷CA 400-087-8198。</w:t>
      </w:r>
    </w:p>
    <w:p>
      <w:pPr>
        <w:spacing w:line="360" w:lineRule="auto"/>
        <w:ind w:firstLine="440" w:firstLineChars="200"/>
        <w:jc w:val="left"/>
        <w:rPr>
          <w:rStyle w:val="30"/>
          <w:rFonts w:ascii="新宋体" w:hAnsi="新宋体" w:eastAsia="新宋体" w:cs="Arial"/>
          <w:kern w:val="0"/>
          <w:sz w:val="22"/>
          <w:szCs w:val="21"/>
        </w:rPr>
      </w:pPr>
    </w:p>
    <w:p>
      <w:pPr>
        <w:pStyle w:val="24"/>
      </w:pPr>
    </w:p>
    <w:p>
      <w:pPr>
        <w:spacing w:line="360" w:lineRule="auto"/>
        <w:jc w:val="right"/>
        <w:rPr>
          <w:rFonts w:ascii="宋体" w:hAnsi="宋体" w:cs="宋体"/>
          <w:kern w:val="0"/>
          <w:sz w:val="22"/>
          <w:szCs w:val="22"/>
        </w:rPr>
      </w:pPr>
      <w:r>
        <w:rPr>
          <w:rFonts w:ascii="宋体" w:hAnsi="宋体" w:cs="宋体"/>
          <w:bCs/>
          <w:kern w:val="0"/>
          <w:sz w:val="22"/>
          <w:szCs w:val="22"/>
        </w:rPr>
        <w:t>浙江</w:t>
      </w:r>
      <w:r>
        <w:rPr>
          <w:rFonts w:hint="eastAsia" w:ascii="宋体" w:hAnsi="宋体" w:cs="宋体"/>
          <w:bCs/>
          <w:kern w:val="0"/>
          <w:sz w:val="22"/>
          <w:szCs w:val="22"/>
        </w:rPr>
        <w:t>国宏</w:t>
      </w:r>
      <w:r>
        <w:rPr>
          <w:rFonts w:ascii="宋体" w:hAnsi="宋体" w:cs="宋体"/>
          <w:bCs/>
          <w:kern w:val="0"/>
          <w:sz w:val="22"/>
          <w:szCs w:val="22"/>
        </w:rPr>
        <w:t>工程咨询有限公司</w:t>
      </w:r>
    </w:p>
    <w:p>
      <w:pPr>
        <w:spacing w:line="360" w:lineRule="auto"/>
        <w:jc w:val="right"/>
        <w:rPr>
          <w:rFonts w:ascii="宋体" w:hAnsi="宋体" w:cs="宋体"/>
          <w:kern w:val="0"/>
          <w:sz w:val="22"/>
          <w:szCs w:val="22"/>
        </w:rPr>
      </w:pPr>
      <w:r>
        <w:rPr>
          <w:rFonts w:hint="eastAsia" w:ascii="宋体" w:hAnsi="宋体" w:cs="宋体"/>
          <w:bCs/>
          <w:kern w:val="0"/>
          <w:sz w:val="22"/>
          <w:szCs w:val="22"/>
        </w:rPr>
        <w:t>温州市瓯江口物业管理有限公司</w:t>
      </w:r>
    </w:p>
    <w:p>
      <w:pPr>
        <w:spacing w:line="360" w:lineRule="auto"/>
        <w:jc w:val="right"/>
      </w:pPr>
      <w:r>
        <w:rPr>
          <w:rFonts w:hint="eastAsia" w:ascii="宋体" w:hAnsi="宋体" w:cs="宋体"/>
          <w:sz w:val="22"/>
          <w:szCs w:val="22"/>
        </w:rPr>
        <w:t>2024年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27</w:t>
      </w:r>
      <w:r>
        <w:rPr>
          <w:rFonts w:hint="eastAsia" w:ascii="宋体" w:hAnsi="宋体" w:cs="宋体"/>
          <w:sz w:val="22"/>
          <w:szCs w:val="22"/>
        </w:rPr>
        <w:t>日</w:t>
      </w:r>
    </w:p>
    <w:p>
      <w:pPr>
        <w:spacing w:line="360" w:lineRule="auto"/>
        <w:ind w:firstLine="440" w:firstLineChars="200"/>
        <w:jc w:val="left"/>
        <w:rPr>
          <w:rStyle w:val="30"/>
          <w:rFonts w:ascii="新宋体" w:hAnsi="新宋体" w:eastAsia="新宋体" w:cs="Arial"/>
          <w:kern w:val="0"/>
          <w:sz w:val="22"/>
          <w:szCs w:val="21"/>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rPr>
          <w:rFonts w:ascii="宋体" w:hAnsi="宋体" w:cs="宋体"/>
          <w:sz w:val="36"/>
          <w:szCs w:val="36"/>
        </w:rPr>
      </w:pPr>
    </w:p>
    <w:p>
      <w:pPr>
        <w:pStyle w:val="5"/>
        <w:jc w:val="center"/>
        <w:rPr>
          <w:rStyle w:val="30"/>
          <w:rFonts w:hAnsi="宋体" w:cs="宋体"/>
          <w:b w:val="0"/>
          <w:sz w:val="32"/>
          <w:szCs w:val="32"/>
        </w:rPr>
      </w:pPr>
      <w:r>
        <w:rPr>
          <w:rFonts w:hint="eastAsia" w:hAnsi="宋体" w:cs="宋体"/>
          <w:b w:val="0"/>
          <w:sz w:val="32"/>
          <w:szCs w:val="32"/>
        </w:rPr>
        <w:t>温州市瓯江口物业管理有限公司关于2024年度浙江温州海洋经济发展示范区保安、保洁服务外包</w:t>
      </w:r>
      <w:r>
        <w:rPr>
          <w:rStyle w:val="30"/>
          <w:rFonts w:hint="eastAsia" w:hAnsi="宋体"/>
          <w:b w:val="0"/>
          <w:kern w:val="0"/>
          <w:sz w:val="32"/>
          <w:szCs w:val="32"/>
        </w:rPr>
        <w:t>采购文件征求意见公示</w:t>
      </w:r>
    </w:p>
    <w:p>
      <w:pPr>
        <w:spacing w:line="360" w:lineRule="auto"/>
        <w:ind w:firstLine="440" w:firstLineChars="200"/>
        <w:jc w:val="left"/>
        <w:rPr>
          <w:rFonts w:ascii="宋体" w:hAnsi="宋体" w:cs="宋体"/>
          <w:sz w:val="22"/>
          <w:szCs w:val="22"/>
        </w:rPr>
      </w:pPr>
    </w:p>
    <w:p>
      <w:pPr>
        <w:spacing w:line="360" w:lineRule="auto"/>
        <w:ind w:firstLine="440" w:firstLineChars="200"/>
        <w:jc w:val="left"/>
        <w:rPr>
          <w:rFonts w:ascii="宋体" w:hAnsi="宋体" w:cs="宋体"/>
          <w:sz w:val="22"/>
          <w:szCs w:val="22"/>
        </w:rPr>
      </w:pPr>
      <w:r>
        <w:rPr>
          <w:rFonts w:ascii="宋体" w:hAnsi="宋体" w:cs="宋体"/>
          <w:sz w:val="22"/>
          <w:szCs w:val="22"/>
          <w:u w:val="single"/>
        </w:rPr>
        <w:t>浙江</w:t>
      </w:r>
      <w:r>
        <w:rPr>
          <w:rFonts w:hint="eastAsia" w:ascii="宋体" w:hAnsi="宋体" w:cs="宋体"/>
          <w:sz w:val="22"/>
          <w:szCs w:val="22"/>
          <w:u w:val="single"/>
        </w:rPr>
        <w:t>国宏</w:t>
      </w:r>
      <w:r>
        <w:rPr>
          <w:rFonts w:ascii="宋体" w:hAnsi="宋体" w:cs="宋体"/>
          <w:sz w:val="22"/>
          <w:szCs w:val="22"/>
          <w:u w:val="single"/>
        </w:rPr>
        <w:t>工程咨询有限公司</w:t>
      </w:r>
      <w:r>
        <w:rPr>
          <w:rFonts w:hint="eastAsia" w:ascii="宋体" w:hAnsi="宋体" w:cs="宋体"/>
          <w:sz w:val="22"/>
          <w:szCs w:val="22"/>
        </w:rPr>
        <w:t>受</w:t>
      </w:r>
      <w:r>
        <w:rPr>
          <w:rFonts w:hint="eastAsia" w:ascii="宋体" w:hAnsi="宋体" w:cs="宋体"/>
          <w:sz w:val="22"/>
          <w:szCs w:val="22"/>
          <w:u w:val="single"/>
        </w:rPr>
        <w:t>温州市瓯江口物业管理有限公司</w:t>
      </w:r>
      <w:r>
        <w:rPr>
          <w:rFonts w:hint="eastAsia" w:ascii="宋体" w:hAnsi="宋体" w:cs="宋体"/>
          <w:sz w:val="22"/>
          <w:szCs w:val="22"/>
        </w:rPr>
        <w:t>委托，就</w:t>
      </w:r>
      <w:r>
        <w:rPr>
          <w:rFonts w:hint="eastAsia" w:ascii="宋体" w:hAnsi="宋体" w:cs="宋体"/>
          <w:sz w:val="22"/>
          <w:szCs w:val="22"/>
          <w:u w:val="single"/>
        </w:rPr>
        <w:t>2024年度浙江温州海洋经济发展示范区保安、保洁服务外包</w:t>
      </w:r>
      <w:r>
        <w:rPr>
          <w:rFonts w:hint="eastAsia" w:ascii="宋体" w:hAnsi="宋体" w:cs="宋体"/>
          <w:sz w:val="22"/>
          <w:szCs w:val="22"/>
        </w:rPr>
        <w:t>以公开采购方式进行国企采购。现将采购文件公布如下，并公开征求供应商及专家意见。</w:t>
      </w:r>
    </w:p>
    <w:p>
      <w:pPr>
        <w:spacing w:line="360" w:lineRule="auto"/>
        <w:jc w:val="left"/>
        <w:rPr>
          <w:rFonts w:ascii="宋体" w:hAnsi="宋体" w:cs="宋体"/>
          <w:sz w:val="22"/>
          <w:szCs w:val="22"/>
        </w:rPr>
      </w:pPr>
      <w:r>
        <w:rPr>
          <w:rFonts w:hint="eastAsia" w:ascii="宋体" w:hAnsi="宋体" w:cs="宋体"/>
          <w:sz w:val="22"/>
          <w:szCs w:val="22"/>
        </w:rPr>
        <w:t>一、征求意见范围：</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1、是否出现明显的倾向性意见和特定的性能指标；</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2、影响国有企业采购“公开、公平、公正”原则的其他情况。</w:t>
      </w:r>
    </w:p>
    <w:p>
      <w:pPr>
        <w:spacing w:line="360" w:lineRule="auto"/>
        <w:jc w:val="left"/>
        <w:rPr>
          <w:rFonts w:ascii="宋体" w:hAnsi="宋体" w:cs="宋体"/>
          <w:sz w:val="22"/>
          <w:szCs w:val="22"/>
        </w:rPr>
      </w:pPr>
      <w:r>
        <w:rPr>
          <w:rFonts w:hint="eastAsia" w:ascii="宋体" w:hAnsi="宋体" w:cs="宋体"/>
          <w:sz w:val="22"/>
          <w:szCs w:val="22"/>
        </w:rPr>
        <w:t>二、征求意见的回复：</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各供应商及专家提出修改理由和建议的，请于</w:t>
      </w:r>
      <w:r>
        <w:rPr>
          <w:rFonts w:hint="eastAsia" w:ascii="宋体" w:hAnsi="宋体" w:cs="宋体"/>
          <w:sz w:val="22"/>
          <w:szCs w:val="22"/>
          <w:u w:val="single"/>
        </w:rPr>
        <w:t>2024年</w:t>
      </w:r>
      <w:r>
        <w:rPr>
          <w:rFonts w:hint="eastAsia" w:ascii="宋体" w:hAnsi="宋体" w:cs="宋体"/>
          <w:sz w:val="22"/>
          <w:szCs w:val="22"/>
          <w:u w:val="single"/>
          <w:lang w:val="en-US" w:eastAsia="zh-CN"/>
        </w:rPr>
        <w:t>4</w:t>
      </w:r>
      <w:r>
        <w:rPr>
          <w:rFonts w:hint="eastAsia" w:ascii="宋体" w:hAnsi="宋体" w:cs="宋体"/>
          <w:sz w:val="22"/>
          <w:szCs w:val="22"/>
          <w:u w:val="single"/>
        </w:rPr>
        <w:t>月</w:t>
      </w:r>
      <w:r>
        <w:rPr>
          <w:rFonts w:hint="eastAsia" w:ascii="宋体" w:hAnsi="宋体" w:cs="宋体"/>
          <w:sz w:val="22"/>
          <w:szCs w:val="22"/>
          <w:u w:val="single"/>
          <w:lang w:val="en-US" w:eastAsia="zh-CN"/>
        </w:rPr>
        <w:t>1</w:t>
      </w:r>
      <w:r>
        <w:rPr>
          <w:rFonts w:hint="eastAsia" w:ascii="宋体" w:hAnsi="宋体" w:cs="宋体"/>
          <w:sz w:val="22"/>
          <w:szCs w:val="22"/>
          <w:u w:val="single"/>
        </w:rPr>
        <w:t>日</w:t>
      </w:r>
      <w:r>
        <w:rPr>
          <w:rFonts w:hint="eastAsia" w:ascii="宋体" w:hAnsi="宋体" w:cs="宋体"/>
          <w:sz w:val="22"/>
          <w:szCs w:val="22"/>
        </w:rPr>
        <w:t>下午17:00前（节假日除外）将书面材料签字（盖章）并密封后送至</w:t>
      </w:r>
      <w:r>
        <w:rPr>
          <w:rFonts w:hint="eastAsia" w:ascii="宋体" w:hAnsi="宋体" w:cs="宋体"/>
          <w:sz w:val="22"/>
          <w:szCs w:val="22"/>
          <w:u w:val="single"/>
        </w:rPr>
        <w:t>温州市机场大道5052号诚远大厦22楼2201室</w:t>
      </w:r>
      <w:r>
        <w:rPr>
          <w:rFonts w:hint="eastAsia" w:ascii="宋体" w:hAnsi="宋体" w:cs="宋体"/>
          <w:sz w:val="22"/>
          <w:szCs w:val="22"/>
        </w:rPr>
        <w:t xml:space="preserve">，同时将word版电子文档发送至以下信箱： </w:t>
      </w:r>
      <w:r>
        <w:rPr>
          <w:rFonts w:hint="eastAsia" w:ascii="宋体" w:hAnsi="宋体" w:cs="宋体"/>
          <w:sz w:val="22"/>
          <w:szCs w:val="22"/>
          <w:u w:val="single"/>
        </w:rPr>
        <w:t>99601583@qq.com</w:t>
      </w:r>
      <w:r>
        <w:rPr>
          <w:rFonts w:hint="eastAsia" w:ascii="宋体" w:hAnsi="宋体" w:cs="宋体"/>
          <w:sz w:val="22"/>
          <w:szCs w:val="22"/>
        </w:rPr>
        <w:t>。</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联系人：</w:t>
      </w:r>
      <w:r>
        <w:rPr>
          <w:rFonts w:hint="eastAsia" w:ascii="宋体" w:hAnsi="宋体" w:cs="宋体"/>
          <w:sz w:val="22"/>
          <w:szCs w:val="22"/>
          <w:u w:val="single"/>
        </w:rPr>
        <w:t>张女士</w:t>
      </w:r>
      <w:r>
        <w:rPr>
          <w:rFonts w:hint="eastAsia" w:ascii="宋体" w:hAnsi="宋体" w:cs="宋体"/>
          <w:sz w:val="22"/>
          <w:szCs w:val="22"/>
        </w:rPr>
        <w:t>，联系电话：</w:t>
      </w:r>
      <w:r>
        <w:rPr>
          <w:rFonts w:ascii="宋体" w:hAnsi="宋体" w:cs="宋体"/>
          <w:sz w:val="22"/>
          <w:szCs w:val="22"/>
          <w:u w:val="single"/>
        </w:rPr>
        <w:t>18</w:t>
      </w:r>
      <w:r>
        <w:rPr>
          <w:rFonts w:hint="eastAsia" w:ascii="宋体" w:hAnsi="宋体" w:cs="宋体"/>
          <w:sz w:val="22"/>
          <w:szCs w:val="22"/>
          <w:u w:val="single"/>
        </w:rPr>
        <w:t>958765012</w:t>
      </w:r>
      <w:r>
        <w:rPr>
          <w:rFonts w:hint="eastAsia" w:ascii="宋体" w:hAnsi="宋体" w:cs="宋体"/>
          <w:sz w:val="22"/>
          <w:szCs w:val="22"/>
        </w:rPr>
        <w:t xml:space="preserve"> 。对逾期送达的意见、建议书恕不接受。</w:t>
      </w:r>
    </w:p>
    <w:p>
      <w:pPr>
        <w:spacing w:line="360" w:lineRule="auto"/>
        <w:ind w:firstLine="440" w:firstLineChars="200"/>
        <w:jc w:val="left"/>
        <w:rPr>
          <w:rFonts w:ascii="宋体" w:hAnsi="宋体" w:cs="宋体"/>
          <w:sz w:val="22"/>
          <w:szCs w:val="22"/>
        </w:rPr>
      </w:pPr>
    </w:p>
    <w:p>
      <w:pPr>
        <w:spacing w:line="360" w:lineRule="auto"/>
        <w:ind w:firstLine="440" w:firstLineChars="200"/>
        <w:jc w:val="left"/>
        <w:rPr>
          <w:rFonts w:ascii="宋体" w:hAnsi="宋体" w:cs="宋体"/>
          <w:sz w:val="22"/>
          <w:szCs w:val="22"/>
        </w:rPr>
      </w:pPr>
    </w:p>
    <w:p>
      <w:pPr>
        <w:spacing w:line="360" w:lineRule="auto"/>
        <w:jc w:val="right"/>
        <w:rPr>
          <w:rFonts w:ascii="宋体" w:hAnsi="宋体" w:cs="宋体"/>
          <w:kern w:val="0"/>
          <w:sz w:val="22"/>
          <w:szCs w:val="22"/>
        </w:rPr>
      </w:pPr>
    </w:p>
    <w:p>
      <w:pPr>
        <w:pStyle w:val="3"/>
        <w:spacing w:after="0" w:line="360" w:lineRule="auto"/>
        <w:ind w:firstLine="220"/>
        <w:rPr>
          <w:rFonts w:ascii="宋体" w:hAnsi="宋体" w:cs="宋体"/>
          <w:sz w:val="22"/>
          <w:szCs w:val="22"/>
        </w:rPr>
      </w:pPr>
    </w:p>
    <w:p>
      <w:pPr>
        <w:spacing w:line="360" w:lineRule="auto"/>
        <w:jc w:val="right"/>
        <w:rPr>
          <w:rFonts w:ascii="宋体" w:hAnsi="宋体" w:cs="宋体"/>
          <w:kern w:val="0"/>
          <w:sz w:val="22"/>
          <w:szCs w:val="22"/>
        </w:rPr>
      </w:pPr>
      <w:r>
        <w:rPr>
          <w:rFonts w:ascii="宋体" w:hAnsi="宋体" w:cs="宋体"/>
          <w:bCs/>
          <w:kern w:val="0"/>
          <w:sz w:val="22"/>
          <w:szCs w:val="22"/>
        </w:rPr>
        <w:t>浙江</w:t>
      </w:r>
      <w:r>
        <w:rPr>
          <w:rFonts w:hint="eastAsia" w:ascii="宋体" w:hAnsi="宋体" w:cs="宋体"/>
          <w:bCs/>
          <w:kern w:val="0"/>
          <w:sz w:val="22"/>
          <w:szCs w:val="22"/>
        </w:rPr>
        <w:t>国宏</w:t>
      </w:r>
      <w:r>
        <w:rPr>
          <w:rFonts w:ascii="宋体" w:hAnsi="宋体" w:cs="宋体"/>
          <w:bCs/>
          <w:kern w:val="0"/>
          <w:sz w:val="22"/>
          <w:szCs w:val="22"/>
        </w:rPr>
        <w:t>工程咨询有限公司</w:t>
      </w:r>
    </w:p>
    <w:p>
      <w:pPr>
        <w:spacing w:line="360" w:lineRule="auto"/>
        <w:jc w:val="right"/>
        <w:rPr>
          <w:rFonts w:ascii="宋体" w:hAnsi="宋体" w:cs="宋体"/>
          <w:kern w:val="0"/>
          <w:sz w:val="22"/>
          <w:szCs w:val="22"/>
        </w:rPr>
      </w:pPr>
      <w:r>
        <w:rPr>
          <w:rFonts w:hint="eastAsia" w:ascii="宋体" w:hAnsi="宋体" w:cs="宋体"/>
          <w:bCs/>
          <w:kern w:val="0"/>
          <w:sz w:val="22"/>
          <w:szCs w:val="22"/>
        </w:rPr>
        <w:t>温州市瓯江口物业管理有限公司</w:t>
      </w:r>
    </w:p>
    <w:p>
      <w:pPr>
        <w:pStyle w:val="3"/>
        <w:spacing w:after="0" w:line="360" w:lineRule="auto"/>
        <w:ind w:firstLine="220"/>
        <w:jc w:val="right"/>
        <w:rPr>
          <w:rFonts w:ascii="宋体" w:hAnsi="宋体" w:cs="宋体"/>
          <w:sz w:val="22"/>
          <w:szCs w:val="22"/>
        </w:rPr>
      </w:pPr>
      <w:r>
        <w:rPr>
          <w:rFonts w:hint="eastAsia" w:ascii="宋体" w:hAnsi="宋体" w:cs="宋体"/>
          <w:sz w:val="22"/>
          <w:szCs w:val="22"/>
        </w:rPr>
        <w:t>2024年</w:t>
      </w:r>
      <w:r>
        <w:rPr>
          <w:rFonts w:hint="eastAsia" w:ascii="宋体" w:hAnsi="宋体" w:eastAsia="宋体" w:cs="宋体"/>
          <w:sz w:val="22"/>
          <w:szCs w:val="22"/>
          <w:lang w:val="en-US" w:eastAsia="zh-CN"/>
        </w:rPr>
        <w:t>3</w:t>
      </w:r>
      <w:r>
        <w:rPr>
          <w:rFonts w:hint="eastAsia" w:ascii="宋体" w:hAnsi="宋体" w:cs="宋体"/>
          <w:sz w:val="22"/>
          <w:szCs w:val="22"/>
        </w:rPr>
        <w:t>月</w:t>
      </w:r>
      <w:r>
        <w:rPr>
          <w:rFonts w:hint="eastAsia" w:ascii="宋体" w:hAnsi="宋体" w:eastAsia="宋体" w:cs="宋体"/>
          <w:sz w:val="22"/>
          <w:szCs w:val="22"/>
          <w:lang w:val="en-US" w:eastAsia="zh-CN"/>
        </w:rPr>
        <w:t>27</w:t>
      </w:r>
      <w:r>
        <w:rPr>
          <w:rFonts w:hint="eastAsia" w:ascii="宋体" w:hAnsi="宋体" w:cs="宋体"/>
          <w:sz w:val="22"/>
          <w:szCs w:val="22"/>
        </w:rPr>
        <w:t>日</w:t>
      </w:r>
    </w:p>
    <w:p>
      <w:pPr>
        <w:pStyle w:val="3"/>
        <w:spacing w:after="0" w:line="360" w:lineRule="auto"/>
        <w:ind w:firstLine="210"/>
        <w:rPr>
          <w:rFonts w:eastAsiaTheme="minorEastAsia"/>
        </w:rPr>
      </w:pPr>
    </w:p>
    <w:p>
      <w:pPr>
        <w:pStyle w:val="4"/>
      </w:pPr>
    </w:p>
    <w:p/>
    <w:p>
      <w:pPr>
        <w:pStyle w:val="24"/>
      </w:pPr>
    </w:p>
    <w:p>
      <w:pPr>
        <w:pStyle w:val="24"/>
      </w:pPr>
    </w:p>
    <w:p>
      <w:pPr>
        <w:pStyle w:val="24"/>
      </w:pPr>
    </w:p>
    <w:p>
      <w:pPr>
        <w:pStyle w:val="24"/>
      </w:pPr>
    </w:p>
    <w:p>
      <w:pPr>
        <w:pStyle w:val="24"/>
      </w:pPr>
    </w:p>
    <w:p>
      <w:pPr>
        <w:pStyle w:val="24"/>
      </w:pPr>
    </w:p>
    <w:p>
      <w:pPr>
        <w:spacing w:line="360" w:lineRule="auto"/>
        <w:ind w:firstLine="420" w:firstLineChars="200"/>
        <w:jc w:val="left"/>
        <w:rPr>
          <w:rStyle w:val="30"/>
          <w:rFonts w:ascii="新宋体" w:hAnsi="新宋体" w:eastAsia="新宋体"/>
          <w:kern w:val="0"/>
          <w:szCs w:val="21"/>
        </w:rPr>
      </w:pPr>
    </w:p>
    <w:p>
      <w:pPr>
        <w:pStyle w:val="24"/>
        <w:rPr>
          <w:rStyle w:val="30"/>
          <w:rFonts w:ascii="新宋体" w:hAnsi="新宋体" w:eastAsia="新宋体" w:cs="新宋体"/>
        </w:rPr>
      </w:pPr>
      <w:r>
        <w:rPr>
          <w:rStyle w:val="30"/>
          <w:rFonts w:ascii="新宋体" w:hAnsi="新宋体" w:eastAsia="新宋体" w:cs="新宋体"/>
          <w:sz w:val="36"/>
          <w:szCs w:val="36"/>
        </w:rPr>
        <w:tab/>
      </w:r>
      <w:r>
        <w:rPr>
          <w:rStyle w:val="30"/>
          <w:rFonts w:hint="eastAsia" w:ascii="新宋体" w:hAnsi="新宋体" w:eastAsia="新宋体" w:cs="新宋体"/>
          <w:sz w:val="36"/>
          <w:szCs w:val="36"/>
        </w:rPr>
        <w:t xml:space="preserve"> </w:t>
      </w:r>
      <w:r>
        <w:rPr>
          <w:rFonts w:hint="eastAsia"/>
        </w:rPr>
        <w:t xml:space="preserve">      </w:t>
      </w:r>
      <w:r>
        <w:rPr>
          <w:rStyle w:val="30"/>
          <w:rFonts w:hint="eastAsia" w:ascii="新宋体" w:hAnsi="新宋体" w:eastAsia="新宋体" w:cs="新宋体"/>
          <w:sz w:val="36"/>
          <w:szCs w:val="36"/>
        </w:rPr>
        <w:t xml:space="preserve">                                    </w:t>
      </w:r>
    </w:p>
    <w:p>
      <w:pPr>
        <w:pStyle w:val="27"/>
        <w:rPr>
          <w:rStyle w:val="30"/>
          <w:rFonts w:ascii="新宋体" w:hAnsi="新宋体" w:eastAsia="新宋体" w:cs="新宋体"/>
          <w:sz w:val="36"/>
          <w:szCs w:val="36"/>
        </w:rPr>
      </w:pPr>
      <w:r>
        <w:rPr>
          <w:rStyle w:val="30"/>
          <w:rFonts w:ascii="新宋体" w:hAnsi="新宋体" w:eastAsia="新宋体" w:cs="新宋体"/>
          <w:sz w:val="36"/>
          <w:szCs w:val="36"/>
        </w:rPr>
        <w:t xml:space="preserve">第一部分    </w:t>
      </w:r>
      <w:r>
        <w:rPr>
          <w:rStyle w:val="30"/>
          <w:rFonts w:hint="eastAsia" w:ascii="新宋体" w:hAnsi="新宋体" w:eastAsia="新宋体" w:cs="新宋体"/>
          <w:sz w:val="36"/>
          <w:szCs w:val="36"/>
        </w:rPr>
        <w:t>供应商</w:t>
      </w:r>
      <w:r>
        <w:rPr>
          <w:rStyle w:val="30"/>
          <w:rFonts w:ascii="新宋体" w:hAnsi="新宋体" w:eastAsia="新宋体" w:cs="新宋体"/>
          <w:sz w:val="36"/>
          <w:szCs w:val="36"/>
        </w:rPr>
        <w:t>须知</w:t>
      </w:r>
    </w:p>
    <w:p>
      <w:pPr>
        <w:spacing w:line="560" w:lineRule="exact"/>
        <w:jc w:val="center"/>
        <w:rPr>
          <w:rStyle w:val="30"/>
          <w:rFonts w:ascii="新宋体" w:hAnsi="新宋体" w:eastAsia="新宋体"/>
          <w:b/>
          <w:sz w:val="30"/>
          <w:szCs w:val="30"/>
        </w:rPr>
      </w:pPr>
      <w:r>
        <w:rPr>
          <w:rStyle w:val="30"/>
          <w:rFonts w:hint="eastAsia" w:ascii="新宋体" w:hAnsi="新宋体" w:eastAsia="新宋体"/>
          <w:b/>
          <w:sz w:val="30"/>
          <w:szCs w:val="30"/>
        </w:rPr>
        <w:t>供应商</w:t>
      </w:r>
      <w:r>
        <w:rPr>
          <w:rStyle w:val="30"/>
          <w:rFonts w:ascii="新宋体" w:hAnsi="新宋体" w:eastAsia="新宋体"/>
          <w:b/>
          <w:sz w:val="30"/>
          <w:szCs w:val="30"/>
        </w:rPr>
        <w:t>须知前附表</w:t>
      </w:r>
    </w:p>
    <w:tbl>
      <w:tblPr>
        <w:tblStyle w:val="18"/>
        <w:tblW w:w="9062" w:type="dxa"/>
        <w:tblInd w:w="5" w:type="dxa"/>
        <w:tblLayout w:type="fixed"/>
        <w:tblCellMar>
          <w:top w:w="0" w:type="dxa"/>
          <w:left w:w="0" w:type="dxa"/>
          <w:bottom w:w="0" w:type="dxa"/>
          <w:right w:w="0" w:type="dxa"/>
        </w:tblCellMar>
      </w:tblPr>
      <w:tblGrid>
        <w:gridCol w:w="790"/>
        <w:gridCol w:w="1448"/>
        <w:gridCol w:w="6824"/>
      </w:tblGrid>
      <w:tr>
        <w:tblPrEx>
          <w:tblCellMar>
            <w:top w:w="0" w:type="dxa"/>
            <w:left w:w="0" w:type="dxa"/>
            <w:bottom w:w="0" w:type="dxa"/>
            <w:right w:w="0" w:type="dxa"/>
          </w:tblCellMar>
        </w:tblPrEx>
        <w:trPr>
          <w:trHeight w:val="531"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序号</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条款名称</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编列内容</w:t>
            </w:r>
          </w:p>
        </w:tc>
      </w:tr>
      <w:tr>
        <w:tblPrEx>
          <w:tblCellMar>
            <w:top w:w="0" w:type="dxa"/>
            <w:left w:w="0" w:type="dxa"/>
            <w:bottom w:w="0" w:type="dxa"/>
            <w:right w:w="0" w:type="dxa"/>
          </w:tblCellMar>
        </w:tblPrEx>
        <w:trPr>
          <w:trHeight w:val="905"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1</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采购人</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cs="新宋体" w:asciiTheme="minorEastAsia" w:hAnsiTheme="minorEastAsia" w:eastAsiaTheme="minorEastAsia"/>
                <w:bCs/>
                <w:kern w:val="0"/>
                <w:szCs w:val="21"/>
              </w:rPr>
            </w:pPr>
            <w:r>
              <w:rPr>
                <w:rStyle w:val="30"/>
                <w:rFonts w:cs="新宋体" w:asciiTheme="minorEastAsia" w:hAnsiTheme="minorEastAsia" w:eastAsiaTheme="minorEastAsia"/>
                <w:bCs/>
                <w:kern w:val="0"/>
                <w:szCs w:val="21"/>
              </w:rPr>
              <w:t>采购人：</w:t>
            </w:r>
            <w:r>
              <w:rPr>
                <w:rStyle w:val="30"/>
                <w:rFonts w:hint="eastAsia" w:cs="新宋体" w:asciiTheme="minorEastAsia" w:hAnsiTheme="minorEastAsia" w:eastAsiaTheme="minorEastAsia"/>
                <w:bCs/>
                <w:kern w:val="0"/>
                <w:szCs w:val="21"/>
              </w:rPr>
              <w:t>温州市瓯江口物业管理有限公司</w:t>
            </w:r>
          </w:p>
          <w:p>
            <w:pPr>
              <w:spacing w:line="300" w:lineRule="exact"/>
              <w:rPr>
                <w:rStyle w:val="30"/>
                <w:rFonts w:cs="新宋体" w:asciiTheme="minorEastAsia" w:hAnsiTheme="minorEastAsia" w:eastAsiaTheme="minorEastAsia"/>
                <w:bCs/>
                <w:kern w:val="0"/>
                <w:szCs w:val="21"/>
              </w:rPr>
            </w:pPr>
            <w:r>
              <w:rPr>
                <w:rStyle w:val="30"/>
                <w:rFonts w:cs="新宋体" w:asciiTheme="minorEastAsia" w:hAnsiTheme="minorEastAsia" w:eastAsiaTheme="minorEastAsia"/>
                <w:bCs/>
                <w:kern w:val="0"/>
                <w:szCs w:val="21"/>
              </w:rPr>
              <w:t>联系人：</w:t>
            </w:r>
            <w:r>
              <w:rPr>
                <w:rStyle w:val="30"/>
                <w:rFonts w:hint="eastAsia" w:cs="新宋体" w:asciiTheme="minorEastAsia" w:hAnsiTheme="minorEastAsia" w:eastAsiaTheme="minorEastAsia"/>
                <w:bCs/>
                <w:kern w:val="0"/>
                <w:szCs w:val="21"/>
              </w:rPr>
              <w:t>林先生          联系电话：</w:t>
            </w:r>
            <w:r>
              <w:rPr>
                <w:rStyle w:val="30"/>
                <w:rFonts w:hint="eastAsia" w:cs="新宋体" w:asciiTheme="minorEastAsia" w:hAnsiTheme="minorEastAsia" w:eastAsiaTheme="minorEastAsia"/>
                <w:bCs/>
                <w:color w:val="1F497D" w:themeColor="text2"/>
                <w:kern w:val="0"/>
                <w:szCs w:val="21"/>
                <w14:textFill>
                  <w14:solidFill>
                    <w14:schemeClr w14:val="tx2"/>
                  </w14:solidFill>
                </w14:textFill>
              </w:rPr>
              <w:t>0577-55878628</w:t>
            </w:r>
          </w:p>
          <w:p>
            <w:pPr>
              <w:spacing w:line="300" w:lineRule="exact"/>
              <w:rPr>
                <w:rStyle w:val="30"/>
                <w:rFonts w:cs="新宋体" w:asciiTheme="minorEastAsia" w:hAnsiTheme="minorEastAsia" w:eastAsiaTheme="minorEastAsia"/>
                <w:bCs/>
                <w:kern w:val="0"/>
                <w:szCs w:val="21"/>
              </w:rPr>
            </w:pPr>
            <w:r>
              <w:rPr>
                <w:rStyle w:val="30"/>
                <w:rFonts w:cs="新宋体" w:asciiTheme="minorEastAsia" w:hAnsiTheme="minorEastAsia" w:eastAsiaTheme="minorEastAsia"/>
                <w:bCs/>
                <w:kern w:val="0"/>
                <w:szCs w:val="21"/>
              </w:rPr>
              <w:t>地址：</w:t>
            </w:r>
            <w:r>
              <w:rPr>
                <w:rStyle w:val="30"/>
                <w:rFonts w:hint="eastAsia" w:cs="新宋体" w:asciiTheme="minorEastAsia" w:hAnsiTheme="minorEastAsia" w:eastAsiaTheme="minorEastAsia"/>
                <w:bCs/>
                <w:kern w:val="0"/>
                <w:szCs w:val="21"/>
              </w:rPr>
              <w:t>瓯江口灵蓉街66号发展大厦</w:t>
            </w:r>
          </w:p>
        </w:tc>
      </w:tr>
      <w:tr>
        <w:tblPrEx>
          <w:tblCellMar>
            <w:top w:w="0" w:type="dxa"/>
            <w:left w:w="0" w:type="dxa"/>
            <w:bottom w:w="0" w:type="dxa"/>
            <w:right w:w="0" w:type="dxa"/>
          </w:tblCellMar>
        </w:tblPrEx>
        <w:trPr>
          <w:trHeight w:val="905"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2</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采购代理机构</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代理机构名称：</w:t>
            </w:r>
            <w:r>
              <w:rPr>
                <w:rStyle w:val="30"/>
                <w:rFonts w:hint="eastAsia" w:asciiTheme="minorEastAsia" w:hAnsiTheme="minorEastAsia" w:eastAsiaTheme="minorEastAsia"/>
                <w:kern w:val="0"/>
                <w:szCs w:val="21"/>
              </w:rPr>
              <w:t>浙江国宏工程咨询有限公司</w:t>
            </w:r>
          </w:p>
          <w:p>
            <w:pPr>
              <w:spacing w:line="300" w:lineRule="exact"/>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代理机构地址：</w:t>
            </w:r>
            <w:r>
              <w:rPr>
                <w:rStyle w:val="30"/>
                <w:rFonts w:hint="eastAsia" w:asciiTheme="minorEastAsia" w:hAnsiTheme="minorEastAsia" w:eastAsiaTheme="minorEastAsia"/>
                <w:kern w:val="0"/>
                <w:szCs w:val="21"/>
              </w:rPr>
              <w:t>温州市机场大道5052号诚远大厦22楼2201室</w:t>
            </w:r>
          </w:p>
          <w:p>
            <w:pPr>
              <w:spacing w:line="300" w:lineRule="exact"/>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联系人：</w:t>
            </w:r>
            <w:r>
              <w:rPr>
                <w:rStyle w:val="30"/>
                <w:rFonts w:hint="eastAsia" w:asciiTheme="minorEastAsia" w:hAnsiTheme="minorEastAsia" w:eastAsiaTheme="minorEastAsia"/>
                <w:kern w:val="0"/>
                <w:szCs w:val="21"/>
              </w:rPr>
              <w:t>张女士          联系电话：18958765012</w:t>
            </w:r>
          </w:p>
        </w:tc>
      </w:tr>
      <w:tr>
        <w:tblPrEx>
          <w:tblCellMar>
            <w:top w:w="0" w:type="dxa"/>
            <w:left w:w="0" w:type="dxa"/>
            <w:bottom w:w="0" w:type="dxa"/>
            <w:right w:w="0" w:type="dxa"/>
          </w:tblCellMar>
        </w:tblPrEx>
        <w:trPr>
          <w:trHeight w:val="718"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3</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项目名称</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2024年度浙江温州海洋经济发展示范区保安、保洁服务外包</w:t>
            </w:r>
          </w:p>
          <w:p>
            <w:pPr>
              <w:spacing w:line="300" w:lineRule="exact"/>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项目</w:t>
            </w:r>
            <w:r>
              <w:rPr>
                <w:rStyle w:val="30"/>
                <w:rFonts w:hint="eastAsia" w:asciiTheme="minorEastAsia" w:hAnsiTheme="minorEastAsia" w:eastAsiaTheme="minorEastAsia"/>
                <w:kern w:val="0"/>
                <w:szCs w:val="21"/>
              </w:rPr>
              <w:t>编号：2024ZX037</w:t>
            </w:r>
          </w:p>
        </w:tc>
      </w:tr>
      <w:tr>
        <w:tblPrEx>
          <w:tblCellMar>
            <w:top w:w="0" w:type="dxa"/>
            <w:left w:w="0" w:type="dxa"/>
            <w:bottom w:w="0" w:type="dxa"/>
            <w:right w:w="0" w:type="dxa"/>
          </w:tblCellMar>
        </w:tblPrEx>
        <w:trPr>
          <w:trHeight w:val="714"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4</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采购内容</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asciiTheme="minorEastAsia" w:hAnsiTheme="minorEastAsia" w:eastAsiaTheme="minorEastAsia"/>
                <w:kern w:val="0"/>
                <w:szCs w:val="21"/>
              </w:rPr>
            </w:pPr>
            <w:r>
              <w:rPr>
                <w:rFonts w:hint="eastAsia" w:ascii="宋体" w:hAnsi="宋体" w:cs="宋体"/>
                <w:kern w:val="0"/>
                <w:szCs w:val="21"/>
                <w:lang w:val="zh-CN"/>
              </w:rPr>
              <w:t>具体内容及要求见</w:t>
            </w:r>
            <w:r>
              <w:rPr>
                <w:rFonts w:hint="eastAsia" w:ascii="宋体" w:hAnsi="宋体" w:cs="宋体"/>
                <w:kern w:val="0"/>
                <w:szCs w:val="21"/>
              </w:rPr>
              <w:t>采购文件</w:t>
            </w:r>
            <w:r>
              <w:rPr>
                <w:rFonts w:hint="eastAsia" w:ascii="宋体" w:hAnsi="宋体" w:cs="宋体"/>
                <w:kern w:val="0"/>
                <w:szCs w:val="21"/>
                <w:lang w:val="zh-CN"/>
              </w:rPr>
              <w:t>。</w:t>
            </w:r>
          </w:p>
        </w:tc>
      </w:tr>
      <w:tr>
        <w:tblPrEx>
          <w:tblCellMar>
            <w:top w:w="0" w:type="dxa"/>
            <w:left w:w="0" w:type="dxa"/>
            <w:bottom w:w="0" w:type="dxa"/>
            <w:right w:w="0" w:type="dxa"/>
          </w:tblCellMar>
        </w:tblPrEx>
        <w:trPr>
          <w:trHeight w:val="6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5</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服务期限</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ind w:firstLine="210" w:firstLineChars="100"/>
              <w:rPr>
                <w:rStyle w:val="30"/>
                <w:rFonts w:asciiTheme="minorEastAsia" w:hAnsiTheme="minorEastAsia" w:eastAsiaTheme="minorEastAsia"/>
                <w:kern w:val="0"/>
                <w:szCs w:val="21"/>
              </w:rPr>
            </w:pPr>
            <w:r>
              <w:rPr>
                <w:rFonts w:hint="eastAsia" w:ascii="宋体" w:hAnsi="宋体" w:cs="宋体"/>
                <w:kern w:val="0"/>
                <w:szCs w:val="21"/>
                <w:lang w:val="zh-CN"/>
              </w:rPr>
              <w:t>1</w:t>
            </w:r>
            <w:r>
              <w:rPr>
                <w:rFonts w:ascii="宋体" w:hAnsi="宋体" w:cs="宋体"/>
                <w:kern w:val="0"/>
                <w:szCs w:val="21"/>
                <w:lang w:val="zh-CN"/>
              </w:rPr>
              <w:t>+1+1</w:t>
            </w:r>
            <w:r>
              <w:rPr>
                <w:rFonts w:hint="eastAsia" w:ascii="宋体" w:hAnsi="宋体" w:cs="宋体"/>
                <w:kern w:val="0"/>
                <w:szCs w:val="21"/>
                <w:lang w:val="zh-CN"/>
              </w:rPr>
              <w:t>年</w:t>
            </w:r>
          </w:p>
        </w:tc>
      </w:tr>
      <w:tr>
        <w:tblPrEx>
          <w:tblCellMar>
            <w:top w:w="0" w:type="dxa"/>
            <w:left w:w="0" w:type="dxa"/>
            <w:bottom w:w="0" w:type="dxa"/>
            <w:right w:w="0" w:type="dxa"/>
          </w:tblCellMar>
        </w:tblPrEx>
        <w:trPr>
          <w:trHeight w:val="694"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6</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供应商</w:t>
            </w:r>
            <w:r>
              <w:rPr>
                <w:rStyle w:val="30"/>
                <w:rFonts w:asciiTheme="minorEastAsia" w:hAnsiTheme="minorEastAsia" w:eastAsiaTheme="minorEastAsia"/>
                <w:kern w:val="0"/>
                <w:szCs w:val="21"/>
              </w:rPr>
              <w:t>资格要求</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cs="新宋体" w:asciiTheme="minorEastAsia" w:hAnsiTheme="minorEastAsia" w:eastAsiaTheme="minorEastAsia"/>
                <w:bCs/>
                <w:kern w:val="0"/>
                <w:szCs w:val="21"/>
              </w:rPr>
            </w:pPr>
            <w:r>
              <w:rPr>
                <w:rStyle w:val="30"/>
                <w:rFonts w:hint="eastAsia" w:cs="新宋体" w:asciiTheme="minorEastAsia" w:hAnsiTheme="minorEastAsia" w:eastAsiaTheme="minorEastAsia"/>
                <w:bCs/>
                <w:kern w:val="0"/>
                <w:szCs w:val="21"/>
              </w:rPr>
              <w:t>详见公开招标公告</w:t>
            </w:r>
          </w:p>
        </w:tc>
      </w:tr>
      <w:tr>
        <w:tblPrEx>
          <w:tblCellMar>
            <w:top w:w="0" w:type="dxa"/>
            <w:left w:w="0" w:type="dxa"/>
            <w:bottom w:w="0" w:type="dxa"/>
            <w:right w:w="0" w:type="dxa"/>
          </w:tblCellMar>
        </w:tblPrEx>
        <w:trPr>
          <w:trHeight w:val="704"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7</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采购预算</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cs="新宋体" w:asciiTheme="minorEastAsia" w:hAnsiTheme="minorEastAsia" w:eastAsiaTheme="minorEastAsia"/>
                <w:bCs/>
                <w:kern w:val="0"/>
                <w:szCs w:val="21"/>
              </w:rPr>
            </w:pPr>
            <w:r>
              <w:rPr>
                <w:rStyle w:val="30"/>
                <w:rFonts w:hint="eastAsia" w:cs="新宋体" w:asciiTheme="minorEastAsia" w:hAnsiTheme="minorEastAsia" w:eastAsiaTheme="minorEastAsia"/>
                <w:bCs/>
                <w:kern w:val="0"/>
                <w:szCs w:val="21"/>
              </w:rPr>
              <w:t>预算单价：保安 5500 元/人/月，保洁 4000 元/人/月</w:t>
            </w:r>
          </w:p>
        </w:tc>
      </w:tr>
      <w:tr>
        <w:tblPrEx>
          <w:tblCellMar>
            <w:top w:w="0" w:type="dxa"/>
            <w:left w:w="0" w:type="dxa"/>
            <w:bottom w:w="0" w:type="dxa"/>
            <w:right w:w="0" w:type="dxa"/>
          </w:tblCellMar>
        </w:tblPrEx>
        <w:trPr>
          <w:trHeight w:val="728"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8</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投标截止时间</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cs="新宋体" w:asciiTheme="minorEastAsia" w:hAnsiTheme="minorEastAsia" w:eastAsiaTheme="minorEastAsia"/>
                <w:bCs/>
                <w:kern w:val="0"/>
                <w:szCs w:val="21"/>
              </w:rPr>
            </w:pPr>
            <w:r>
              <w:rPr>
                <w:rStyle w:val="30"/>
                <w:rFonts w:hint="eastAsia" w:cs="新宋体" w:asciiTheme="minorEastAsia" w:hAnsiTheme="minorEastAsia" w:eastAsiaTheme="minorEastAsia"/>
                <w:bCs/>
                <w:kern w:val="0"/>
                <w:szCs w:val="21"/>
              </w:rPr>
              <w:t>2024年</w:t>
            </w:r>
            <w:r>
              <w:rPr>
                <w:rStyle w:val="30"/>
                <w:rFonts w:hint="eastAsia" w:cs="新宋体" w:asciiTheme="minorEastAsia" w:hAnsiTheme="minorEastAsia" w:eastAsiaTheme="minorEastAsia"/>
                <w:bCs/>
                <w:kern w:val="0"/>
                <w:szCs w:val="21"/>
                <w:lang w:val="en-US" w:eastAsia="zh-CN"/>
              </w:rPr>
              <w:t>4</w:t>
            </w:r>
            <w:r>
              <w:rPr>
                <w:rStyle w:val="30"/>
                <w:rFonts w:cs="新宋体" w:asciiTheme="minorEastAsia" w:hAnsiTheme="minorEastAsia" w:eastAsiaTheme="minorEastAsia"/>
                <w:bCs/>
                <w:kern w:val="0"/>
                <w:szCs w:val="21"/>
              </w:rPr>
              <w:t>月</w:t>
            </w:r>
            <w:r>
              <w:rPr>
                <w:rStyle w:val="30"/>
                <w:rFonts w:hint="eastAsia" w:cs="新宋体" w:asciiTheme="minorEastAsia" w:hAnsiTheme="minorEastAsia" w:eastAsiaTheme="minorEastAsia"/>
                <w:bCs/>
                <w:kern w:val="0"/>
                <w:szCs w:val="21"/>
                <w:lang w:val="en-US" w:eastAsia="zh-CN"/>
              </w:rPr>
              <w:t>17</w:t>
            </w:r>
            <w:r>
              <w:rPr>
                <w:rStyle w:val="30"/>
                <w:rFonts w:cs="新宋体" w:asciiTheme="minorEastAsia" w:hAnsiTheme="minorEastAsia" w:eastAsiaTheme="minorEastAsia"/>
                <w:bCs/>
                <w:kern w:val="0"/>
                <w:szCs w:val="21"/>
              </w:rPr>
              <w:t>日</w:t>
            </w:r>
            <w:r>
              <w:rPr>
                <w:rStyle w:val="30"/>
                <w:rFonts w:hint="eastAsia" w:cs="新宋体" w:asciiTheme="minorEastAsia" w:hAnsiTheme="minorEastAsia" w:eastAsiaTheme="minorEastAsia"/>
                <w:bCs/>
                <w:kern w:val="0"/>
                <w:szCs w:val="21"/>
                <w:lang w:val="en-US" w:eastAsia="zh-CN"/>
              </w:rPr>
              <w:t>14</w:t>
            </w:r>
            <w:r>
              <w:rPr>
                <w:rStyle w:val="30"/>
                <w:rFonts w:cs="新宋体" w:asciiTheme="minorEastAsia" w:hAnsiTheme="minorEastAsia" w:eastAsiaTheme="minorEastAsia"/>
                <w:bCs/>
                <w:kern w:val="0"/>
                <w:szCs w:val="21"/>
              </w:rPr>
              <w:t>时30分。</w:t>
            </w:r>
          </w:p>
        </w:tc>
      </w:tr>
      <w:tr>
        <w:tblPrEx>
          <w:tblCellMar>
            <w:top w:w="0" w:type="dxa"/>
            <w:left w:w="0" w:type="dxa"/>
            <w:bottom w:w="0" w:type="dxa"/>
            <w:right w:w="0" w:type="dxa"/>
          </w:tblCellMar>
        </w:tblPrEx>
        <w:trPr>
          <w:trHeight w:val="696"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9</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分包</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□允许。</w:t>
            </w:r>
          </w:p>
          <w:p>
            <w:pPr>
              <w:spacing w:line="300" w:lineRule="exact"/>
              <w:rPr>
                <w:rStyle w:val="30"/>
                <w:rFonts w:asciiTheme="minorEastAsia" w:hAnsiTheme="minorEastAsia" w:eastAsiaTheme="minorEastAsia"/>
                <w:kern w:val="0"/>
                <w:szCs w:val="21"/>
              </w:rPr>
            </w:pPr>
            <w:r>
              <w:rPr>
                <w:rFonts w:hint="eastAsia" w:cs="新宋体" w:asciiTheme="minorEastAsia" w:hAnsiTheme="minorEastAsia" w:eastAsiaTheme="minorEastAsia"/>
                <w:b/>
                <w:snapToGrid w:val="0"/>
                <w:szCs w:val="21"/>
              </w:rPr>
              <w:sym w:font="Wingdings" w:char="00FE"/>
            </w:r>
            <w:r>
              <w:rPr>
                <w:rStyle w:val="30"/>
                <w:rFonts w:asciiTheme="minorEastAsia" w:hAnsiTheme="minorEastAsia" w:eastAsiaTheme="minorEastAsia"/>
                <w:kern w:val="0"/>
                <w:szCs w:val="21"/>
              </w:rPr>
              <w:t>不允许</w:t>
            </w:r>
          </w:p>
        </w:tc>
      </w:tr>
      <w:tr>
        <w:tblPrEx>
          <w:tblCellMar>
            <w:top w:w="0" w:type="dxa"/>
            <w:left w:w="0" w:type="dxa"/>
            <w:bottom w:w="0" w:type="dxa"/>
            <w:right w:w="0" w:type="dxa"/>
          </w:tblCellMar>
        </w:tblPrEx>
        <w:trPr>
          <w:trHeight w:val="905"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10</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偏离</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偏差允许幅度及其处理方法：允许细微偏差，不允许重大偏差。由评标委员会判断，细微偏差要求</w:t>
            </w:r>
            <w:r>
              <w:rPr>
                <w:rStyle w:val="30"/>
                <w:rFonts w:hint="eastAsia" w:asciiTheme="minorEastAsia" w:hAnsiTheme="minorEastAsia" w:eastAsiaTheme="minorEastAsia"/>
                <w:kern w:val="0"/>
                <w:szCs w:val="21"/>
              </w:rPr>
              <w:t>供应商</w:t>
            </w:r>
            <w:r>
              <w:rPr>
                <w:rStyle w:val="30"/>
                <w:rFonts w:asciiTheme="minorEastAsia" w:hAnsiTheme="minorEastAsia" w:eastAsiaTheme="minorEastAsia"/>
                <w:kern w:val="0"/>
                <w:szCs w:val="21"/>
              </w:rPr>
              <w:t>在评标结束前予以澄清、说明或补正，不接受要求进行的，评标委员会有权做无效标处理，详见评标办法。</w:t>
            </w:r>
          </w:p>
        </w:tc>
      </w:tr>
      <w:tr>
        <w:tblPrEx>
          <w:tblCellMar>
            <w:top w:w="0" w:type="dxa"/>
            <w:left w:w="0" w:type="dxa"/>
            <w:bottom w:w="0" w:type="dxa"/>
            <w:right w:w="0" w:type="dxa"/>
          </w:tblCellMar>
        </w:tblPrEx>
        <w:trPr>
          <w:trHeight w:val="73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11</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投标有效期</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响应文件</w:t>
            </w:r>
            <w:r>
              <w:rPr>
                <w:rStyle w:val="30"/>
                <w:rFonts w:asciiTheme="minorEastAsia" w:hAnsiTheme="minorEastAsia" w:eastAsiaTheme="minorEastAsia"/>
                <w:kern w:val="0"/>
                <w:szCs w:val="21"/>
              </w:rPr>
              <w:t>自投标截止时间起生效，有效期</w:t>
            </w:r>
            <w:r>
              <w:rPr>
                <w:rStyle w:val="30"/>
                <w:rFonts w:hint="eastAsia" w:asciiTheme="minorEastAsia" w:hAnsiTheme="minorEastAsia" w:eastAsiaTheme="minorEastAsia"/>
                <w:kern w:val="0"/>
                <w:szCs w:val="21"/>
                <w:u w:val="single"/>
              </w:rPr>
              <w:t>90</w:t>
            </w:r>
            <w:r>
              <w:rPr>
                <w:rStyle w:val="30"/>
                <w:rFonts w:asciiTheme="minorEastAsia" w:hAnsiTheme="minorEastAsia" w:eastAsiaTheme="minorEastAsia"/>
                <w:kern w:val="0"/>
                <w:szCs w:val="21"/>
              </w:rPr>
              <w:t>天。</w:t>
            </w:r>
          </w:p>
        </w:tc>
      </w:tr>
      <w:tr>
        <w:tblPrEx>
          <w:tblCellMar>
            <w:top w:w="0" w:type="dxa"/>
            <w:left w:w="0" w:type="dxa"/>
            <w:bottom w:w="0" w:type="dxa"/>
            <w:right w:w="0" w:type="dxa"/>
          </w:tblCellMar>
        </w:tblPrEx>
        <w:trPr>
          <w:trHeight w:val="698"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12</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投标保证金</w:t>
            </w:r>
          </w:p>
        </w:tc>
        <w:tc>
          <w:tcPr>
            <w:tcW w:w="6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tLeast"/>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无须提交</w:t>
            </w:r>
          </w:p>
        </w:tc>
      </w:tr>
      <w:tr>
        <w:tblPrEx>
          <w:tblCellMar>
            <w:top w:w="0" w:type="dxa"/>
            <w:left w:w="0" w:type="dxa"/>
            <w:bottom w:w="0" w:type="dxa"/>
            <w:right w:w="0" w:type="dxa"/>
          </w:tblCellMar>
        </w:tblPrEx>
        <w:trPr>
          <w:trHeight w:val="855"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13</w:t>
            </w:r>
          </w:p>
        </w:tc>
        <w:tc>
          <w:tcPr>
            <w:tcW w:w="14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Style w:val="30"/>
                <w:rFonts w:asciiTheme="minorEastAsia" w:hAnsiTheme="minorEastAsia" w:eastAsiaTheme="minorEastAsia"/>
                <w:kern w:val="0"/>
                <w:szCs w:val="21"/>
              </w:rPr>
            </w:pPr>
            <w:r>
              <w:rPr>
                <w:rFonts w:hint="eastAsia" w:ascii="宋体" w:hAnsi="宋体" w:cs="宋体"/>
                <w:kern w:val="0"/>
                <w:szCs w:val="21"/>
              </w:rPr>
              <w:t>响应文件</w:t>
            </w:r>
            <w:r>
              <w:rPr>
                <w:rFonts w:hint="eastAsia" w:ascii="宋体" w:hAnsi="宋体" w:cs="宋体"/>
                <w:kern w:val="0"/>
                <w:szCs w:val="21"/>
                <w:lang w:val="zh-CN"/>
              </w:rPr>
              <w:t>的组成</w:t>
            </w:r>
          </w:p>
        </w:tc>
        <w:tc>
          <w:tcPr>
            <w:tcW w:w="68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szCs w:val="21"/>
              </w:rPr>
            </w:pPr>
            <w:r>
              <w:rPr>
                <w:rFonts w:hint="eastAsia" w:ascii="宋体" w:hAnsi="宋体" w:cs="宋体"/>
                <w:kern w:val="0"/>
                <w:szCs w:val="21"/>
                <w:lang w:val="zh-CN"/>
              </w:rPr>
              <w:t>由技术资信标</w:t>
            </w:r>
            <w:r>
              <w:rPr>
                <w:rFonts w:hint="eastAsia"/>
                <w:szCs w:val="21"/>
              </w:rPr>
              <w:t>、商务（报价）标两部分</w:t>
            </w:r>
            <w:r>
              <w:rPr>
                <w:rFonts w:hint="eastAsia" w:ascii="宋体" w:hAnsi="宋体" w:cs="宋体"/>
                <w:kern w:val="0"/>
                <w:szCs w:val="21"/>
                <w:lang w:val="zh-CN"/>
              </w:rPr>
              <w:t>组成。</w:t>
            </w:r>
          </w:p>
        </w:tc>
      </w:tr>
      <w:tr>
        <w:tblPrEx>
          <w:tblCellMar>
            <w:top w:w="0" w:type="dxa"/>
            <w:left w:w="0" w:type="dxa"/>
            <w:bottom w:w="0" w:type="dxa"/>
            <w:right w:w="0" w:type="dxa"/>
          </w:tblCellMar>
        </w:tblPrEx>
        <w:trPr>
          <w:trHeight w:val="855"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14</w:t>
            </w:r>
          </w:p>
        </w:tc>
        <w:tc>
          <w:tcPr>
            <w:tcW w:w="14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Style w:val="30"/>
                <w:rFonts w:asciiTheme="minorEastAsia" w:hAnsiTheme="minorEastAsia" w:eastAsiaTheme="minorEastAsia"/>
                <w:kern w:val="0"/>
                <w:szCs w:val="21"/>
              </w:rPr>
            </w:pPr>
            <w:r>
              <w:rPr>
                <w:rFonts w:hint="eastAsia" w:ascii="宋体" w:hAnsi="宋体" w:cs="宋体"/>
                <w:kern w:val="0"/>
                <w:szCs w:val="21"/>
              </w:rPr>
              <w:t>响应文件</w:t>
            </w:r>
            <w:r>
              <w:rPr>
                <w:rFonts w:hint="eastAsia" w:ascii="宋体" w:hAnsi="宋体" w:cs="宋体"/>
                <w:kern w:val="0"/>
                <w:szCs w:val="21"/>
                <w:lang w:val="zh-CN"/>
              </w:rPr>
              <w:t>的编制</w:t>
            </w:r>
          </w:p>
        </w:tc>
        <w:tc>
          <w:tcPr>
            <w:tcW w:w="68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szCs w:val="21"/>
              </w:rPr>
            </w:pPr>
            <w:r>
              <w:rPr>
                <w:rFonts w:hint="eastAsia" w:ascii="宋体" w:hAnsi="宋体" w:cs="宋体"/>
                <w:kern w:val="0"/>
                <w:szCs w:val="21"/>
                <w:lang w:val="zh-CN"/>
              </w:rPr>
              <w:t>供应商应先安装“政采云</w:t>
            </w:r>
            <w:r>
              <w:rPr>
                <w:rFonts w:hint="eastAsia" w:ascii="宋体" w:hAnsi="宋体" w:cs="宋体"/>
                <w:kern w:val="0"/>
                <w:szCs w:val="21"/>
              </w:rPr>
              <w:t>投标</w:t>
            </w:r>
            <w:r>
              <w:rPr>
                <w:rFonts w:hint="eastAsia" w:ascii="宋体" w:hAnsi="宋体" w:cs="宋体"/>
                <w:kern w:val="0"/>
                <w:szCs w:val="21"/>
                <w:lang w:val="zh-CN"/>
              </w:rPr>
              <w:t>客户端”，并按照本</w:t>
            </w:r>
            <w:r>
              <w:rPr>
                <w:rFonts w:hint="eastAsia" w:ascii="宋体" w:hAnsi="宋体" w:cs="宋体"/>
                <w:kern w:val="0"/>
                <w:szCs w:val="21"/>
              </w:rPr>
              <w:t>采购文件</w:t>
            </w:r>
            <w:r>
              <w:rPr>
                <w:rFonts w:hint="eastAsia" w:ascii="宋体" w:hAnsi="宋体" w:cs="宋体"/>
                <w:kern w:val="0"/>
                <w:szCs w:val="21"/>
                <w:lang w:val="zh-CN"/>
              </w:rPr>
              <w:t>和《政府采购项目电子交易管理操作指南-供应商》的要求，编制并加密</w:t>
            </w:r>
            <w:r>
              <w:rPr>
                <w:rFonts w:hint="eastAsia" w:ascii="宋体" w:hAnsi="宋体" w:cs="宋体"/>
                <w:kern w:val="0"/>
                <w:szCs w:val="21"/>
              </w:rPr>
              <w:t>响应</w:t>
            </w:r>
            <w:r>
              <w:rPr>
                <w:rFonts w:hint="eastAsia" w:ascii="宋体" w:hAnsi="宋体" w:cs="宋体"/>
                <w:kern w:val="0"/>
                <w:szCs w:val="21"/>
                <w:lang w:val="zh-CN"/>
              </w:rPr>
              <w:t>文件。</w:t>
            </w:r>
          </w:p>
        </w:tc>
      </w:tr>
      <w:tr>
        <w:tblPrEx>
          <w:tblCellMar>
            <w:top w:w="0" w:type="dxa"/>
            <w:left w:w="0" w:type="dxa"/>
            <w:bottom w:w="0" w:type="dxa"/>
            <w:right w:w="0" w:type="dxa"/>
          </w:tblCellMar>
        </w:tblPrEx>
        <w:trPr>
          <w:trHeight w:val="1601"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15</w:t>
            </w:r>
          </w:p>
        </w:tc>
        <w:tc>
          <w:tcPr>
            <w:tcW w:w="14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Style w:val="30"/>
                <w:rFonts w:asciiTheme="minorEastAsia" w:hAnsiTheme="minorEastAsia" w:eastAsiaTheme="minorEastAsia"/>
                <w:kern w:val="0"/>
                <w:szCs w:val="21"/>
              </w:rPr>
            </w:pPr>
            <w:r>
              <w:rPr>
                <w:rFonts w:hint="eastAsia" w:ascii="宋体" w:hAnsi="宋体" w:cs="宋体"/>
                <w:kern w:val="0"/>
                <w:szCs w:val="21"/>
                <w:lang w:val="zh-CN"/>
              </w:rPr>
              <w:t>签字或盖章要求</w:t>
            </w:r>
          </w:p>
        </w:tc>
        <w:tc>
          <w:tcPr>
            <w:tcW w:w="68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Fonts w:ascii="宋体" w:hAnsi="宋体" w:cs="宋体"/>
                <w:kern w:val="0"/>
                <w:szCs w:val="21"/>
                <w:lang w:val="zh-CN"/>
              </w:rPr>
            </w:pPr>
            <w:r>
              <w:rPr>
                <w:rFonts w:hint="eastAsia" w:ascii="宋体" w:hAnsi="宋体" w:cs="宋体"/>
                <w:kern w:val="0"/>
                <w:szCs w:val="21"/>
              </w:rPr>
              <w:t>1.</w:t>
            </w:r>
            <w:r>
              <w:rPr>
                <w:rFonts w:hint="eastAsia" w:ascii="宋体" w:hAnsi="宋体" w:cs="宋体"/>
                <w:kern w:val="0"/>
                <w:szCs w:val="21"/>
                <w:lang w:val="zh-CN"/>
              </w:rPr>
              <w:t>单位公章：电子响应文件中所须加盖公章部分均采用CA电子签章，</w:t>
            </w:r>
            <w:r>
              <w:rPr>
                <w:rFonts w:hint="eastAsia" w:ascii="宋体" w:hAnsi="宋体" w:cs="宋体"/>
                <w:kern w:val="0"/>
                <w:szCs w:val="21"/>
              </w:rPr>
              <w:t>如供应商以联合体形式参与投标的，由联合体牵头人进行</w:t>
            </w:r>
            <w:r>
              <w:rPr>
                <w:rFonts w:hint="eastAsia" w:ascii="宋体" w:hAnsi="宋体" w:cs="宋体"/>
                <w:kern w:val="0"/>
                <w:szCs w:val="21"/>
                <w:lang w:val="zh-CN"/>
              </w:rPr>
              <w:t>CA</w:t>
            </w:r>
            <w:r>
              <w:rPr>
                <w:rFonts w:hint="eastAsia" w:ascii="宋体" w:hAnsi="宋体" w:cs="宋体"/>
                <w:kern w:val="0"/>
                <w:szCs w:val="21"/>
              </w:rPr>
              <w:t>电子签章</w:t>
            </w:r>
            <w:r>
              <w:rPr>
                <w:rFonts w:hint="eastAsia" w:ascii="宋体" w:hAnsi="宋体" w:cs="宋体"/>
                <w:kern w:val="0"/>
                <w:szCs w:val="21"/>
                <w:lang w:val="zh-CN"/>
              </w:rPr>
              <w:t>；</w:t>
            </w:r>
          </w:p>
          <w:p>
            <w:pPr>
              <w:autoSpaceDE w:val="0"/>
              <w:autoSpaceDN w:val="0"/>
              <w:adjustRightInd w:val="0"/>
              <w:spacing w:line="400" w:lineRule="exact"/>
              <w:rPr>
                <w:rFonts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法定代表人</w:t>
            </w:r>
            <w:r>
              <w:rPr>
                <w:rFonts w:hint="eastAsia" w:ascii="宋体" w:hAnsi="宋体" w:cs="宋体"/>
                <w:kern w:val="0"/>
                <w:szCs w:val="21"/>
              </w:rPr>
              <w:t>签署的规定：</w:t>
            </w:r>
          </w:p>
          <w:p>
            <w:pPr>
              <w:autoSpaceDE w:val="0"/>
              <w:autoSpaceDN w:val="0"/>
              <w:adjustRightInd w:val="0"/>
              <w:spacing w:line="400" w:lineRule="exact"/>
              <w:rPr>
                <w:rFonts w:ascii="宋体" w:hAnsi="宋体" w:cs="宋体"/>
                <w:kern w:val="0"/>
                <w:szCs w:val="21"/>
                <w:lang w:val="zh-CN"/>
              </w:rPr>
            </w:pPr>
            <w:r>
              <w:rPr>
                <w:rFonts w:hint="eastAsia" w:ascii="宋体" w:hAnsi="宋体" w:cs="宋体"/>
                <w:kern w:val="0"/>
                <w:szCs w:val="21"/>
              </w:rPr>
              <w:t>如供应商已办理法人CA电子签章的，则法定代表人签署的地方可用CA电子签章进行签署；</w:t>
            </w:r>
          </w:p>
          <w:p>
            <w:pPr>
              <w:autoSpaceDE w:val="0"/>
              <w:autoSpaceDN w:val="0"/>
              <w:adjustRightInd w:val="0"/>
              <w:spacing w:line="400" w:lineRule="exact"/>
              <w:rPr>
                <w:rFonts w:ascii="宋体" w:hAnsi="宋体" w:cs="宋体"/>
                <w:kern w:val="0"/>
                <w:szCs w:val="21"/>
                <w:lang w:val="zh-CN"/>
              </w:rPr>
            </w:pPr>
            <w:r>
              <w:rPr>
                <w:rFonts w:hint="eastAsia" w:ascii="宋体" w:hAnsi="宋体" w:cs="宋体"/>
                <w:kern w:val="0"/>
                <w:szCs w:val="21"/>
              </w:rPr>
              <w:t>如供应商未办理法人CA电子签章的</w:t>
            </w:r>
            <w:r>
              <w:rPr>
                <w:rFonts w:hint="eastAsia" w:ascii="宋体" w:hAnsi="宋体" w:cs="宋体"/>
                <w:kern w:val="0"/>
                <w:szCs w:val="21"/>
                <w:lang w:val="zh-CN"/>
              </w:rPr>
              <w:t>，</w:t>
            </w:r>
            <w:r>
              <w:rPr>
                <w:rFonts w:hint="eastAsia" w:ascii="宋体" w:hAnsi="宋体" w:cs="宋体"/>
                <w:kern w:val="0"/>
                <w:szCs w:val="21"/>
              </w:rPr>
              <w:t>响应文件</w:t>
            </w:r>
            <w:r>
              <w:rPr>
                <w:rFonts w:hint="eastAsia" w:ascii="宋体" w:hAnsi="宋体" w:cs="宋体"/>
                <w:kern w:val="0"/>
                <w:szCs w:val="21"/>
                <w:lang w:val="zh-CN"/>
              </w:rPr>
              <w:t>中要求供应商法定代表人</w:t>
            </w:r>
            <w:r>
              <w:rPr>
                <w:rFonts w:hint="eastAsia" w:ascii="宋体" w:hAnsi="宋体" w:cs="宋体"/>
                <w:kern w:val="0"/>
                <w:szCs w:val="21"/>
              </w:rPr>
              <w:t>签署</w:t>
            </w:r>
            <w:r>
              <w:rPr>
                <w:rFonts w:hint="eastAsia" w:ascii="宋体" w:hAnsi="宋体" w:cs="宋体"/>
                <w:kern w:val="0"/>
                <w:szCs w:val="21"/>
                <w:lang w:val="zh-CN"/>
              </w:rPr>
              <w:t>的地方，须供应商制作成word版本先打印出来，由法定代表人</w:t>
            </w:r>
            <w:r>
              <w:rPr>
                <w:rFonts w:hint="eastAsia" w:ascii="宋体" w:hAnsi="宋体" w:cs="宋体"/>
                <w:kern w:val="0"/>
                <w:szCs w:val="21"/>
              </w:rPr>
              <w:t>签署</w:t>
            </w:r>
            <w:r>
              <w:rPr>
                <w:rFonts w:hint="eastAsia" w:ascii="宋体" w:hAnsi="宋体" w:cs="宋体"/>
                <w:kern w:val="0"/>
                <w:szCs w:val="21"/>
                <w:lang w:val="zh-CN"/>
              </w:rPr>
              <w:t>后再上传PDF.</w:t>
            </w:r>
          </w:p>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zh-CN"/>
              </w:rPr>
              <w:t>授权代表</w:t>
            </w:r>
            <w:r>
              <w:rPr>
                <w:rFonts w:hint="eastAsia" w:ascii="宋体" w:hAnsi="宋体" w:cs="宋体"/>
                <w:kern w:val="0"/>
                <w:szCs w:val="21"/>
              </w:rPr>
              <w:t>签署的规定：响应文件</w:t>
            </w:r>
            <w:r>
              <w:rPr>
                <w:rFonts w:hint="eastAsia" w:ascii="宋体" w:hAnsi="宋体" w:cs="宋体"/>
                <w:kern w:val="0"/>
                <w:szCs w:val="21"/>
                <w:lang w:val="zh-CN"/>
              </w:rPr>
              <w:t>中要求供应商授权代表</w:t>
            </w:r>
            <w:r>
              <w:rPr>
                <w:rFonts w:hint="eastAsia" w:ascii="宋体" w:hAnsi="宋体" w:cs="宋体"/>
                <w:kern w:val="0"/>
                <w:szCs w:val="21"/>
              </w:rPr>
              <w:t>签署</w:t>
            </w:r>
            <w:r>
              <w:rPr>
                <w:rFonts w:hint="eastAsia" w:ascii="宋体" w:hAnsi="宋体" w:cs="宋体"/>
                <w:kern w:val="0"/>
                <w:szCs w:val="21"/>
                <w:lang w:val="zh-CN"/>
              </w:rPr>
              <w:t>的地方，须供应商制作成word版本先打印出来，由授权代表</w:t>
            </w:r>
            <w:r>
              <w:rPr>
                <w:rFonts w:hint="eastAsia" w:ascii="宋体" w:hAnsi="宋体" w:cs="宋体"/>
                <w:kern w:val="0"/>
                <w:szCs w:val="21"/>
              </w:rPr>
              <w:t>签署</w:t>
            </w:r>
            <w:r>
              <w:rPr>
                <w:rFonts w:hint="eastAsia" w:ascii="宋体" w:hAnsi="宋体" w:cs="宋体"/>
                <w:kern w:val="0"/>
                <w:szCs w:val="21"/>
                <w:lang w:val="zh-CN"/>
              </w:rPr>
              <w:t>后再上传PDF</w:t>
            </w:r>
            <w:r>
              <w:rPr>
                <w:rFonts w:hint="eastAsia" w:ascii="宋体" w:hAnsi="宋体" w:cs="宋体"/>
                <w:kern w:val="0"/>
                <w:szCs w:val="21"/>
              </w:rPr>
              <w:t>.</w:t>
            </w:r>
          </w:p>
          <w:p>
            <w:pPr>
              <w:autoSpaceDE w:val="0"/>
              <w:autoSpaceDN w:val="0"/>
              <w:adjustRightInd w:val="0"/>
              <w:spacing w:line="400" w:lineRule="exact"/>
              <w:rPr>
                <w:szCs w:val="21"/>
              </w:rPr>
            </w:pPr>
            <w:r>
              <w:rPr>
                <w:rFonts w:hint="eastAsia" w:ascii="宋体" w:hAnsi="宋体" w:cs="宋体"/>
                <w:kern w:val="0"/>
                <w:szCs w:val="21"/>
              </w:rPr>
              <w:t>4.</w:t>
            </w:r>
            <w:r>
              <w:rPr>
                <w:rFonts w:hint="eastAsia" w:ascii="宋体" w:hAnsi="宋体" w:cs="宋体"/>
                <w:kern w:val="0"/>
                <w:szCs w:val="21"/>
                <w:lang w:val="zh-CN"/>
              </w:rPr>
              <w:t>政采云系统平台有新的操作流程的，按其规定。</w:t>
            </w:r>
          </w:p>
        </w:tc>
      </w:tr>
      <w:tr>
        <w:tblPrEx>
          <w:tblCellMar>
            <w:top w:w="0" w:type="dxa"/>
            <w:left w:w="0" w:type="dxa"/>
            <w:bottom w:w="0" w:type="dxa"/>
            <w:right w:w="0" w:type="dxa"/>
          </w:tblCellMar>
        </w:tblPrEx>
        <w:trPr>
          <w:trHeight w:val="1191"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16</w:t>
            </w:r>
          </w:p>
        </w:tc>
        <w:tc>
          <w:tcPr>
            <w:tcW w:w="14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Style w:val="30"/>
                <w:rFonts w:asciiTheme="minorEastAsia" w:hAnsiTheme="minorEastAsia" w:eastAsiaTheme="minorEastAsia"/>
                <w:kern w:val="0"/>
                <w:szCs w:val="21"/>
              </w:rPr>
            </w:pPr>
            <w:r>
              <w:rPr>
                <w:rFonts w:hint="eastAsia" w:ascii="宋体" w:hAnsi="宋体" w:cs="宋体"/>
                <w:kern w:val="0"/>
                <w:szCs w:val="21"/>
              </w:rPr>
              <w:t>响应</w:t>
            </w:r>
            <w:r>
              <w:rPr>
                <w:rFonts w:hint="eastAsia" w:ascii="宋体" w:hAnsi="宋体" w:cs="宋体"/>
                <w:kern w:val="0"/>
                <w:szCs w:val="21"/>
                <w:lang w:val="zh-CN"/>
              </w:rPr>
              <w:t>文件的形式</w:t>
            </w:r>
          </w:p>
        </w:tc>
        <w:tc>
          <w:tcPr>
            <w:tcW w:w="68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Fonts w:ascii="宋体" w:hAnsi="宋体" w:cs="宋体"/>
                <w:kern w:val="0"/>
                <w:szCs w:val="21"/>
                <w:lang w:val="zh-CN"/>
              </w:rPr>
            </w:pPr>
            <w:r>
              <w:rPr>
                <w:rFonts w:ascii="Segoe UI Symbol" w:hAnsi="Segoe UI Symbol" w:cs="Segoe UI Symbol"/>
                <w:kern w:val="0"/>
                <w:szCs w:val="21"/>
                <w:lang w:val="zh-CN"/>
              </w:rPr>
              <w:t>☑</w:t>
            </w:r>
            <w:r>
              <w:rPr>
                <w:rFonts w:hint="eastAsia" w:ascii="宋体" w:hAnsi="宋体" w:cs="宋体"/>
                <w:kern w:val="0"/>
                <w:szCs w:val="21"/>
                <w:lang w:val="zh-CN"/>
              </w:rPr>
              <w:t>电子响应文件：</w:t>
            </w:r>
          </w:p>
          <w:p>
            <w:pPr>
              <w:autoSpaceDE w:val="0"/>
              <w:autoSpaceDN w:val="0"/>
              <w:adjustRightInd w:val="0"/>
              <w:spacing w:line="400" w:lineRule="exact"/>
              <w:rPr>
                <w:rFonts w:ascii="宋体" w:hAnsi="宋体" w:cs="宋体"/>
                <w:kern w:val="0"/>
                <w:szCs w:val="21"/>
                <w:lang w:val="zh-CN"/>
              </w:rPr>
            </w:pPr>
            <w:r>
              <w:rPr>
                <w:rFonts w:hint="eastAsia" w:ascii="宋体" w:hAnsi="宋体" w:cs="宋体"/>
                <w:kern w:val="0"/>
                <w:szCs w:val="21"/>
                <w:lang w:val="zh-CN"/>
              </w:rPr>
              <w:t>（1）“电子响应文件”是指通过“政采云电子交易客户端”完成响应文件编制后生成并加密的数据电文形式的</w:t>
            </w:r>
            <w:r>
              <w:rPr>
                <w:rFonts w:hint="eastAsia" w:ascii="宋体" w:hAnsi="宋体" w:cs="宋体"/>
                <w:kern w:val="0"/>
                <w:szCs w:val="21"/>
              </w:rPr>
              <w:t>加密标书,加密标书文件后缀格式为.jmbs</w:t>
            </w:r>
            <w:r>
              <w:rPr>
                <w:rFonts w:hint="eastAsia" w:ascii="宋体" w:hAnsi="宋体" w:cs="宋体"/>
                <w:kern w:val="0"/>
                <w:szCs w:val="21"/>
                <w:lang w:val="zh-CN"/>
              </w:rPr>
              <w:t>。</w:t>
            </w:r>
          </w:p>
          <w:p>
            <w:pPr>
              <w:autoSpaceDE w:val="0"/>
              <w:autoSpaceDN w:val="0"/>
              <w:adjustRightInd w:val="0"/>
              <w:spacing w:line="400" w:lineRule="exact"/>
              <w:rPr>
                <w:szCs w:val="21"/>
              </w:rPr>
            </w:pPr>
            <w:r>
              <w:rPr>
                <w:rFonts w:hint="eastAsia" w:ascii="宋体" w:hAnsi="宋体" w:cs="宋体"/>
                <w:kern w:val="0"/>
                <w:szCs w:val="21"/>
                <w:lang w:val="zh-CN"/>
              </w:rPr>
              <w:t>（2）“备份响应文件”是指与“</w:t>
            </w:r>
            <w:r>
              <w:rPr>
                <w:rFonts w:hint="eastAsia" w:ascii="宋体" w:hAnsi="宋体" w:cs="宋体"/>
                <w:kern w:val="0"/>
                <w:szCs w:val="21"/>
              </w:rPr>
              <w:t>加密标书</w:t>
            </w:r>
            <w:r>
              <w:rPr>
                <w:rFonts w:hint="eastAsia" w:ascii="宋体" w:hAnsi="宋体" w:cs="宋体"/>
                <w:kern w:val="0"/>
                <w:szCs w:val="21"/>
                <w:lang w:val="zh-CN"/>
              </w:rPr>
              <w:t>”同时生成的数据电文形式的电子文件（备份标书），备份标书文件后缀格式为.bfbs</w:t>
            </w:r>
            <w:r>
              <w:rPr>
                <w:rFonts w:hint="eastAsia" w:ascii="宋体" w:hAnsi="宋体" w:cs="宋体"/>
                <w:kern w:val="0"/>
                <w:szCs w:val="21"/>
              </w:rPr>
              <w:t>,</w:t>
            </w:r>
            <w:r>
              <w:rPr>
                <w:rFonts w:hint="eastAsia" w:ascii="宋体" w:hAnsi="宋体" w:cs="宋体"/>
                <w:kern w:val="0"/>
                <w:szCs w:val="21"/>
                <w:lang w:val="zh-CN"/>
              </w:rPr>
              <w:t>其他方式编制的备份响应文件视为无效备份响应文件。</w:t>
            </w:r>
          </w:p>
        </w:tc>
      </w:tr>
      <w:tr>
        <w:tblPrEx>
          <w:tblCellMar>
            <w:top w:w="0" w:type="dxa"/>
            <w:left w:w="0" w:type="dxa"/>
            <w:bottom w:w="0" w:type="dxa"/>
            <w:right w:w="0" w:type="dxa"/>
          </w:tblCellMar>
        </w:tblPrEx>
        <w:trPr>
          <w:trHeight w:val="1191"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17</w:t>
            </w:r>
          </w:p>
        </w:tc>
        <w:tc>
          <w:tcPr>
            <w:tcW w:w="14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响应</w:t>
            </w:r>
            <w:r>
              <w:rPr>
                <w:rFonts w:hint="eastAsia" w:ascii="宋体" w:hAnsi="宋体" w:cs="宋体"/>
                <w:kern w:val="0"/>
                <w:szCs w:val="21"/>
                <w:lang w:val="zh-CN"/>
              </w:rPr>
              <w:t>文件份数</w:t>
            </w:r>
          </w:p>
        </w:tc>
        <w:tc>
          <w:tcPr>
            <w:tcW w:w="68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Fonts w:ascii="宋体" w:hAnsi="宋体" w:cs="宋体"/>
                <w:kern w:val="0"/>
                <w:szCs w:val="21"/>
                <w:lang w:val="zh-CN"/>
              </w:rPr>
            </w:pPr>
            <w:r>
              <w:rPr>
                <w:rFonts w:hint="eastAsia" w:ascii="宋体" w:hAnsi="宋体" w:cs="宋体"/>
                <w:kern w:val="0"/>
                <w:szCs w:val="21"/>
                <w:lang w:val="zh-CN"/>
              </w:rPr>
              <w:t>1</w:t>
            </w:r>
            <w:r>
              <w:rPr>
                <w:rFonts w:ascii="宋体" w:hAnsi="宋体" w:cs="宋体"/>
                <w:kern w:val="0"/>
                <w:szCs w:val="21"/>
                <w:lang w:val="zh-CN"/>
              </w:rPr>
              <w:t>.</w:t>
            </w:r>
            <w:r>
              <w:rPr>
                <w:rFonts w:hint="eastAsia" w:ascii="宋体" w:hAnsi="宋体" w:cs="宋体"/>
                <w:kern w:val="0"/>
                <w:szCs w:val="21"/>
                <w:lang w:val="zh-CN"/>
              </w:rPr>
              <w:t>“电子响应文件”：电子加密标书（后缀格式为.jmbs）；</w:t>
            </w:r>
          </w:p>
          <w:p>
            <w:pPr>
              <w:autoSpaceDE w:val="0"/>
              <w:autoSpaceDN w:val="0"/>
              <w:adjustRightInd w:val="0"/>
              <w:spacing w:line="400" w:lineRule="exact"/>
              <w:rPr>
                <w:rFonts w:ascii="宋体" w:hAnsi="宋体" w:cs="宋体"/>
                <w:kern w:val="0"/>
                <w:szCs w:val="21"/>
                <w:lang w:val="zh-CN"/>
              </w:rPr>
            </w:pPr>
            <w:r>
              <w:rPr>
                <w:rFonts w:hint="eastAsia" w:ascii="宋体" w:hAnsi="宋体" w:cs="宋体"/>
                <w:kern w:val="0"/>
                <w:szCs w:val="21"/>
                <w:lang w:val="zh-CN"/>
              </w:rPr>
              <w:t>2.“备份响应文件”：备份标书文件（后缀格式为.bfbs）；</w:t>
            </w:r>
          </w:p>
          <w:p>
            <w:pPr>
              <w:autoSpaceDE w:val="0"/>
              <w:autoSpaceDN w:val="0"/>
              <w:adjustRightInd w:val="0"/>
              <w:spacing w:line="400" w:lineRule="exact"/>
              <w:rPr>
                <w:rFonts w:ascii="宋体" w:hAnsi="宋体" w:cs="宋体"/>
                <w:kern w:val="0"/>
                <w:szCs w:val="21"/>
                <w:lang w:val="zh-CN"/>
              </w:rPr>
            </w:pPr>
            <w:r>
              <w:rPr>
                <w:rFonts w:hint="eastAsia" w:ascii="宋体" w:hAnsi="宋体" w:cs="宋体"/>
                <w:kern w:val="0"/>
                <w:szCs w:val="21"/>
              </w:rPr>
              <w:t>3.每份电子响应文件应包括技术资信标</w:t>
            </w:r>
            <w:r>
              <w:rPr>
                <w:rFonts w:hint="eastAsia"/>
                <w:szCs w:val="21"/>
              </w:rPr>
              <w:t>、商务（报价）标</w:t>
            </w:r>
            <w:r>
              <w:rPr>
                <w:rFonts w:hint="eastAsia" w:ascii="宋体" w:hAnsi="宋体" w:cs="宋体"/>
                <w:kern w:val="0"/>
                <w:szCs w:val="21"/>
              </w:rPr>
              <w:t>两部分内容</w:t>
            </w:r>
          </w:p>
        </w:tc>
      </w:tr>
      <w:tr>
        <w:tblPrEx>
          <w:tblCellMar>
            <w:top w:w="0" w:type="dxa"/>
            <w:left w:w="0" w:type="dxa"/>
            <w:bottom w:w="0" w:type="dxa"/>
            <w:right w:w="0" w:type="dxa"/>
          </w:tblCellMar>
        </w:tblPrEx>
        <w:trPr>
          <w:trHeight w:val="1203"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18</w:t>
            </w:r>
          </w:p>
        </w:tc>
        <w:tc>
          <w:tcPr>
            <w:tcW w:w="14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响应</w:t>
            </w:r>
            <w:r>
              <w:rPr>
                <w:rFonts w:hint="eastAsia" w:ascii="宋体" w:hAnsi="宋体" w:cs="宋体"/>
                <w:kern w:val="0"/>
                <w:szCs w:val="21"/>
                <w:lang w:val="zh-CN"/>
              </w:rPr>
              <w:t>文件的上传和递交</w:t>
            </w:r>
          </w:p>
        </w:tc>
        <w:tc>
          <w:tcPr>
            <w:tcW w:w="6824" w:type="dxa"/>
            <w:tcBorders>
              <w:top w:val="single" w:color="000000" w:sz="4" w:space="0"/>
              <w:left w:val="single" w:color="000000" w:sz="4" w:space="0"/>
              <w:bottom w:val="single" w:color="000000" w:sz="4" w:space="0"/>
              <w:right w:val="single" w:color="000000" w:sz="4" w:space="0"/>
            </w:tcBorders>
            <w:vAlign w:val="center"/>
          </w:tcPr>
          <w:p>
            <w:pPr>
              <w:pStyle w:val="100"/>
              <w:autoSpaceDE w:val="0"/>
              <w:autoSpaceDN w:val="0"/>
              <w:adjustRightInd w:val="0"/>
              <w:spacing w:line="400" w:lineRule="exact"/>
              <w:jc w:val="both"/>
              <w:rPr>
                <w:rFonts w:cs="宋体"/>
                <w:sz w:val="21"/>
                <w:szCs w:val="21"/>
              </w:rPr>
            </w:pPr>
            <w:r>
              <w:rPr>
                <w:rFonts w:hint="eastAsia" w:cs="宋体"/>
                <w:sz w:val="21"/>
                <w:szCs w:val="21"/>
                <w:lang w:val="en-US"/>
              </w:rPr>
              <w:t>1、</w:t>
            </w:r>
            <w:r>
              <w:rPr>
                <w:rFonts w:hint="eastAsia" w:cs="宋体"/>
                <w:sz w:val="21"/>
                <w:szCs w:val="21"/>
              </w:rPr>
              <w:t>“电子响应文件”的上传、递交，</w:t>
            </w:r>
            <w:r>
              <w:rPr>
                <w:rFonts w:hint="eastAsia" w:cs="宋体"/>
                <w:sz w:val="21"/>
                <w:szCs w:val="21"/>
                <w:lang w:val="en-US"/>
              </w:rPr>
              <w:t>具体详见《政府采购项目电子交易管理操作指南-供应商》（供应商自行去政采云系统上进行下载）</w:t>
            </w:r>
            <w:r>
              <w:rPr>
                <w:rFonts w:hint="eastAsia" w:cs="宋体"/>
                <w:sz w:val="21"/>
                <w:szCs w:val="21"/>
              </w:rPr>
              <w:t>：</w:t>
            </w:r>
          </w:p>
          <w:p>
            <w:pPr>
              <w:pStyle w:val="100"/>
              <w:autoSpaceDE w:val="0"/>
              <w:autoSpaceDN w:val="0"/>
              <w:adjustRightInd w:val="0"/>
              <w:spacing w:line="400" w:lineRule="exact"/>
              <w:jc w:val="both"/>
              <w:rPr>
                <w:rFonts w:cs="宋体"/>
                <w:sz w:val="21"/>
                <w:szCs w:val="21"/>
              </w:rPr>
            </w:pPr>
            <w:r>
              <w:rPr>
                <w:rFonts w:hint="eastAsia" w:cs="宋体"/>
                <w:sz w:val="21"/>
                <w:szCs w:val="21"/>
              </w:rPr>
              <w:t>（</w:t>
            </w:r>
            <w:r>
              <w:rPr>
                <w:rFonts w:hint="eastAsia" w:cs="宋体"/>
                <w:sz w:val="21"/>
                <w:szCs w:val="21"/>
                <w:lang w:val="en-US"/>
              </w:rPr>
              <w:t>1）电子响应</w:t>
            </w:r>
            <w:r>
              <w:rPr>
                <w:rFonts w:hint="eastAsia" w:cs="宋体"/>
                <w:sz w:val="21"/>
                <w:szCs w:val="21"/>
              </w:rPr>
              <w:t>文件制作完成并生成加密标书，在</w:t>
            </w:r>
            <w:r>
              <w:rPr>
                <w:rFonts w:hint="eastAsia" w:cs="宋体"/>
                <w:sz w:val="21"/>
                <w:szCs w:val="21"/>
                <w:lang w:val="en-US"/>
              </w:rPr>
              <w:t>投标响应截止时间</w:t>
            </w:r>
            <w:r>
              <w:rPr>
                <w:rFonts w:hint="eastAsia" w:cs="宋体"/>
                <w:sz w:val="21"/>
                <w:szCs w:val="21"/>
              </w:rPr>
              <w:t>前，供应商需将加密的</w:t>
            </w:r>
            <w:r>
              <w:rPr>
                <w:rFonts w:hint="eastAsia" w:cs="宋体"/>
                <w:sz w:val="21"/>
                <w:szCs w:val="21"/>
                <w:lang w:val="en-US"/>
              </w:rPr>
              <w:t>响应</w:t>
            </w:r>
            <w:r>
              <w:rPr>
                <w:rFonts w:hint="eastAsia" w:cs="宋体"/>
                <w:sz w:val="21"/>
                <w:szCs w:val="21"/>
              </w:rPr>
              <w:t>文件上传至政采云平台，</w:t>
            </w:r>
            <w:r>
              <w:rPr>
                <w:rFonts w:hint="eastAsia" w:cs="宋体"/>
                <w:sz w:val="21"/>
                <w:szCs w:val="21"/>
                <w:lang w:val="en-US"/>
              </w:rPr>
              <w:t>接到解密通知</w:t>
            </w:r>
            <w:r>
              <w:rPr>
                <w:rFonts w:hint="eastAsia" w:cs="宋体"/>
                <w:sz w:val="21"/>
                <w:szCs w:val="21"/>
              </w:rPr>
              <w:t>后，解密响应文件。</w:t>
            </w:r>
          </w:p>
          <w:p>
            <w:pPr>
              <w:pStyle w:val="100"/>
              <w:autoSpaceDE w:val="0"/>
              <w:autoSpaceDN w:val="0"/>
              <w:adjustRightInd w:val="0"/>
              <w:spacing w:line="400" w:lineRule="exact"/>
              <w:jc w:val="both"/>
              <w:rPr>
                <w:rFonts w:cs="宋体"/>
                <w:sz w:val="21"/>
                <w:szCs w:val="21"/>
              </w:rPr>
            </w:pPr>
            <w:r>
              <w:rPr>
                <w:rFonts w:hint="eastAsia" w:cs="宋体"/>
                <w:sz w:val="21"/>
                <w:szCs w:val="21"/>
                <w:lang w:val="en-US"/>
              </w:rPr>
              <w:t>（2</w:t>
            </w:r>
            <w:r>
              <w:rPr>
                <w:rFonts w:hint="eastAsia" w:cs="宋体"/>
                <w:sz w:val="21"/>
                <w:szCs w:val="21"/>
              </w:rPr>
              <w:t>）</w:t>
            </w:r>
            <w:r>
              <w:rPr>
                <w:rFonts w:hint="eastAsia" w:cs="宋体"/>
                <w:sz w:val="21"/>
                <w:szCs w:val="21"/>
                <w:lang w:val="en-US"/>
              </w:rPr>
              <w:t>电子响应</w:t>
            </w:r>
            <w:r>
              <w:rPr>
                <w:rFonts w:hint="eastAsia" w:cs="宋体"/>
                <w:sz w:val="21"/>
                <w:szCs w:val="21"/>
              </w:rPr>
              <w:t>文件上传成功后，在“响应文件上传-进行中”标签页下，显示状态为“已上传”。可在此处下载打印投标回执；在投标</w:t>
            </w:r>
            <w:r>
              <w:rPr>
                <w:rFonts w:hint="eastAsia" w:cs="宋体"/>
                <w:sz w:val="21"/>
                <w:szCs w:val="21"/>
                <w:lang w:val="en-US"/>
              </w:rPr>
              <w:t>响应</w:t>
            </w:r>
            <w:r>
              <w:rPr>
                <w:rFonts w:hint="eastAsia" w:cs="宋体"/>
                <w:sz w:val="21"/>
                <w:szCs w:val="21"/>
              </w:rPr>
              <w:t>截止时间前，供应商可撤回响应文件，修改内容。</w:t>
            </w:r>
          </w:p>
          <w:p>
            <w:pPr>
              <w:pStyle w:val="100"/>
              <w:autoSpaceDE w:val="0"/>
              <w:autoSpaceDN w:val="0"/>
              <w:adjustRightInd w:val="0"/>
              <w:spacing w:line="400" w:lineRule="exact"/>
              <w:jc w:val="both"/>
              <w:rPr>
                <w:rFonts w:cs="宋体"/>
                <w:sz w:val="21"/>
                <w:szCs w:val="21"/>
              </w:rPr>
            </w:pPr>
            <w:r>
              <w:rPr>
                <w:rFonts w:hint="eastAsia" w:cs="宋体"/>
                <w:sz w:val="21"/>
                <w:szCs w:val="21"/>
                <w:lang w:val="en-US"/>
              </w:rPr>
              <w:t>2、</w:t>
            </w:r>
            <w:r>
              <w:rPr>
                <w:rFonts w:hint="eastAsia" w:cs="宋体"/>
                <w:sz w:val="21"/>
                <w:szCs w:val="21"/>
              </w:rPr>
              <w:t>“备份响应文件”的递交：</w:t>
            </w:r>
          </w:p>
          <w:p>
            <w:pPr>
              <w:pStyle w:val="3"/>
              <w:autoSpaceDE w:val="0"/>
              <w:autoSpaceDN w:val="0"/>
              <w:adjustRightInd w:val="0"/>
              <w:spacing w:line="400" w:lineRule="exact"/>
              <w:ind w:firstLine="0" w:firstLineChars="0"/>
              <w:jc w:val="left"/>
              <w:rPr>
                <w:rFonts w:ascii="宋体" w:hAnsi="宋体" w:cs="宋体"/>
                <w:szCs w:val="21"/>
              </w:rPr>
            </w:pPr>
            <w:r>
              <w:rPr>
                <w:rFonts w:hint="eastAsia" w:ascii="宋体" w:hAnsi="宋体" w:cs="宋体"/>
                <w:szCs w:val="21"/>
              </w:rPr>
              <w:t>①备份响应文件的递交：</w:t>
            </w:r>
            <w:r>
              <w:fldChar w:fldCharType="begin"/>
            </w:r>
            <w: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fldChar w:fldCharType="separate"/>
            </w:r>
            <w:r>
              <w:rPr>
                <w:rFonts w:hint="eastAsia" w:ascii="宋体" w:hAnsi="宋体" w:cs="宋体"/>
                <w:szCs w:val="21"/>
              </w:rPr>
              <w:t>供应商在系统里上传好加密标书后，可以（建议）在投标响应截止时间前将系统生成的备份标书（后缀格式为.bfbs）以电子邮件形式传送至采购代理机构邮箱99601583</w:t>
            </w:r>
            <w:r>
              <w:rPr>
                <w:rFonts w:ascii="宋体" w:hAnsi="宋体" w:cs="宋体"/>
                <w:szCs w:val="21"/>
              </w:rPr>
              <w:t>@qq.com</w:t>
            </w:r>
            <w:r>
              <w:rPr>
                <w:rFonts w:hint="eastAsia" w:ascii="宋体" w:hAnsi="宋体" w:cs="宋体"/>
                <w:szCs w:val="21"/>
              </w:rPr>
              <w:t>，</w:t>
            </w:r>
            <w:r>
              <w:rPr>
                <w:rFonts w:hint="eastAsia" w:ascii="宋体" w:hAnsi="宋体" w:cs="宋体"/>
                <w:szCs w:val="21"/>
              </w:rPr>
              <w:fldChar w:fldCharType="end"/>
            </w:r>
            <w:r>
              <w:rPr>
                <w:rFonts w:hint="eastAsia" w:ascii="宋体" w:hAnsi="宋体" w:cs="宋体"/>
                <w:szCs w:val="21"/>
              </w:rPr>
              <w:t>传送的备份标书需打包压缩并加密，加密密码由供应商自行保管。</w:t>
            </w:r>
          </w:p>
        </w:tc>
      </w:tr>
      <w:tr>
        <w:tblPrEx>
          <w:tblCellMar>
            <w:top w:w="0" w:type="dxa"/>
            <w:left w:w="0" w:type="dxa"/>
            <w:bottom w:w="0" w:type="dxa"/>
            <w:right w:w="0" w:type="dxa"/>
          </w:tblCellMar>
        </w:tblPrEx>
        <w:trPr>
          <w:trHeight w:val="2536"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18</w:t>
            </w:r>
          </w:p>
        </w:tc>
        <w:tc>
          <w:tcPr>
            <w:tcW w:w="14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Style w:val="30"/>
                <w:rFonts w:asciiTheme="minorEastAsia" w:hAnsiTheme="minorEastAsia" w:eastAsiaTheme="minorEastAsia"/>
                <w:kern w:val="0"/>
                <w:szCs w:val="21"/>
              </w:rPr>
            </w:pPr>
          </w:p>
        </w:tc>
        <w:tc>
          <w:tcPr>
            <w:tcW w:w="6824" w:type="dxa"/>
            <w:tcBorders>
              <w:top w:val="single" w:color="000000" w:sz="4" w:space="0"/>
              <w:left w:val="single" w:color="000000" w:sz="4" w:space="0"/>
              <w:bottom w:val="single" w:color="000000" w:sz="4" w:space="0"/>
              <w:right w:val="single" w:color="000000" w:sz="4" w:space="0"/>
            </w:tcBorders>
            <w:vAlign w:val="center"/>
          </w:tcPr>
          <w:p>
            <w:pPr>
              <w:pStyle w:val="3"/>
              <w:autoSpaceDE w:val="0"/>
              <w:autoSpaceDN w:val="0"/>
              <w:adjustRightInd w:val="0"/>
              <w:spacing w:line="400" w:lineRule="exact"/>
              <w:ind w:firstLine="0" w:firstLineChars="0"/>
              <w:jc w:val="left"/>
              <w:rPr>
                <w:rFonts w:ascii="宋体" w:hAnsi="宋体" w:cs="宋体"/>
                <w:szCs w:val="21"/>
              </w:rPr>
            </w:pPr>
            <w:r>
              <w:rPr>
                <w:rFonts w:hint="eastAsia" w:ascii="微软雅黑" w:hAnsi="微软雅黑" w:eastAsia="微软雅黑" w:cs="微软雅黑"/>
                <w:szCs w:val="21"/>
              </w:rPr>
              <w:t>②</w:t>
            </w:r>
            <w:r>
              <w:rPr>
                <w:rFonts w:hint="eastAsia" w:ascii="宋体" w:hAnsi="宋体" w:cs="宋体"/>
                <w:szCs w:val="21"/>
              </w:rPr>
              <w:t>通过“政府采购云平台”上传递交的“电子响应文件”无法按时解密，供应商递交了备份响应文件的，以备份响应文件为依据，否则视为响应文件撤回。 通过“政府采购云平台”上传递交的“电子响应文件”已按时解密的，“备份响应文件”自动失效。供应商仅递交备份响应文件的，投标无效；</w:t>
            </w:r>
          </w:p>
          <w:p>
            <w:pPr>
              <w:autoSpaceDE w:val="0"/>
              <w:autoSpaceDN w:val="0"/>
              <w:adjustRightInd w:val="0"/>
              <w:spacing w:line="400" w:lineRule="exact"/>
              <w:rPr>
                <w:szCs w:val="21"/>
              </w:rPr>
            </w:pPr>
            <w:r>
              <w:rPr>
                <w:rFonts w:hint="eastAsia" w:ascii="宋体" w:hAnsi="宋体" w:cs="宋体"/>
                <w:kern w:val="0"/>
                <w:szCs w:val="21"/>
                <w:lang w:val="zh-CN"/>
              </w:rPr>
              <w:t>③供应商需保证上传的电子响应文件与提交的备份响应文件必须同时生成且内容完全一致；</w:t>
            </w:r>
          </w:p>
        </w:tc>
      </w:tr>
      <w:tr>
        <w:tblPrEx>
          <w:tblCellMar>
            <w:top w:w="0" w:type="dxa"/>
            <w:left w:w="0" w:type="dxa"/>
            <w:bottom w:w="0" w:type="dxa"/>
            <w:right w:w="0" w:type="dxa"/>
          </w:tblCellMar>
        </w:tblPrEx>
        <w:trPr>
          <w:trHeight w:val="503"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1</w:t>
            </w:r>
            <w:r>
              <w:rPr>
                <w:rStyle w:val="30"/>
                <w:rFonts w:hint="eastAsia" w:asciiTheme="minorEastAsia" w:hAnsiTheme="minorEastAsia" w:eastAsiaTheme="minorEastAsia"/>
                <w:kern w:val="0"/>
                <w:szCs w:val="21"/>
              </w:rPr>
              <w:t>9</w:t>
            </w:r>
          </w:p>
        </w:tc>
        <w:tc>
          <w:tcPr>
            <w:tcW w:w="14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Style w:val="30"/>
                <w:rFonts w:asciiTheme="minorEastAsia" w:hAnsiTheme="minorEastAsia" w:eastAsiaTheme="minorEastAsia"/>
                <w:kern w:val="0"/>
                <w:szCs w:val="21"/>
              </w:rPr>
            </w:pPr>
            <w:r>
              <w:rPr>
                <w:rFonts w:hint="eastAsia" w:ascii="宋体" w:hAnsi="宋体" w:cs="宋体"/>
                <w:kern w:val="0"/>
                <w:szCs w:val="21"/>
                <w:lang w:val="zh-CN"/>
              </w:rPr>
              <w:t>电子响应文件的解密和异常情况处理</w:t>
            </w:r>
          </w:p>
        </w:tc>
        <w:tc>
          <w:tcPr>
            <w:tcW w:w="68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Fonts w:ascii="宋体" w:hAnsi="宋体" w:cs="宋体"/>
                <w:b/>
                <w:bCs/>
                <w:kern w:val="0"/>
                <w:szCs w:val="21"/>
                <w:lang w:val="zh-CN"/>
              </w:rPr>
            </w:pPr>
            <w:r>
              <w:rPr>
                <w:rFonts w:hint="eastAsia" w:ascii="宋体" w:hAnsi="宋体" w:cs="宋体"/>
                <w:kern w:val="0"/>
                <w:szCs w:val="21"/>
                <w:lang w:val="zh-CN"/>
              </w:rPr>
              <w:t>（1）投标</w:t>
            </w:r>
            <w:r>
              <w:rPr>
                <w:rFonts w:hint="eastAsia" w:ascii="宋体" w:hAnsi="宋体" w:cs="宋体"/>
                <w:kern w:val="0"/>
                <w:szCs w:val="21"/>
              </w:rPr>
              <w:t>响应</w:t>
            </w:r>
            <w:r>
              <w:rPr>
                <w:rFonts w:hint="eastAsia" w:ascii="宋体" w:hAnsi="宋体" w:cs="宋体"/>
                <w:kern w:val="0"/>
                <w:szCs w:val="21"/>
                <w:lang w:val="zh-CN"/>
              </w:rPr>
              <w:t>截止时间后，采购组织机构将向各供应商发出解密通知，各供应商代表应当在接到解密通知后登录政采云平台，对电子响应文件进行在线解密（解密</w:t>
            </w:r>
            <w:r>
              <w:rPr>
                <w:rFonts w:hint="eastAsia" w:ascii="宋体" w:hAnsi="宋体" w:cs="宋体"/>
                <w:kern w:val="0"/>
                <w:szCs w:val="21"/>
              </w:rPr>
              <w:t>电子响应</w:t>
            </w:r>
            <w:r>
              <w:rPr>
                <w:rFonts w:hint="eastAsia" w:ascii="宋体" w:hAnsi="宋体" w:cs="宋体"/>
                <w:kern w:val="0"/>
                <w:szCs w:val="21"/>
                <w:lang w:val="zh-CN"/>
              </w:rPr>
              <w:t>文件必须插入CA），</w:t>
            </w:r>
            <w:r>
              <w:rPr>
                <w:rFonts w:hint="eastAsia" w:ascii="宋体" w:hAnsi="宋体" w:cs="宋体"/>
                <w:b/>
                <w:bCs/>
                <w:kern w:val="0"/>
                <w:szCs w:val="21"/>
                <w:lang w:val="zh-CN"/>
              </w:rPr>
              <w:t>在线解密电子响应文件时间为接到解密通知后</w:t>
            </w:r>
            <w:r>
              <w:rPr>
                <w:rFonts w:hint="eastAsia" w:ascii="宋体" w:hAnsi="宋体" w:cs="宋体"/>
                <w:b/>
                <w:bCs/>
                <w:kern w:val="0"/>
                <w:szCs w:val="21"/>
              </w:rPr>
              <w:t>3</w:t>
            </w:r>
            <w:r>
              <w:rPr>
                <w:rFonts w:hint="eastAsia" w:ascii="宋体" w:hAnsi="宋体" w:cs="宋体"/>
                <w:b/>
                <w:bCs/>
                <w:kern w:val="0"/>
                <w:szCs w:val="21"/>
                <w:lang w:val="zh-CN"/>
              </w:rPr>
              <w:t>0分钟内。</w:t>
            </w:r>
          </w:p>
          <w:p>
            <w:pPr>
              <w:autoSpaceDE w:val="0"/>
              <w:autoSpaceDN w:val="0"/>
              <w:adjustRightInd w:val="0"/>
              <w:spacing w:line="400" w:lineRule="exact"/>
              <w:rPr>
                <w:rFonts w:ascii="宋体" w:hAnsi="宋体" w:cs="宋体"/>
                <w:kern w:val="0"/>
                <w:szCs w:val="21"/>
                <w:lang w:val="zh-CN"/>
              </w:rPr>
            </w:pPr>
            <w:r>
              <w:rPr>
                <w:rFonts w:hint="eastAsia" w:ascii="宋体" w:hAnsi="宋体" w:cs="宋体"/>
                <w:kern w:val="0"/>
                <w:szCs w:val="21"/>
                <w:lang w:val="zh-CN"/>
              </w:rPr>
              <w:t>（2）异常处理：如政采云上电子响应文件出现解密失败情况，供应商可根据自身意愿确认是否将备份标书压缩包的解密密码传送至采购代理机构邮箱</w:t>
            </w:r>
            <w:r>
              <w:rPr>
                <w:rFonts w:hint="eastAsia" w:ascii="宋体" w:hAnsi="宋体" w:cs="宋体"/>
                <w:kern w:val="0"/>
                <w:szCs w:val="21"/>
              </w:rPr>
              <w:t>99601583@qq.com，</w:t>
            </w:r>
            <w:r>
              <w:rPr>
                <w:rFonts w:hint="eastAsia" w:ascii="宋体" w:hAnsi="宋体" w:cs="宋体"/>
                <w:kern w:val="0"/>
                <w:szCs w:val="21"/>
                <w:lang w:val="zh-CN"/>
              </w:rPr>
              <w:t>采购代理机构收到解密密码后通过【异常处理】的端口对供应商的备份响应文件进行上传（上传成功后，“电子</w:t>
            </w:r>
            <w:r>
              <w:rPr>
                <w:rFonts w:hint="eastAsia" w:ascii="宋体" w:hAnsi="宋体" w:cs="宋体"/>
                <w:kern w:val="0"/>
                <w:szCs w:val="21"/>
              </w:rPr>
              <w:t>响应</w:t>
            </w:r>
            <w:r>
              <w:rPr>
                <w:rFonts w:hint="eastAsia" w:ascii="宋体" w:hAnsi="宋体" w:cs="宋体"/>
                <w:kern w:val="0"/>
                <w:szCs w:val="21"/>
                <w:lang w:val="zh-CN"/>
              </w:rPr>
              <w:t>文件”自动失效），不能成功上传的视为</w:t>
            </w:r>
            <w:r>
              <w:rPr>
                <w:rFonts w:hint="eastAsia" w:ascii="宋体" w:hAnsi="宋体" w:cs="宋体"/>
                <w:kern w:val="0"/>
                <w:szCs w:val="21"/>
              </w:rPr>
              <w:t>响应</w:t>
            </w:r>
            <w:r>
              <w:rPr>
                <w:rFonts w:hint="eastAsia" w:ascii="宋体" w:hAnsi="宋体" w:cs="宋体"/>
                <w:kern w:val="0"/>
                <w:szCs w:val="21"/>
                <w:lang w:val="zh-CN"/>
              </w:rPr>
              <w:t>文件撤回）。</w:t>
            </w:r>
          </w:p>
          <w:p>
            <w:pPr>
              <w:autoSpaceDE w:val="0"/>
              <w:autoSpaceDN w:val="0"/>
              <w:adjustRightInd w:val="0"/>
              <w:spacing w:line="400" w:lineRule="exact"/>
              <w:rPr>
                <w:rStyle w:val="30"/>
                <w:rFonts w:asciiTheme="minorEastAsia" w:hAnsiTheme="minorEastAsia" w:eastAsiaTheme="minorEastAsia"/>
                <w:kern w:val="0"/>
                <w:szCs w:val="21"/>
              </w:rPr>
            </w:pPr>
            <w:r>
              <w:rPr>
                <w:rFonts w:hint="eastAsia" w:ascii="宋体" w:hAnsi="宋体" w:cs="宋体"/>
                <w:kern w:val="0"/>
                <w:szCs w:val="21"/>
                <w:lang w:val="zh-CN"/>
              </w:rPr>
              <w:t>（</w:t>
            </w:r>
            <w:r>
              <w:rPr>
                <w:rFonts w:hint="eastAsia" w:ascii="宋体" w:hAnsi="宋体" w:cs="宋体"/>
                <w:kern w:val="0"/>
                <w:szCs w:val="21"/>
              </w:rPr>
              <w:t>3）响应</w:t>
            </w:r>
            <w:r>
              <w:rPr>
                <w:rFonts w:hint="eastAsia" w:ascii="宋体" w:hAnsi="宋体" w:cs="宋体"/>
                <w:kern w:val="0"/>
                <w:szCs w:val="21"/>
                <w:lang w:val="zh-CN"/>
              </w:rPr>
              <w:t>文件的启用，按先后顺序分别为电子响应文件、以电子邮件形式的备份响应文件，在下一顺位的</w:t>
            </w:r>
            <w:r>
              <w:rPr>
                <w:rFonts w:hint="eastAsia" w:ascii="宋体" w:hAnsi="宋体" w:cs="宋体"/>
                <w:kern w:val="0"/>
                <w:szCs w:val="21"/>
              </w:rPr>
              <w:t>响应</w:t>
            </w:r>
            <w:r>
              <w:rPr>
                <w:rFonts w:hint="eastAsia" w:ascii="宋体" w:hAnsi="宋体" w:cs="宋体"/>
                <w:kern w:val="0"/>
                <w:szCs w:val="21"/>
                <w:lang w:val="zh-CN"/>
              </w:rPr>
              <w:t>文件启用之后，前一顺位的</w:t>
            </w:r>
            <w:r>
              <w:rPr>
                <w:rFonts w:hint="eastAsia" w:ascii="宋体" w:hAnsi="宋体" w:cs="宋体"/>
                <w:kern w:val="0"/>
                <w:szCs w:val="21"/>
              </w:rPr>
              <w:t>响应</w:t>
            </w:r>
            <w:r>
              <w:rPr>
                <w:rFonts w:hint="eastAsia" w:ascii="宋体" w:hAnsi="宋体" w:cs="宋体"/>
                <w:kern w:val="0"/>
                <w:szCs w:val="21"/>
                <w:lang w:val="zh-CN"/>
              </w:rPr>
              <w:t>文件自动失效。</w:t>
            </w:r>
          </w:p>
        </w:tc>
      </w:tr>
      <w:tr>
        <w:tblPrEx>
          <w:tblCellMar>
            <w:top w:w="0" w:type="dxa"/>
            <w:left w:w="0" w:type="dxa"/>
            <w:bottom w:w="0" w:type="dxa"/>
            <w:right w:w="0" w:type="dxa"/>
          </w:tblCellMar>
        </w:tblPrEx>
        <w:trPr>
          <w:trHeight w:val="1203"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20</w:t>
            </w:r>
          </w:p>
        </w:tc>
        <w:tc>
          <w:tcPr>
            <w:tcW w:w="14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Style w:val="30"/>
                <w:rFonts w:asciiTheme="minorEastAsia" w:hAnsiTheme="minorEastAsia" w:eastAsiaTheme="minorEastAsia"/>
                <w:kern w:val="0"/>
                <w:szCs w:val="21"/>
              </w:rPr>
            </w:pPr>
            <w:r>
              <w:rPr>
                <w:rFonts w:hint="eastAsia" w:ascii="宋体" w:hAnsi="宋体" w:cs="宋体"/>
                <w:kern w:val="0"/>
                <w:szCs w:val="21"/>
              </w:rPr>
              <w:t>政采云系统默认供应商自动放弃的情形</w:t>
            </w:r>
          </w:p>
        </w:tc>
        <w:tc>
          <w:tcPr>
            <w:tcW w:w="68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Fonts w:ascii="宋体" w:hAnsi="宋体" w:cs="宋体"/>
                <w:szCs w:val="21"/>
              </w:rPr>
            </w:pPr>
            <w:r>
              <w:rPr>
                <w:rFonts w:hint="eastAsia" w:ascii="宋体" w:hAnsi="宋体" w:cs="宋体"/>
                <w:szCs w:val="21"/>
              </w:rPr>
              <w:t>①供应商未按规定上传电子响应文件的；</w:t>
            </w:r>
          </w:p>
          <w:p>
            <w:pPr>
              <w:autoSpaceDE w:val="0"/>
              <w:autoSpaceDN w:val="0"/>
              <w:adjustRightInd w:val="0"/>
              <w:spacing w:line="400" w:lineRule="exact"/>
              <w:rPr>
                <w:rStyle w:val="30"/>
                <w:rFonts w:asciiTheme="minorEastAsia" w:hAnsiTheme="minorEastAsia" w:eastAsiaTheme="minorEastAsia"/>
                <w:kern w:val="0"/>
                <w:szCs w:val="21"/>
              </w:rPr>
            </w:pPr>
            <w:r>
              <w:rPr>
                <w:rFonts w:hint="eastAsia" w:ascii="宋体" w:hAnsi="宋体" w:cs="宋体"/>
                <w:kern w:val="0"/>
                <w:szCs w:val="21"/>
              </w:rPr>
              <w:t>②</w:t>
            </w:r>
            <w:r>
              <w:rPr>
                <w:rFonts w:hint="eastAsia" w:ascii="宋体" w:hAnsi="宋体" w:cs="宋体"/>
                <w:kern w:val="0"/>
                <w:szCs w:val="21"/>
                <w:lang w:val="zh-CN"/>
              </w:rPr>
              <w:t>在解密期限内供应商电子响应文件解密失败，且经异常处理后政采云电子交易系统仍未能解决的。</w:t>
            </w:r>
          </w:p>
        </w:tc>
      </w:tr>
      <w:tr>
        <w:tblPrEx>
          <w:tblCellMar>
            <w:top w:w="0" w:type="dxa"/>
            <w:left w:w="0" w:type="dxa"/>
            <w:bottom w:w="0" w:type="dxa"/>
            <w:right w:w="0" w:type="dxa"/>
          </w:tblCellMar>
        </w:tblPrEx>
        <w:trPr>
          <w:trHeight w:val="1302"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21</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开标时间</w:t>
            </w:r>
          </w:p>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和地点</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szCs w:val="21"/>
              </w:rPr>
            </w:pPr>
            <w:r>
              <w:rPr>
                <w:rFonts w:hint="eastAsia" w:ascii="宋体" w:hAnsi="宋体" w:cs="宋体"/>
                <w:szCs w:val="21"/>
              </w:rPr>
              <w:t>详见公开招标公告</w:t>
            </w:r>
          </w:p>
          <w:p>
            <w:pPr>
              <w:spacing w:line="300" w:lineRule="exact"/>
              <w:rPr>
                <w:rStyle w:val="30"/>
                <w:rFonts w:asciiTheme="minorEastAsia" w:hAnsiTheme="minorEastAsia" w:eastAsiaTheme="minorEastAsia"/>
                <w:kern w:val="0"/>
                <w:szCs w:val="21"/>
              </w:rPr>
            </w:pPr>
            <w:r>
              <w:rPr>
                <w:rFonts w:hint="eastAsia" w:ascii="宋体" w:hAnsi="宋体" w:cs="宋体"/>
                <w:szCs w:val="21"/>
                <w:lang w:val="zh-CN"/>
              </w:rPr>
              <w:t>注：本项目为电子招投标，相关的招投标流程（</w:t>
            </w:r>
            <w:r>
              <w:rPr>
                <w:rFonts w:hint="eastAsia" w:ascii="宋体" w:hAnsi="宋体" w:cs="宋体"/>
                <w:szCs w:val="21"/>
              </w:rPr>
              <w:t>采购文件</w:t>
            </w:r>
            <w:r>
              <w:rPr>
                <w:rFonts w:hint="eastAsia" w:ascii="宋体" w:hAnsi="宋体" w:cs="宋体"/>
                <w:szCs w:val="21"/>
                <w:lang w:val="zh-CN"/>
              </w:rPr>
              <w:t>下载、电子</w:t>
            </w:r>
            <w:r>
              <w:rPr>
                <w:rFonts w:hint="eastAsia" w:ascii="宋体" w:hAnsi="宋体" w:cs="宋体"/>
                <w:szCs w:val="21"/>
              </w:rPr>
              <w:t>响应</w:t>
            </w:r>
            <w:r>
              <w:rPr>
                <w:rFonts w:hint="eastAsia" w:ascii="宋体" w:hAnsi="宋体" w:cs="宋体"/>
                <w:szCs w:val="21"/>
                <w:lang w:val="zh-CN"/>
              </w:rPr>
              <w:t>文件上传、</w:t>
            </w:r>
            <w:r>
              <w:rPr>
                <w:rFonts w:hint="eastAsia" w:ascii="宋体" w:hAnsi="宋体" w:cs="宋体"/>
                <w:szCs w:val="21"/>
              </w:rPr>
              <w:t>评标</w:t>
            </w:r>
            <w:r>
              <w:rPr>
                <w:rFonts w:hint="eastAsia" w:ascii="宋体" w:hAnsi="宋体" w:cs="宋体"/>
                <w:szCs w:val="21"/>
                <w:lang w:val="zh-CN"/>
              </w:rPr>
              <w:t>等程序）均在浙江政府采购网“政府采购云平台”进行，</w:t>
            </w:r>
            <w:r>
              <w:rPr>
                <w:rFonts w:hint="eastAsia" w:ascii="宋体" w:hAnsi="宋体" w:cs="宋体"/>
                <w:szCs w:val="21"/>
              </w:rPr>
              <w:t>供应商</w:t>
            </w:r>
            <w:r>
              <w:rPr>
                <w:rFonts w:hint="eastAsia" w:ascii="宋体" w:hAnsi="宋体" w:cs="宋体"/>
                <w:szCs w:val="21"/>
                <w:lang w:val="zh-CN"/>
              </w:rPr>
              <w:t>不必前往现场进行</w:t>
            </w:r>
            <w:r>
              <w:rPr>
                <w:rFonts w:hint="eastAsia" w:ascii="宋体" w:hAnsi="宋体" w:cs="宋体"/>
                <w:szCs w:val="21"/>
              </w:rPr>
              <w:t>投标</w:t>
            </w:r>
            <w:r>
              <w:rPr>
                <w:rFonts w:hint="eastAsia" w:ascii="宋体" w:hAnsi="宋体" w:cs="宋体"/>
                <w:szCs w:val="21"/>
                <w:lang w:val="zh-CN"/>
              </w:rPr>
              <w:t>活动等事宜</w:t>
            </w:r>
          </w:p>
        </w:tc>
      </w:tr>
      <w:tr>
        <w:tblPrEx>
          <w:tblCellMar>
            <w:top w:w="0" w:type="dxa"/>
            <w:left w:w="0" w:type="dxa"/>
            <w:bottom w:w="0" w:type="dxa"/>
            <w:right w:w="0" w:type="dxa"/>
          </w:tblCellMar>
        </w:tblPrEx>
        <w:trPr>
          <w:trHeight w:val="1302"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22</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Fonts w:hint="eastAsia" w:ascii="宋体" w:hAnsi="宋体" w:cs="宋体"/>
                <w:kern w:val="0"/>
                <w:szCs w:val="21"/>
              </w:rPr>
              <w:t>询标澄清</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szCs w:val="21"/>
              </w:rPr>
            </w:pPr>
            <w:r>
              <w:rPr>
                <w:rFonts w:hint="eastAsia" w:ascii="宋体" w:hAnsi="宋体" w:cs="宋体"/>
                <w:szCs w:val="21"/>
              </w:rPr>
              <w:t>1.</w:t>
            </w:r>
            <w:r>
              <w:rPr>
                <w:rFonts w:hint="eastAsia" w:ascii="宋体" w:hAnsi="宋体" w:cs="宋体"/>
                <w:szCs w:val="21"/>
                <w:lang w:val="zh-CN"/>
              </w:rPr>
              <w:t>在评标过程中，如评审小组对供应商递交的电子响应文件存有疑问，要求供应商进行澄清或根据评审需求，需要与供应商进行评审的，将采用在政采云系统上向供应商发起询标函的方式进行。供应商须在“规定时间”内登录政采云系统根据标项回复询标函，具体操作流程详见《政府采购项目电子交易管理操作指南-供应商》（供应商自行去政采云系统上进行下载）。</w:t>
            </w:r>
          </w:p>
        </w:tc>
      </w:tr>
      <w:tr>
        <w:tblPrEx>
          <w:tblCellMar>
            <w:top w:w="0" w:type="dxa"/>
            <w:left w:w="0" w:type="dxa"/>
            <w:bottom w:w="0" w:type="dxa"/>
            <w:right w:w="0" w:type="dxa"/>
          </w:tblCellMar>
        </w:tblPrEx>
        <w:trPr>
          <w:trHeight w:val="126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00" w:lineRule="exact"/>
              <w:rPr>
                <w:rStyle w:val="30"/>
                <w:rFonts w:asciiTheme="minorEastAsia" w:hAnsiTheme="minorEastAsia" w:eastAsiaTheme="minorEastAsia"/>
                <w:kern w:val="0"/>
                <w:szCs w:val="21"/>
              </w:rPr>
            </w:pPr>
          </w:p>
        </w:tc>
        <w:tc>
          <w:tcPr>
            <w:tcW w:w="6824" w:type="dxa"/>
            <w:tcBorders>
              <w:top w:val="single" w:color="000000" w:sz="4" w:space="0"/>
              <w:left w:val="single" w:color="000000" w:sz="4" w:space="0"/>
              <w:bottom w:val="single" w:color="000000" w:sz="4" w:space="0"/>
              <w:right w:val="single" w:color="000000" w:sz="4" w:space="0"/>
            </w:tcBorders>
            <w:vAlign w:val="center"/>
          </w:tcPr>
          <w:p>
            <w:pPr>
              <w:pStyle w:val="2"/>
              <w:spacing w:line="400" w:lineRule="exact"/>
              <w:rPr>
                <w:rFonts w:ascii="新宋体" w:hAnsi="新宋体" w:eastAsia="新宋体" w:cs="新宋体"/>
                <w:kern w:val="0"/>
                <w:szCs w:val="21"/>
              </w:rPr>
            </w:pPr>
            <w:r>
              <w:rPr>
                <w:rFonts w:hint="eastAsia" w:ascii="宋体" w:hAnsi="宋体" w:eastAsia="宋体" w:cs="宋体"/>
                <w:szCs w:val="21"/>
              </w:rPr>
              <w:t>2.</w:t>
            </w:r>
            <w:r>
              <w:rPr>
                <w:rFonts w:hint="eastAsia" w:ascii="宋体" w:hAnsi="宋体" w:cs="宋体"/>
                <w:szCs w:val="21"/>
                <w:lang w:val="zh-CN"/>
              </w:rPr>
              <w:t>本项目采购过程中，涉及的供应商联系方式（如手机号码、</w:t>
            </w:r>
            <w:r>
              <w:rPr>
                <w:rFonts w:hint="eastAsia" w:ascii="宋体" w:hAnsi="宋体" w:cs="宋体"/>
                <w:szCs w:val="21"/>
              </w:rPr>
              <w:t>响应</w:t>
            </w:r>
            <w:r>
              <w:rPr>
                <w:rFonts w:hint="eastAsia" w:ascii="宋体" w:hAnsi="宋体" w:cs="宋体"/>
                <w:szCs w:val="21"/>
                <w:lang w:val="zh-CN"/>
              </w:rPr>
              <w:t>文件中预留的邮箱、供应商地址），均以供应商递交的电子</w:t>
            </w:r>
            <w:r>
              <w:rPr>
                <w:rFonts w:hint="eastAsia" w:ascii="宋体" w:hAnsi="宋体" w:cs="宋体"/>
                <w:szCs w:val="21"/>
              </w:rPr>
              <w:t>响应</w:t>
            </w:r>
            <w:r>
              <w:rPr>
                <w:rFonts w:hint="eastAsia" w:ascii="宋体" w:hAnsi="宋体" w:cs="宋体"/>
                <w:szCs w:val="21"/>
                <w:lang w:val="zh-CN"/>
              </w:rPr>
              <w:t>文件中《法定代表人资格声明书》或《法定代表人授权委托书》上注明的联系方式为准。</w:t>
            </w:r>
          </w:p>
        </w:tc>
      </w:tr>
      <w:tr>
        <w:tblPrEx>
          <w:tblCellMar>
            <w:top w:w="0" w:type="dxa"/>
            <w:left w:w="0" w:type="dxa"/>
            <w:bottom w:w="0" w:type="dxa"/>
            <w:right w:w="0" w:type="dxa"/>
          </w:tblCellMar>
        </w:tblPrEx>
        <w:trPr>
          <w:trHeight w:val="855"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23</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评标委员会</w:t>
            </w:r>
          </w:p>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的组建</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Style w:val="30"/>
                <w:rFonts w:asciiTheme="minorEastAsia" w:hAnsiTheme="minorEastAsia" w:eastAsiaTheme="minorEastAsia"/>
                <w:kern w:val="0"/>
                <w:szCs w:val="21"/>
              </w:rPr>
            </w:pPr>
            <w:r>
              <w:rPr>
                <w:rFonts w:hint="eastAsia" w:ascii="新宋体" w:hAnsi="新宋体" w:eastAsia="新宋体" w:cs="新宋体"/>
                <w:kern w:val="0"/>
                <w:szCs w:val="21"/>
              </w:rPr>
              <w:t>评标委员会成员由有关技术、经济等方面的专家组成，人数为5人及以上，按规定组建</w:t>
            </w:r>
            <w:r>
              <w:rPr>
                <w:rFonts w:hint="eastAsia" w:ascii="新宋体" w:hAnsi="新宋体" w:eastAsia="新宋体" w:cs="新宋体"/>
                <w:bCs/>
                <w:szCs w:val="21"/>
              </w:rPr>
              <w:t>。</w:t>
            </w:r>
          </w:p>
        </w:tc>
      </w:tr>
      <w:tr>
        <w:tblPrEx>
          <w:tblCellMar>
            <w:top w:w="0" w:type="dxa"/>
            <w:left w:w="0" w:type="dxa"/>
            <w:bottom w:w="0" w:type="dxa"/>
            <w:right w:w="0" w:type="dxa"/>
          </w:tblCellMar>
        </w:tblPrEx>
        <w:trPr>
          <w:trHeight w:val="786"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24</w:t>
            </w:r>
          </w:p>
        </w:tc>
        <w:tc>
          <w:tcPr>
            <w:tcW w:w="14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履约担保</w:t>
            </w:r>
          </w:p>
        </w:tc>
        <w:tc>
          <w:tcPr>
            <w:tcW w:w="682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eq \o\ac(</w:instrText>
            </w:r>
            <w:r>
              <w:rPr>
                <w:rFonts w:hint="eastAsia" w:ascii="宋体" w:hAnsi="宋体" w:cs="宋体"/>
                <w:kern w:val="0"/>
                <w:position w:val="-4"/>
                <w:sz w:val="31"/>
                <w:szCs w:val="21"/>
              </w:rPr>
              <w:instrText xml:space="preserve">□</w:instrText>
            </w:r>
            <w:r>
              <w:rPr>
                <w:rFonts w:hint="eastAsia" w:ascii="宋体" w:hAnsi="宋体" w:cs="宋体"/>
                <w:kern w:val="0"/>
                <w:szCs w:val="21"/>
              </w:rPr>
              <w:instrText xml:space="preserve">,√)</w:instrText>
            </w:r>
            <w:r>
              <w:rPr>
                <w:rFonts w:hint="eastAsia" w:ascii="宋体" w:hAnsi="宋体" w:cs="宋体"/>
                <w:kern w:val="0"/>
                <w:szCs w:val="21"/>
              </w:rPr>
              <w:fldChar w:fldCharType="end"/>
            </w:r>
            <w:r>
              <w:rPr>
                <w:rFonts w:hint="eastAsia" w:ascii="宋体" w:hAnsi="宋体" w:cs="宋体"/>
                <w:kern w:val="0"/>
                <w:szCs w:val="21"/>
              </w:rPr>
              <w:t>需要，履约保证金的形式：现金、支票、汇票、银行转账、银行保函、融资担保公司保函或者保险机构保证、保险、保单（具体要求见采购文件要求）</w:t>
            </w:r>
          </w:p>
          <w:p>
            <w:pPr>
              <w:spacing w:line="300" w:lineRule="exact"/>
              <w:rPr>
                <w:rStyle w:val="30"/>
                <w:rFonts w:asciiTheme="minorEastAsia" w:hAnsiTheme="minorEastAsia"/>
                <w:kern w:val="0"/>
                <w:szCs w:val="21"/>
              </w:rPr>
            </w:pPr>
            <w:r>
              <w:rPr>
                <w:rFonts w:hint="eastAsia" w:ascii="宋体" w:hAnsi="宋体" w:cs="宋体"/>
                <w:kern w:val="0"/>
                <w:szCs w:val="21"/>
              </w:rPr>
              <w:t xml:space="preserve">    履约保证金的金额：</w:t>
            </w:r>
            <w:r>
              <w:rPr>
                <w:rFonts w:hint="eastAsia" w:ascii="宋体" w:hAnsi="宋体" w:cs="宋体"/>
                <w:b/>
                <w:kern w:val="0"/>
                <w:szCs w:val="21"/>
              </w:rPr>
              <w:t>伍</w:t>
            </w:r>
            <w:r>
              <w:rPr>
                <w:rFonts w:hint="eastAsia" w:ascii="宋体" w:hAnsi="宋体" w:cs="宋体"/>
                <w:kern w:val="0"/>
                <w:szCs w:val="21"/>
              </w:rPr>
              <w:t>万元。</w:t>
            </w:r>
          </w:p>
        </w:tc>
      </w:tr>
      <w:tr>
        <w:tblPrEx>
          <w:tblCellMar>
            <w:top w:w="0" w:type="dxa"/>
            <w:left w:w="0" w:type="dxa"/>
            <w:bottom w:w="0" w:type="dxa"/>
            <w:right w:w="0" w:type="dxa"/>
          </w:tblCellMar>
        </w:tblPrEx>
        <w:trPr>
          <w:trHeight w:val="3093"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25</w:t>
            </w:r>
          </w:p>
        </w:tc>
        <w:tc>
          <w:tcPr>
            <w:tcW w:w="1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szCs w:val="21"/>
              </w:rPr>
              <w:t>供应商</w:t>
            </w:r>
            <w:r>
              <w:rPr>
                <w:rStyle w:val="30"/>
                <w:rFonts w:asciiTheme="minorEastAsia" w:hAnsiTheme="minorEastAsia" w:eastAsiaTheme="minorEastAsia"/>
                <w:szCs w:val="21"/>
              </w:rPr>
              <w:t>信用查询</w:t>
            </w:r>
          </w:p>
        </w:tc>
        <w:tc>
          <w:tcPr>
            <w:tcW w:w="6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3"/>
              </w:numPr>
              <w:jc w:val="left"/>
              <w:rPr>
                <w:rStyle w:val="30"/>
                <w:rFonts w:asciiTheme="minorEastAsia" w:hAnsiTheme="minorEastAsia" w:eastAsiaTheme="minorEastAsia"/>
                <w:szCs w:val="21"/>
              </w:rPr>
            </w:pPr>
            <w:r>
              <w:rPr>
                <w:rStyle w:val="30"/>
                <w:rFonts w:hint="eastAsia" w:asciiTheme="minorEastAsia" w:hAnsiTheme="minorEastAsia" w:eastAsiaTheme="minorEastAsia"/>
                <w:szCs w:val="21"/>
              </w:rPr>
              <w:t>供应商</w:t>
            </w:r>
            <w:r>
              <w:rPr>
                <w:rStyle w:val="30"/>
                <w:rFonts w:asciiTheme="minorEastAsia" w:hAnsiTheme="minorEastAsia" w:eastAsiaTheme="minorEastAsia"/>
                <w:szCs w:val="21"/>
              </w:rPr>
              <w:t>信用信息查询的查询渠道：“信用中</w:t>
            </w:r>
          </w:p>
          <w:p>
            <w:pPr>
              <w:jc w:val="left"/>
              <w:rPr>
                <w:rStyle w:val="30"/>
                <w:rFonts w:asciiTheme="minorEastAsia" w:hAnsiTheme="minorEastAsia" w:eastAsiaTheme="minorEastAsia"/>
                <w:szCs w:val="21"/>
              </w:rPr>
            </w:pPr>
            <w:r>
              <w:rPr>
                <w:rStyle w:val="30"/>
                <w:rFonts w:asciiTheme="minorEastAsia" w:hAnsiTheme="minorEastAsia" w:eastAsiaTheme="minorEastAsia"/>
                <w:szCs w:val="21"/>
              </w:rPr>
              <w:t>国”(www.creditchina.gov.cn)；“中国政府采购网”（http://www.ccgp.gov.cn/）；</w:t>
            </w:r>
          </w:p>
          <w:p>
            <w:pPr>
              <w:jc w:val="left"/>
              <w:rPr>
                <w:rStyle w:val="30"/>
                <w:rFonts w:asciiTheme="minorEastAsia" w:hAnsiTheme="minorEastAsia" w:eastAsiaTheme="minorEastAsia"/>
                <w:szCs w:val="21"/>
              </w:rPr>
            </w:pPr>
            <w:r>
              <w:rPr>
                <w:rStyle w:val="30"/>
                <w:rFonts w:asciiTheme="minorEastAsia" w:hAnsiTheme="minorEastAsia" w:eastAsiaTheme="minorEastAsia"/>
                <w:szCs w:val="21"/>
              </w:rPr>
              <w:t>（2）</w:t>
            </w:r>
            <w:r>
              <w:rPr>
                <w:rStyle w:val="30"/>
                <w:rFonts w:hint="eastAsia" w:asciiTheme="minorEastAsia" w:hAnsiTheme="minorEastAsia" w:eastAsiaTheme="minorEastAsia"/>
                <w:szCs w:val="21"/>
              </w:rPr>
              <w:t>供应商</w:t>
            </w:r>
            <w:r>
              <w:rPr>
                <w:rStyle w:val="30"/>
                <w:rFonts w:asciiTheme="minorEastAsia" w:hAnsiTheme="minorEastAsia" w:eastAsiaTheme="minorEastAsia"/>
                <w:szCs w:val="21"/>
              </w:rPr>
              <w:t>信用信息查询截止时点：本项目投标截止时间。</w:t>
            </w:r>
          </w:p>
          <w:p>
            <w:pPr>
              <w:jc w:val="left"/>
              <w:rPr>
                <w:rStyle w:val="30"/>
                <w:rFonts w:asciiTheme="minorEastAsia" w:hAnsiTheme="minorEastAsia" w:eastAsiaTheme="minorEastAsia"/>
                <w:szCs w:val="21"/>
              </w:rPr>
            </w:pPr>
            <w:r>
              <w:rPr>
                <w:rStyle w:val="30"/>
                <w:rFonts w:asciiTheme="minorEastAsia" w:hAnsiTheme="minorEastAsia" w:eastAsiaTheme="minorEastAsia"/>
                <w:szCs w:val="21"/>
              </w:rPr>
              <w:t>（3）</w:t>
            </w:r>
            <w:r>
              <w:rPr>
                <w:rStyle w:val="30"/>
                <w:rFonts w:hint="eastAsia" w:asciiTheme="minorEastAsia" w:hAnsiTheme="minorEastAsia" w:eastAsiaTheme="minorEastAsia"/>
                <w:szCs w:val="21"/>
              </w:rPr>
              <w:t>供应商</w:t>
            </w:r>
            <w:r>
              <w:rPr>
                <w:rStyle w:val="30"/>
                <w:rFonts w:asciiTheme="minorEastAsia" w:hAnsiTheme="minorEastAsia" w:eastAsiaTheme="minorEastAsia"/>
                <w:szCs w:val="21"/>
              </w:rPr>
              <w:t>信用信息查询记录和证据留存的具体方式：网页截图打印；</w:t>
            </w:r>
          </w:p>
          <w:p>
            <w:pPr>
              <w:jc w:val="left"/>
              <w:rPr>
                <w:rStyle w:val="30"/>
                <w:rFonts w:asciiTheme="minorEastAsia" w:hAnsiTheme="minorEastAsia" w:eastAsiaTheme="minorEastAsia"/>
                <w:szCs w:val="21"/>
              </w:rPr>
            </w:pPr>
            <w:r>
              <w:rPr>
                <w:rStyle w:val="30"/>
                <w:rFonts w:asciiTheme="minorEastAsia" w:hAnsiTheme="minorEastAsia" w:eastAsiaTheme="minorEastAsia"/>
                <w:szCs w:val="21"/>
              </w:rPr>
              <w:t>（4）信用信息的使用规则：</w:t>
            </w:r>
          </w:p>
          <w:p>
            <w:pPr>
              <w:jc w:val="left"/>
              <w:rPr>
                <w:rStyle w:val="30"/>
                <w:rFonts w:asciiTheme="minorEastAsia" w:hAnsiTheme="minorEastAsia" w:eastAsiaTheme="minorEastAsia"/>
                <w:szCs w:val="21"/>
              </w:rPr>
            </w:pPr>
            <w:r>
              <w:rPr>
                <w:rStyle w:val="30"/>
                <w:rFonts w:asciiTheme="minorEastAsia" w:hAnsiTheme="minorEastAsia" w:eastAsiaTheme="minorEastAsia"/>
                <w:szCs w:val="21"/>
              </w:rPr>
              <w:t>①在“信用中国”具有负面记录：列入失信被执行人、重大税收违法案件当事人名单、政府采购严重违法失信行为名单；</w:t>
            </w:r>
          </w:p>
          <w:p>
            <w:pPr>
              <w:jc w:val="left"/>
              <w:rPr>
                <w:rStyle w:val="30"/>
                <w:rFonts w:asciiTheme="minorEastAsia" w:hAnsiTheme="minorEastAsia" w:eastAsiaTheme="minorEastAsia"/>
                <w:szCs w:val="21"/>
              </w:rPr>
            </w:pPr>
            <w:r>
              <w:rPr>
                <w:rStyle w:val="30"/>
                <w:rFonts w:asciiTheme="minorEastAsia" w:hAnsiTheme="minorEastAsia" w:eastAsiaTheme="minorEastAsia"/>
                <w:szCs w:val="21"/>
              </w:rPr>
              <w:t>②被“中国政府采购网”(www.ccgp.gov.cn)列入政府采购严重违法失信行为记录名单。</w:t>
            </w:r>
          </w:p>
          <w:p>
            <w:pPr>
              <w:jc w:val="left"/>
              <w:rPr>
                <w:rStyle w:val="30"/>
                <w:rFonts w:asciiTheme="minorEastAsia" w:hAnsiTheme="minorEastAsia" w:eastAsiaTheme="minorEastAsia"/>
                <w:szCs w:val="21"/>
              </w:rPr>
            </w:pPr>
            <w:r>
              <w:rPr>
                <w:rStyle w:val="30"/>
                <w:rFonts w:asciiTheme="minorEastAsia" w:hAnsiTheme="minorEastAsia" w:eastAsiaTheme="minorEastAsia"/>
                <w:szCs w:val="21"/>
              </w:rPr>
              <w:t>（5）具有以上（4）所述信息记录的</w:t>
            </w:r>
            <w:r>
              <w:rPr>
                <w:rStyle w:val="30"/>
                <w:rFonts w:hint="eastAsia" w:asciiTheme="minorEastAsia" w:hAnsiTheme="minorEastAsia" w:eastAsiaTheme="minorEastAsia"/>
                <w:szCs w:val="21"/>
              </w:rPr>
              <w:t>供应商</w:t>
            </w:r>
            <w:r>
              <w:rPr>
                <w:rStyle w:val="30"/>
                <w:rFonts w:asciiTheme="minorEastAsia" w:hAnsiTheme="minorEastAsia" w:eastAsiaTheme="minorEastAsia"/>
                <w:szCs w:val="21"/>
              </w:rPr>
              <w:t>，其投标做无效投标处理。</w:t>
            </w:r>
          </w:p>
        </w:tc>
      </w:tr>
      <w:tr>
        <w:tblPrEx>
          <w:tblCellMar>
            <w:top w:w="0" w:type="dxa"/>
            <w:left w:w="0" w:type="dxa"/>
            <w:bottom w:w="0" w:type="dxa"/>
            <w:right w:w="0" w:type="dxa"/>
          </w:tblCellMar>
        </w:tblPrEx>
        <w:trPr>
          <w:trHeight w:val="1279"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2</w:t>
            </w:r>
            <w:r>
              <w:rPr>
                <w:rStyle w:val="30"/>
                <w:rFonts w:hint="eastAsia" w:asciiTheme="minorEastAsia" w:hAnsiTheme="minorEastAsia" w:eastAsiaTheme="minorEastAsia"/>
                <w:kern w:val="0"/>
                <w:szCs w:val="21"/>
              </w:rPr>
              <w:t>6</w:t>
            </w:r>
          </w:p>
        </w:tc>
        <w:tc>
          <w:tcPr>
            <w:tcW w:w="1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30"/>
                <w:rFonts w:asciiTheme="minorEastAsia" w:hAnsiTheme="minorEastAsia" w:eastAsiaTheme="minorEastAsia"/>
                <w:kern w:val="0"/>
                <w:szCs w:val="21"/>
              </w:rPr>
            </w:pPr>
            <w:r>
              <w:rPr>
                <w:rStyle w:val="30"/>
                <w:rFonts w:asciiTheme="minorEastAsia" w:hAnsiTheme="minorEastAsia" w:eastAsiaTheme="minorEastAsia"/>
                <w:szCs w:val="21"/>
              </w:rPr>
              <w:t>合同备案</w:t>
            </w:r>
          </w:p>
        </w:tc>
        <w:tc>
          <w:tcPr>
            <w:tcW w:w="6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Style w:val="30"/>
                <w:rFonts w:asciiTheme="minorEastAsia" w:hAnsiTheme="minorEastAsia" w:eastAsiaTheme="minorEastAsia"/>
                <w:szCs w:val="21"/>
              </w:rPr>
            </w:pPr>
            <w:r>
              <w:rPr>
                <w:rStyle w:val="30"/>
                <w:rFonts w:asciiTheme="minorEastAsia" w:hAnsiTheme="minorEastAsia" w:eastAsiaTheme="minorEastAsia"/>
                <w:szCs w:val="21"/>
              </w:rPr>
              <w:t>（1）中标</w:t>
            </w:r>
            <w:r>
              <w:rPr>
                <w:rStyle w:val="30"/>
                <w:rFonts w:hint="eastAsia" w:asciiTheme="minorEastAsia" w:hAnsiTheme="minorEastAsia" w:eastAsiaTheme="minorEastAsia"/>
                <w:szCs w:val="21"/>
              </w:rPr>
              <w:t>供应商</w:t>
            </w:r>
            <w:r>
              <w:rPr>
                <w:rStyle w:val="30"/>
                <w:rFonts w:asciiTheme="minorEastAsia" w:hAnsiTheme="minorEastAsia" w:eastAsiaTheme="minorEastAsia"/>
                <w:szCs w:val="21"/>
              </w:rPr>
              <w:t>须在</w:t>
            </w:r>
            <w:r>
              <w:rPr>
                <w:rStyle w:val="30"/>
                <w:rFonts w:hint="eastAsia" w:asciiTheme="minorEastAsia" w:hAnsiTheme="minorEastAsia" w:eastAsiaTheme="minorEastAsia"/>
                <w:szCs w:val="21"/>
              </w:rPr>
              <w:t>中标（成交）通知书</w:t>
            </w:r>
            <w:r>
              <w:rPr>
                <w:rStyle w:val="30"/>
                <w:rFonts w:asciiTheme="minorEastAsia" w:hAnsiTheme="minorEastAsia" w:eastAsiaTheme="minorEastAsia"/>
                <w:szCs w:val="21"/>
              </w:rPr>
              <w:t>发出之日起30日历天内与采购人签订合同。</w:t>
            </w:r>
          </w:p>
          <w:p>
            <w:pPr>
              <w:jc w:val="left"/>
              <w:rPr>
                <w:rStyle w:val="30"/>
                <w:rFonts w:asciiTheme="minorEastAsia" w:hAnsiTheme="minorEastAsia" w:eastAsiaTheme="minorEastAsia"/>
                <w:szCs w:val="21"/>
              </w:rPr>
            </w:pPr>
            <w:r>
              <w:rPr>
                <w:rStyle w:val="30"/>
                <w:rFonts w:asciiTheme="minorEastAsia" w:hAnsiTheme="minorEastAsia" w:eastAsiaTheme="minorEastAsia"/>
                <w:szCs w:val="21"/>
              </w:rPr>
              <w:t>（2）中标</w:t>
            </w:r>
            <w:r>
              <w:rPr>
                <w:rStyle w:val="30"/>
                <w:rFonts w:hint="eastAsia" w:asciiTheme="minorEastAsia" w:hAnsiTheme="minorEastAsia" w:eastAsiaTheme="minorEastAsia"/>
                <w:szCs w:val="21"/>
              </w:rPr>
              <w:t>供应商</w:t>
            </w:r>
            <w:r>
              <w:rPr>
                <w:rStyle w:val="30"/>
                <w:rFonts w:asciiTheme="minorEastAsia" w:hAnsiTheme="minorEastAsia" w:eastAsiaTheme="minorEastAsia"/>
                <w:szCs w:val="21"/>
              </w:rPr>
              <w:t>与采购人签订合同后，2日历天内将合同扫描件电子版发给采购代理机构</w:t>
            </w:r>
            <w:r>
              <w:rPr>
                <w:rStyle w:val="30"/>
                <w:rFonts w:hint="eastAsia" w:asciiTheme="minorEastAsia" w:hAnsiTheme="minorEastAsia" w:eastAsiaTheme="minorEastAsia"/>
                <w:szCs w:val="21"/>
              </w:rPr>
              <w:t>（</w:t>
            </w:r>
            <w:r>
              <w:rPr>
                <w:rStyle w:val="30"/>
                <w:rFonts w:asciiTheme="minorEastAsia" w:hAnsiTheme="minorEastAsia" w:eastAsiaTheme="minorEastAsia"/>
                <w:szCs w:val="21"/>
              </w:rPr>
              <w:t>邮箱：</w:t>
            </w:r>
            <w:r>
              <w:fldChar w:fldCharType="begin"/>
            </w:r>
            <w:r>
              <w:instrText xml:space="preserve"> HYPERLINK "mailto:2512915847@qq.com" </w:instrText>
            </w:r>
            <w:r>
              <w:fldChar w:fldCharType="separate"/>
            </w:r>
            <w:r>
              <w:rPr>
                <w:rStyle w:val="23"/>
                <w:rFonts w:hint="eastAsia" w:asciiTheme="minorEastAsia" w:hAnsiTheme="minorEastAsia" w:eastAsiaTheme="minorEastAsia"/>
                <w:color w:val="auto"/>
                <w:szCs w:val="21"/>
              </w:rPr>
              <w:t>99601583@qq.com</w:t>
            </w:r>
            <w:r>
              <w:rPr>
                <w:rStyle w:val="23"/>
                <w:rFonts w:hint="eastAsia" w:asciiTheme="minorEastAsia" w:hAnsiTheme="minorEastAsia" w:eastAsiaTheme="minorEastAsia"/>
                <w:color w:val="auto"/>
                <w:szCs w:val="21"/>
              </w:rPr>
              <w:fldChar w:fldCharType="end"/>
            </w:r>
            <w:r>
              <w:rPr>
                <w:rStyle w:val="30"/>
                <w:rFonts w:hint="eastAsia" w:asciiTheme="minorEastAsia" w:hAnsiTheme="minorEastAsia" w:eastAsiaTheme="minorEastAsia"/>
                <w:szCs w:val="21"/>
              </w:rPr>
              <w:t>）备案</w:t>
            </w:r>
            <w:r>
              <w:rPr>
                <w:rStyle w:val="30"/>
                <w:rFonts w:asciiTheme="minorEastAsia" w:hAnsiTheme="minorEastAsia" w:eastAsiaTheme="minorEastAsia"/>
                <w:szCs w:val="21"/>
              </w:rPr>
              <w:t>。</w:t>
            </w:r>
          </w:p>
        </w:tc>
      </w:tr>
      <w:tr>
        <w:tblPrEx>
          <w:tblCellMar>
            <w:top w:w="0" w:type="dxa"/>
            <w:left w:w="0" w:type="dxa"/>
            <w:bottom w:w="0" w:type="dxa"/>
            <w:right w:w="0" w:type="dxa"/>
          </w:tblCellMar>
        </w:tblPrEx>
        <w:trPr>
          <w:trHeight w:val="1279"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27</w:t>
            </w:r>
          </w:p>
        </w:tc>
        <w:tc>
          <w:tcPr>
            <w:tcW w:w="1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Style w:val="30"/>
                <w:rFonts w:asciiTheme="minorEastAsia" w:hAnsiTheme="minorEastAsia" w:eastAsiaTheme="minorEastAsia"/>
                <w:szCs w:val="21"/>
              </w:rPr>
            </w:pPr>
            <w:r>
              <w:rPr>
                <w:rFonts w:hint="eastAsia" w:ascii="宋体" w:hAnsi="宋体" w:cs="宋体"/>
                <w:szCs w:val="21"/>
              </w:rPr>
              <w:t>合同履约管理</w:t>
            </w:r>
          </w:p>
        </w:tc>
        <w:tc>
          <w:tcPr>
            <w:tcW w:w="6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left"/>
              <w:rPr>
                <w:rStyle w:val="30"/>
                <w:rFonts w:asciiTheme="minorEastAsia" w:hAnsiTheme="minorEastAsia" w:eastAsiaTheme="minorEastAsia"/>
                <w:szCs w:val="21"/>
              </w:rPr>
            </w:pPr>
            <w:r>
              <w:rPr>
                <w:rFonts w:hint="eastAsia" w:ascii="宋体" w:hAnsi="宋体" w:cs="宋体"/>
                <w:szCs w:val="21"/>
              </w:rPr>
              <w:t>合同签订后，采购人依法加强对合同履约进行管理，并在中标单位服务、项目验收等重要环节，如实填写《合同验收报告》（或考核资料），并及时向同级采购监督部门报告验收过程中遇到的问题。</w:t>
            </w:r>
          </w:p>
        </w:tc>
      </w:tr>
      <w:tr>
        <w:tblPrEx>
          <w:tblCellMar>
            <w:top w:w="0" w:type="dxa"/>
            <w:left w:w="0" w:type="dxa"/>
            <w:bottom w:w="0" w:type="dxa"/>
            <w:right w:w="0" w:type="dxa"/>
          </w:tblCellMar>
        </w:tblPrEx>
        <w:trPr>
          <w:trHeight w:val="2113"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asciiTheme="minorEastAsia" w:hAnsiTheme="minorEastAsia" w:eastAsiaTheme="minorEastAsia"/>
                <w:kern w:val="0"/>
                <w:szCs w:val="21"/>
              </w:rPr>
              <w:t>2</w:t>
            </w:r>
            <w:r>
              <w:rPr>
                <w:rStyle w:val="30"/>
                <w:rFonts w:hint="eastAsia" w:asciiTheme="minorEastAsia" w:hAnsiTheme="minorEastAsia" w:eastAsiaTheme="minorEastAsia"/>
                <w:kern w:val="0"/>
                <w:szCs w:val="21"/>
              </w:rPr>
              <w:t>8</w:t>
            </w:r>
          </w:p>
        </w:tc>
        <w:tc>
          <w:tcPr>
            <w:tcW w:w="1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30"/>
                <w:rFonts w:asciiTheme="minorEastAsia" w:hAnsiTheme="minorEastAsia" w:eastAsiaTheme="minorEastAsia"/>
                <w:kern w:val="0"/>
                <w:szCs w:val="21"/>
              </w:rPr>
            </w:pPr>
            <w:r>
              <w:rPr>
                <w:rStyle w:val="30"/>
                <w:rFonts w:asciiTheme="minorEastAsia" w:hAnsiTheme="minorEastAsia" w:eastAsiaTheme="minorEastAsia"/>
                <w:szCs w:val="21"/>
              </w:rPr>
              <w:t>解释权</w:t>
            </w:r>
          </w:p>
        </w:tc>
        <w:tc>
          <w:tcPr>
            <w:tcW w:w="6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30"/>
                <w:rFonts w:asciiTheme="minorEastAsia" w:hAnsiTheme="minorEastAsia" w:eastAsiaTheme="minorEastAsia"/>
                <w:szCs w:val="21"/>
              </w:rPr>
            </w:pPr>
            <w:r>
              <w:rPr>
                <w:rStyle w:val="30"/>
                <w:rFonts w:asciiTheme="minorEastAsia" w:hAnsiTheme="minorEastAsia" w:eastAsiaTheme="minorEastAsia"/>
                <w:szCs w:val="21"/>
              </w:rPr>
              <w:t>构成本</w:t>
            </w:r>
            <w:r>
              <w:rPr>
                <w:rStyle w:val="30"/>
                <w:rFonts w:hint="eastAsia" w:asciiTheme="minorEastAsia" w:hAnsiTheme="minorEastAsia" w:eastAsiaTheme="minorEastAsia"/>
                <w:szCs w:val="21"/>
              </w:rPr>
              <w:t>采购</w:t>
            </w:r>
            <w:r>
              <w:rPr>
                <w:rStyle w:val="30"/>
                <w:rFonts w:asciiTheme="minorEastAsia" w:hAnsiTheme="minorEastAsia" w:eastAsiaTheme="minorEastAsia"/>
                <w:szCs w:val="21"/>
              </w:rPr>
              <w:t>文件的各个组成文件应互为解释，互为说明；如有不明确或不一致，构成合同文件组成内容的，以合同文件约定内容为准，且以专用合同条款约定的合同文件优先顺序解释；仅适用于</w:t>
            </w:r>
            <w:r>
              <w:rPr>
                <w:rFonts w:hint="eastAsia" w:ascii="宋体" w:hAnsi="宋体" w:cs="宋体"/>
                <w:color w:val="000000"/>
                <w:sz w:val="22"/>
                <w:szCs w:val="22"/>
              </w:rPr>
              <w:t>招投标</w:t>
            </w:r>
            <w:r>
              <w:rPr>
                <w:rStyle w:val="30"/>
                <w:rFonts w:asciiTheme="minorEastAsia" w:hAnsiTheme="minorEastAsia" w:eastAsiaTheme="minorEastAsia"/>
                <w:szCs w:val="21"/>
              </w:rPr>
              <w:t>阶段的约定，按</w:t>
            </w:r>
            <w:r>
              <w:rPr>
                <w:rStyle w:val="30"/>
                <w:rFonts w:hint="eastAsia" w:asciiTheme="minorEastAsia" w:hAnsiTheme="minorEastAsia" w:eastAsiaTheme="minorEastAsia"/>
                <w:szCs w:val="21"/>
              </w:rPr>
              <w:t>公开招标公告</w:t>
            </w:r>
            <w:r>
              <w:rPr>
                <w:rStyle w:val="30"/>
                <w:rFonts w:asciiTheme="minorEastAsia" w:hAnsiTheme="minorEastAsia" w:eastAsiaTheme="minorEastAsia"/>
                <w:szCs w:val="21"/>
              </w:rPr>
              <w:t>、</w:t>
            </w:r>
            <w:r>
              <w:rPr>
                <w:rStyle w:val="30"/>
                <w:rFonts w:hint="eastAsia" w:asciiTheme="minorEastAsia" w:hAnsiTheme="minorEastAsia" w:eastAsiaTheme="minorEastAsia"/>
                <w:szCs w:val="21"/>
              </w:rPr>
              <w:t>供应商</w:t>
            </w:r>
            <w:r>
              <w:rPr>
                <w:rStyle w:val="30"/>
                <w:rFonts w:asciiTheme="minorEastAsia" w:hAnsiTheme="minorEastAsia" w:eastAsiaTheme="minorEastAsia"/>
                <w:szCs w:val="21"/>
              </w:rPr>
              <w:t>须知、评标办法、</w:t>
            </w:r>
            <w:r>
              <w:rPr>
                <w:rStyle w:val="30"/>
                <w:rFonts w:hint="eastAsia" w:asciiTheme="minorEastAsia" w:hAnsiTheme="minorEastAsia" w:eastAsiaTheme="minorEastAsia"/>
                <w:szCs w:val="21"/>
              </w:rPr>
              <w:t>响应文件</w:t>
            </w:r>
            <w:r>
              <w:rPr>
                <w:rStyle w:val="30"/>
                <w:rFonts w:asciiTheme="minorEastAsia" w:hAnsiTheme="minorEastAsia" w:eastAsiaTheme="minorEastAsia"/>
                <w:szCs w:val="21"/>
              </w:rPr>
              <w:t>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0" w:type="dxa"/>
            <w:bottom w:w="0" w:type="dxa"/>
            <w:right w:w="0" w:type="dxa"/>
          </w:tblCellMar>
        </w:tblPrEx>
        <w:trPr>
          <w:trHeight w:val="1915"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30"/>
                <w:rFonts w:asciiTheme="minorEastAsia" w:hAnsiTheme="minorEastAsia" w:eastAsiaTheme="minorEastAsia"/>
                <w:kern w:val="0"/>
                <w:szCs w:val="21"/>
              </w:rPr>
            </w:pPr>
            <w:r>
              <w:rPr>
                <w:rStyle w:val="30"/>
                <w:rFonts w:hint="eastAsia" w:asciiTheme="minorEastAsia" w:hAnsiTheme="minorEastAsia" w:eastAsiaTheme="minorEastAsia"/>
                <w:kern w:val="0"/>
                <w:szCs w:val="21"/>
              </w:rPr>
              <w:t>29</w:t>
            </w:r>
          </w:p>
        </w:tc>
        <w:tc>
          <w:tcPr>
            <w:tcW w:w="1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30"/>
                <w:rFonts w:asciiTheme="minorEastAsia" w:hAnsiTheme="minorEastAsia" w:eastAsiaTheme="minorEastAsia"/>
                <w:szCs w:val="21"/>
              </w:rPr>
            </w:pPr>
            <w:r>
              <w:rPr>
                <w:rStyle w:val="30"/>
                <w:rFonts w:hint="eastAsia" w:asciiTheme="minorEastAsia" w:hAnsiTheme="minorEastAsia" w:eastAsiaTheme="minorEastAsia"/>
                <w:szCs w:val="21"/>
              </w:rPr>
              <w:t>采购代理费</w:t>
            </w:r>
          </w:p>
        </w:tc>
        <w:tc>
          <w:tcPr>
            <w:tcW w:w="6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30"/>
                <w:rFonts w:asciiTheme="minorEastAsia" w:hAnsiTheme="minorEastAsia" w:eastAsiaTheme="minorEastAsia"/>
                <w:szCs w:val="21"/>
              </w:rPr>
            </w:pPr>
            <w:r>
              <w:rPr>
                <w:rStyle w:val="30"/>
                <w:rFonts w:hint="eastAsia" w:asciiTheme="minorEastAsia" w:hAnsiTheme="minorEastAsia" w:eastAsiaTheme="minorEastAsia"/>
                <w:szCs w:val="21"/>
              </w:rPr>
              <w:t>本项目采购代理服务费由中标供应商承担：</w:t>
            </w:r>
            <w:r>
              <w:rPr>
                <w:rStyle w:val="30"/>
                <w:rFonts w:hint="eastAsia" w:asciiTheme="minorEastAsia" w:hAnsiTheme="minorEastAsia" w:eastAsiaTheme="minorEastAsia"/>
                <w:b/>
                <w:bCs/>
                <w:szCs w:val="21"/>
              </w:rPr>
              <w:t>¥</w:t>
            </w:r>
            <w:r>
              <w:rPr>
                <w:rStyle w:val="30"/>
                <w:rFonts w:asciiTheme="minorEastAsia" w:hAnsiTheme="minorEastAsia" w:eastAsiaTheme="minorEastAsia"/>
                <w:b/>
                <w:bCs/>
                <w:szCs w:val="21"/>
                <w:u w:val="single"/>
              </w:rPr>
              <w:t xml:space="preserve"> </w:t>
            </w:r>
            <w:r>
              <w:rPr>
                <w:rStyle w:val="30"/>
                <w:rFonts w:hint="eastAsia" w:asciiTheme="minorEastAsia" w:hAnsiTheme="minorEastAsia" w:eastAsiaTheme="minorEastAsia"/>
                <w:b/>
                <w:bCs/>
                <w:szCs w:val="21"/>
                <w:u w:val="single"/>
              </w:rPr>
              <w:t>20000</w:t>
            </w:r>
            <w:r>
              <w:rPr>
                <w:rStyle w:val="30"/>
                <w:rFonts w:asciiTheme="minorEastAsia" w:hAnsiTheme="minorEastAsia" w:eastAsiaTheme="minorEastAsia"/>
                <w:b/>
                <w:bCs/>
                <w:szCs w:val="21"/>
                <w:u w:val="single"/>
              </w:rPr>
              <w:t xml:space="preserve"> </w:t>
            </w:r>
            <w:r>
              <w:rPr>
                <w:rStyle w:val="30"/>
                <w:rFonts w:hint="eastAsia" w:asciiTheme="minorEastAsia" w:hAnsiTheme="minorEastAsia" w:eastAsiaTheme="minorEastAsia"/>
                <w:b/>
                <w:bCs/>
                <w:szCs w:val="21"/>
              </w:rPr>
              <w:t>元。</w:t>
            </w:r>
            <w:r>
              <w:rPr>
                <w:rStyle w:val="30"/>
                <w:rFonts w:hint="eastAsia" w:asciiTheme="minorEastAsia" w:hAnsiTheme="minorEastAsia" w:eastAsiaTheme="minorEastAsia"/>
                <w:szCs w:val="21"/>
              </w:rPr>
              <w:t>此费用无需单列，由供应商自行考虑。中标供应商在领取中标（成交）通知书前将上述采购代理服务费缴纳至采购代理机构。</w:t>
            </w:r>
          </w:p>
          <w:p>
            <w:pPr>
              <w:rPr>
                <w:rStyle w:val="30"/>
                <w:rFonts w:asciiTheme="minorEastAsia" w:hAnsiTheme="minorEastAsia" w:eastAsiaTheme="minorEastAsia"/>
                <w:b/>
                <w:szCs w:val="21"/>
              </w:rPr>
            </w:pPr>
            <w:r>
              <w:rPr>
                <w:rStyle w:val="30"/>
                <w:rFonts w:hint="eastAsia" w:asciiTheme="minorEastAsia" w:hAnsiTheme="minorEastAsia" w:eastAsiaTheme="minorEastAsia"/>
                <w:b/>
                <w:szCs w:val="21"/>
              </w:rPr>
              <w:t>采购代理服务费汇入账户：</w:t>
            </w:r>
          </w:p>
          <w:p>
            <w:pPr>
              <w:rPr>
                <w:rStyle w:val="30"/>
                <w:rFonts w:asciiTheme="minorEastAsia" w:hAnsiTheme="minorEastAsia" w:eastAsiaTheme="minorEastAsia"/>
                <w:b/>
                <w:szCs w:val="21"/>
              </w:rPr>
            </w:pPr>
            <w:r>
              <w:rPr>
                <w:rStyle w:val="30"/>
                <w:rFonts w:hint="eastAsia" w:asciiTheme="minorEastAsia" w:hAnsiTheme="minorEastAsia" w:eastAsiaTheme="minorEastAsia"/>
                <w:b/>
                <w:szCs w:val="21"/>
              </w:rPr>
              <w:t>户  名：浙江国宏工程咨询有限公司</w:t>
            </w:r>
          </w:p>
          <w:p>
            <w:pPr>
              <w:rPr>
                <w:rStyle w:val="30"/>
                <w:rFonts w:asciiTheme="minorEastAsia" w:hAnsiTheme="minorEastAsia" w:eastAsiaTheme="minorEastAsia"/>
                <w:b/>
                <w:szCs w:val="21"/>
              </w:rPr>
            </w:pPr>
            <w:r>
              <w:rPr>
                <w:rStyle w:val="30"/>
                <w:rFonts w:hint="eastAsia" w:asciiTheme="minorEastAsia" w:hAnsiTheme="minorEastAsia" w:eastAsiaTheme="minorEastAsia"/>
                <w:b/>
                <w:szCs w:val="21"/>
              </w:rPr>
              <w:t>开户行：建设银行温州府前支行</w:t>
            </w:r>
          </w:p>
          <w:p>
            <w:pPr>
              <w:rPr>
                <w:rFonts w:asciiTheme="minorEastAsia" w:hAnsiTheme="minorEastAsia" w:eastAsiaTheme="minorEastAsia"/>
                <w:szCs w:val="21"/>
              </w:rPr>
            </w:pPr>
            <w:r>
              <w:rPr>
                <w:rStyle w:val="30"/>
                <w:rFonts w:hint="eastAsia" w:asciiTheme="minorEastAsia" w:hAnsiTheme="minorEastAsia" w:eastAsiaTheme="minorEastAsia"/>
                <w:b/>
                <w:szCs w:val="21"/>
              </w:rPr>
              <w:t>账  号：33050162878400000262</w:t>
            </w:r>
          </w:p>
        </w:tc>
      </w:tr>
    </w:tbl>
    <w:p>
      <w:pPr>
        <w:rPr>
          <w:rStyle w:val="30"/>
          <w:rFonts w:asciiTheme="minorEastAsia" w:hAnsiTheme="minorEastAsia" w:eastAsiaTheme="minorEastAsia" w:cstheme="minorEastAsia"/>
          <w:b/>
          <w:bCs/>
          <w:sz w:val="30"/>
          <w:szCs w:val="30"/>
        </w:rPr>
      </w:pPr>
      <w:r>
        <w:rPr>
          <w:rStyle w:val="30"/>
          <w:rFonts w:hint="eastAsia" w:asciiTheme="minorEastAsia" w:hAnsiTheme="minorEastAsia" w:eastAsiaTheme="minorEastAsia" w:cstheme="minorEastAsia"/>
          <w:b/>
          <w:bCs/>
          <w:sz w:val="30"/>
          <w:szCs w:val="30"/>
        </w:rPr>
        <w:br w:type="page"/>
      </w:r>
    </w:p>
    <w:p>
      <w:pPr>
        <w:spacing w:line="360" w:lineRule="auto"/>
        <w:jc w:val="center"/>
        <w:rPr>
          <w:rStyle w:val="30"/>
          <w:rFonts w:asciiTheme="minorEastAsia" w:hAnsiTheme="minorEastAsia" w:eastAsiaTheme="minorEastAsia" w:cstheme="minorEastAsia"/>
          <w:b/>
          <w:bCs/>
          <w:sz w:val="30"/>
          <w:szCs w:val="30"/>
        </w:rPr>
      </w:pPr>
      <w:r>
        <w:rPr>
          <w:rStyle w:val="30"/>
          <w:rFonts w:hint="eastAsia" w:asciiTheme="minorEastAsia" w:hAnsiTheme="minorEastAsia" w:eastAsiaTheme="minorEastAsia" w:cstheme="minorEastAsia"/>
          <w:b/>
          <w:bCs/>
          <w:sz w:val="30"/>
          <w:szCs w:val="30"/>
        </w:rPr>
        <w:t>一、  说明</w:t>
      </w:r>
    </w:p>
    <w:p>
      <w:pPr>
        <w:tabs>
          <w:tab w:val="left" w:pos="540"/>
          <w:tab w:val="left" w:pos="900"/>
        </w:tabs>
        <w:spacing w:line="360" w:lineRule="auto"/>
        <w:ind w:left="420" w:hanging="420" w:hangingChars="200"/>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1</w:t>
      </w:r>
      <w:r>
        <w:rPr>
          <w:rStyle w:val="30"/>
          <w:rFonts w:hint="eastAsia" w:asciiTheme="minorEastAsia" w:hAnsiTheme="minorEastAsia" w:eastAsiaTheme="minorEastAsia" w:cstheme="minorEastAsia"/>
          <w:kern w:val="0"/>
          <w:szCs w:val="21"/>
        </w:rPr>
        <w:t>.</w:t>
      </w:r>
      <w:r>
        <w:rPr>
          <w:rStyle w:val="30"/>
          <w:rFonts w:hint="eastAsia" w:asciiTheme="minorEastAsia" w:hAnsiTheme="minorEastAsia" w:eastAsiaTheme="minorEastAsia" w:cstheme="minorEastAsia"/>
          <w:szCs w:val="21"/>
        </w:rPr>
        <w:t xml:space="preserve"> 本次采购是参照</w:t>
      </w:r>
      <w:r>
        <w:rPr>
          <w:rStyle w:val="30"/>
          <w:rFonts w:hint="eastAsia" w:asciiTheme="minorEastAsia" w:hAnsiTheme="minorEastAsia" w:eastAsiaTheme="minorEastAsia" w:cstheme="minorEastAsia"/>
          <w:kern w:val="0"/>
          <w:szCs w:val="21"/>
        </w:rPr>
        <w:t>《浙江温州海洋经济发展示范区区属国有企业采购管理办法》等</w:t>
      </w:r>
      <w:r>
        <w:rPr>
          <w:rStyle w:val="30"/>
          <w:rFonts w:hint="eastAsia" w:asciiTheme="minorEastAsia" w:hAnsiTheme="minorEastAsia" w:eastAsiaTheme="minorEastAsia" w:cstheme="minorEastAsia"/>
          <w:szCs w:val="21"/>
        </w:rPr>
        <w:t>有关法规组织和实施的。</w:t>
      </w:r>
    </w:p>
    <w:p>
      <w:pPr>
        <w:tabs>
          <w:tab w:val="left" w:pos="540"/>
          <w:tab w:val="left" w:pos="900"/>
        </w:tabs>
        <w:spacing w:line="360" w:lineRule="auto"/>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2</w:t>
      </w:r>
      <w:r>
        <w:rPr>
          <w:rStyle w:val="30"/>
          <w:rFonts w:hint="eastAsia" w:asciiTheme="minorEastAsia" w:hAnsiTheme="minorEastAsia" w:eastAsiaTheme="minorEastAsia" w:cstheme="minorEastAsia"/>
          <w:kern w:val="0"/>
          <w:szCs w:val="21"/>
        </w:rPr>
        <w:t>.</w:t>
      </w:r>
      <w:r>
        <w:rPr>
          <w:rStyle w:val="30"/>
          <w:rFonts w:hint="eastAsia" w:asciiTheme="minorEastAsia" w:hAnsiTheme="minorEastAsia" w:eastAsiaTheme="minorEastAsia" w:cstheme="minorEastAsia"/>
          <w:szCs w:val="21"/>
        </w:rPr>
        <w:t xml:space="preserve"> 供应商资格条件以公开招标公告对供应商资格条件要求的表述为准。</w:t>
      </w:r>
    </w:p>
    <w:p>
      <w:pPr>
        <w:tabs>
          <w:tab w:val="left" w:pos="540"/>
          <w:tab w:val="left" w:pos="900"/>
        </w:tabs>
        <w:spacing w:line="360" w:lineRule="auto"/>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3</w:t>
      </w:r>
      <w:r>
        <w:rPr>
          <w:rStyle w:val="30"/>
          <w:rFonts w:hint="eastAsia" w:asciiTheme="minorEastAsia" w:hAnsiTheme="minorEastAsia" w:eastAsiaTheme="minorEastAsia" w:cstheme="minorEastAsia"/>
          <w:kern w:val="0"/>
          <w:szCs w:val="21"/>
        </w:rPr>
        <w:t>.</w:t>
      </w:r>
      <w:r>
        <w:rPr>
          <w:rStyle w:val="30"/>
          <w:rFonts w:hint="eastAsia" w:asciiTheme="minorEastAsia" w:hAnsiTheme="minorEastAsia" w:eastAsiaTheme="minorEastAsia" w:cstheme="minorEastAsia"/>
          <w:szCs w:val="21"/>
        </w:rPr>
        <w:t xml:space="preserve"> 供应商代表</w:t>
      </w:r>
    </w:p>
    <w:p>
      <w:pPr>
        <w:tabs>
          <w:tab w:val="left" w:pos="540"/>
        </w:tabs>
        <w:spacing w:line="360" w:lineRule="auto"/>
        <w:ind w:firstLine="420" w:firstLineChars="200"/>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指全权代表供应商参加投标活动并签署响应文件的人。如果供应商代表不是法定代表人，须持有《法定代表人授权书》。</w:t>
      </w:r>
    </w:p>
    <w:p>
      <w:pPr>
        <w:tabs>
          <w:tab w:val="left" w:pos="540"/>
          <w:tab w:val="left" w:pos="900"/>
        </w:tabs>
        <w:spacing w:line="360" w:lineRule="auto"/>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4</w:t>
      </w:r>
      <w:r>
        <w:rPr>
          <w:rStyle w:val="30"/>
          <w:rFonts w:hint="eastAsia" w:asciiTheme="minorEastAsia" w:hAnsiTheme="minorEastAsia" w:eastAsiaTheme="minorEastAsia" w:cstheme="minorEastAsia"/>
          <w:kern w:val="0"/>
          <w:szCs w:val="21"/>
        </w:rPr>
        <w:t>.</w:t>
      </w:r>
      <w:r>
        <w:rPr>
          <w:rStyle w:val="30"/>
          <w:rFonts w:hint="eastAsia" w:asciiTheme="minorEastAsia" w:hAnsiTheme="minorEastAsia" w:eastAsiaTheme="minorEastAsia" w:cstheme="minorEastAsia"/>
          <w:szCs w:val="21"/>
        </w:rPr>
        <w:t xml:space="preserve"> 投标费用</w:t>
      </w:r>
    </w:p>
    <w:p>
      <w:pPr>
        <w:tabs>
          <w:tab w:val="left" w:pos="540"/>
        </w:tabs>
        <w:spacing w:line="360" w:lineRule="auto"/>
        <w:ind w:firstLine="420" w:firstLineChars="200"/>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供应商应承担所有与准备和参加投标有关费用，不论投标的结果如何，采购人和采购代理机构均无义务和责任承担这些费用。</w:t>
      </w:r>
    </w:p>
    <w:p>
      <w:pPr>
        <w:tabs>
          <w:tab w:val="left" w:pos="540"/>
          <w:tab w:val="left" w:pos="90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供应商信用查询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1）采购人或采购代理机构将对本项目供应商的信用信息进行资料核验。对列入失信被执行人、重大税收违法案件当事人名单、政府采购严重违法失信行为记录名单及其他不符合《浙江温州海洋经济</w:t>
      </w:r>
      <w:r>
        <w:rPr>
          <w:rStyle w:val="30"/>
          <w:rFonts w:hint="eastAsia" w:asciiTheme="minorEastAsia" w:hAnsiTheme="minorEastAsia" w:eastAsiaTheme="minorEastAsia" w:cstheme="minorEastAsia"/>
          <w:kern w:val="0"/>
          <w:szCs w:val="21"/>
        </w:rPr>
        <w:t>发展</w:t>
      </w:r>
      <w:r>
        <w:rPr>
          <w:rFonts w:hint="eastAsia" w:asciiTheme="minorEastAsia" w:hAnsiTheme="minorEastAsia" w:eastAsiaTheme="minorEastAsia" w:cstheme="minorEastAsia"/>
          <w:szCs w:val="21"/>
        </w:rPr>
        <w:t>示范区区属国有企业采购管理办法》第十四条对供应商参加国有企业采购活动应当具备的条件的供应商，将拒绝其参与本次政府采购活动。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2）查询渠道为</w:t>
      </w:r>
      <w:r>
        <w:rPr>
          <w:rFonts w:hint="eastAsia" w:asciiTheme="minorEastAsia" w:hAnsiTheme="minorEastAsia" w:eastAsiaTheme="minorEastAsia" w:cstheme="minorEastAsia"/>
          <w:b/>
          <w:szCs w:val="21"/>
          <w:u w:val="single"/>
        </w:rPr>
        <w:t>信用中国网站（www.creditchina.gov.cn）、中国政府采购网（</w:t>
      </w:r>
      <w:r>
        <w:fldChar w:fldCharType="begin"/>
      </w:r>
      <w:r>
        <w:instrText xml:space="preserve"> HYPERLINK "http://www.ccgp.gov.cn" </w:instrText>
      </w:r>
      <w:r>
        <w:fldChar w:fldCharType="separate"/>
      </w:r>
      <w:r>
        <w:rPr>
          <w:rFonts w:hint="eastAsia" w:asciiTheme="minorEastAsia" w:hAnsiTheme="minorEastAsia" w:eastAsiaTheme="minorEastAsia" w:cstheme="minorEastAsia"/>
          <w:b/>
          <w:szCs w:val="21"/>
          <w:u w:val="single"/>
        </w:rPr>
        <w:t>www.ccgp.gov.cn</w:t>
      </w:r>
      <w:r>
        <w:rPr>
          <w:rFonts w:hint="eastAsia" w:asciiTheme="minorEastAsia" w:hAnsiTheme="minorEastAsia" w:eastAsiaTheme="minorEastAsia" w:cstheme="minorEastAsia"/>
          <w:b/>
          <w:szCs w:val="21"/>
          <w:u w:val="single"/>
        </w:rPr>
        <w:fldChar w:fldCharType="end"/>
      </w:r>
      <w:r>
        <w:rPr>
          <w:rFonts w:hint="eastAsia" w:asciiTheme="minorEastAsia" w:hAnsiTheme="minorEastAsia" w:eastAsiaTheme="minorEastAsia" w:cstheme="minorEastAsia"/>
          <w:b/>
          <w:szCs w:val="21"/>
          <w:u w:val="single"/>
        </w:rPr>
        <w:t>）</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3）投标截止日当日网站显示的信用信息将作为资格审查的依据。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4）联合体成员存在上述不良信用记录的，视同联合体存在不良信用记录(此款适用于接受联合体投标的项目)。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5）信用信息截止时间：响应文件递交截止日当天。</w:t>
      </w:r>
    </w:p>
    <w:p>
      <w:pPr>
        <w:pStyle w:val="24"/>
      </w:pPr>
    </w:p>
    <w:p>
      <w:pPr>
        <w:spacing w:line="360" w:lineRule="auto"/>
        <w:jc w:val="center"/>
        <w:rPr>
          <w:rStyle w:val="30"/>
          <w:rFonts w:asciiTheme="minorEastAsia" w:hAnsiTheme="minorEastAsia" w:eastAsiaTheme="minorEastAsia" w:cstheme="minorEastAsia"/>
          <w:b/>
          <w:bCs/>
          <w:sz w:val="30"/>
          <w:szCs w:val="30"/>
        </w:rPr>
      </w:pPr>
      <w:r>
        <w:rPr>
          <w:rStyle w:val="30"/>
          <w:rFonts w:hint="eastAsia" w:asciiTheme="minorEastAsia" w:hAnsiTheme="minorEastAsia" w:eastAsiaTheme="minorEastAsia" w:cstheme="minorEastAsia"/>
          <w:b/>
          <w:bCs/>
          <w:sz w:val="30"/>
          <w:szCs w:val="30"/>
        </w:rPr>
        <w:t>二、 采购文件</w:t>
      </w:r>
    </w:p>
    <w:p>
      <w:pPr>
        <w:tabs>
          <w:tab w:val="left" w:pos="540"/>
        </w:tabs>
        <w:spacing w:line="360" w:lineRule="auto"/>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1</w:t>
      </w:r>
      <w:r>
        <w:rPr>
          <w:rStyle w:val="30"/>
          <w:rFonts w:hint="eastAsia" w:asciiTheme="minorEastAsia" w:hAnsiTheme="minorEastAsia" w:eastAsiaTheme="minorEastAsia" w:cstheme="minorEastAsia"/>
          <w:kern w:val="0"/>
          <w:szCs w:val="21"/>
        </w:rPr>
        <w:t>.</w:t>
      </w:r>
      <w:r>
        <w:rPr>
          <w:rStyle w:val="30"/>
          <w:rFonts w:hint="eastAsia" w:asciiTheme="minorEastAsia" w:hAnsiTheme="minorEastAsia" w:eastAsiaTheme="minorEastAsia" w:cstheme="minorEastAsia"/>
          <w:szCs w:val="21"/>
        </w:rPr>
        <w:t xml:space="preserve"> 采购文件由采购文件目录所列内容及相关资料组成。</w:t>
      </w:r>
    </w:p>
    <w:p>
      <w:pPr>
        <w:tabs>
          <w:tab w:val="left" w:pos="540"/>
        </w:tabs>
        <w:spacing w:line="360" w:lineRule="auto"/>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2</w:t>
      </w:r>
      <w:r>
        <w:rPr>
          <w:rStyle w:val="30"/>
          <w:rFonts w:hint="eastAsia" w:asciiTheme="minorEastAsia" w:hAnsiTheme="minorEastAsia" w:eastAsiaTheme="minorEastAsia" w:cstheme="minorEastAsia"/>
          <w:kern w:val="0"/>
          <w:szCs w:val="21"/>
        </w:rPr>
        <w:t>.</w:t>
      </w:r>
      <w:r>
        <w:rPr>
          <w:rStyle w:val="30"/>
          <w:rFonts w:hint="eastAsia" w:asciiTheme="minorEastAsia" w:hAnsiTheme="minorEastAsia" w:eastAsiaTheme="minorEastAsia" w:cstheme="minorEastAsia"/>
          <w:szCs w:val="21"/>
        </w:rPr>
        <w:t xml:space="preserve"> 采购文件的澄清</w:t>
      </w:r>
    </w:p>
    <w:p>
      <w:pPr>
        <w:tabs>
          <w:tab w:val="left" w:pos="540"/>
        </w:tabs>
        <w:spacing w:line="360" w:lineRule="auto"/>
        <w:ind w:firstLine="420" w:firstLineChars="200"/>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供应商对采购文件如有疑点或未尽事宜要求澄清，或认为有必要进行说明或交流，可以在知道或应知其权益受到损害之日起七个工作日内，以书面形式（包括信函、传真、下同）向采购人提出质疑，但质疑不得迟于响应文件递交截止时间15日前使采购人收到，采购人将用书面形式予以答复。如有必要，可将不说明问题来源的答复发给各有关供应商或召开答疑会。如果标书答疑期内未收到有关疑问，视为供应商完全同意采购文件所有条款，且对于采购文件相关表述以及未尽事宜如有争议，以采购人解释为准。</w:t>
      </w:r>
    </w:p>
    <w:p>
      <w:pPr>
        <w:tabs>
          <w:tab w:val="left" w:pos="540"/>
        </w:tabs>
        <w:spacing w:line="360" w:lineRule="auto"/>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3</w:t>
      </w:r>
      <w:r>
        <w:rPr>
          <w:rStyle w:val="30"/>
          <w:rFonts w:hint="eastAsia" w:asciiTheme="minorEastAsia" w:hAnsiTheme="minorEastAsia" w:eastAsiaTheme="minorEastAsia" w:cstheme="minorEastAsia"/>
          <w:kern w:val="0"/>
          <w:szCs w:val="21"/>
        </w:rPr>
        <w:t>.</w:t>
      </w:r>
      <w:r>
        <w:rPr>
          <w:rStyle w:val="30"/>
          <w:rFonts w:hint="eastAsia" w:asciiTheme="minorEastAsia" w:hAnsiTheme="minorEastAsia" w:eastAsiaTheme="minorEastAsia" w:cstheme="minorEastAsia"/>
          <w:szCs w:val="21"/>
        </w:rPr>
        <w:t xml:space="preserve"> 采购文件的修改</w:t>
      </w:r>
    </w:p>
    <w:p>
      <w:pPr>
        <w:tabs>
          <w:tab w:val="left" w:pos="540"/>
        </w:tabs>
        <w:spacing w:line="360" w:lineRule="auto"/>
        <w:ind w:firstLine="420" w:firstLineChars="200"/>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3.1 在投标截止期十五天前，采购人无论是出于何种原因，均可对采购文件用补充文件的方式进行修改，并在 “政采云”上发布更正公告，该澄清和修改的内容为采购文件的组成部分。采购人可以视采购具体情况在采购文件要求提交截止时间三天前，作出延长响应文件递交截止时间和开标时间的决定，并将变更时间书面通知所有采购文件收受人，并在 “政采云”上发布变更公告。</w:t>
      </w:r>
    </w:p>
    <w:p>
      <w:pPr>
        <w:tabs>
          <w:tab w:val="left" w:pos="540"/>
        </w:tabs>
        <w:spacing w:line="360" w:lineRule="auto"/>
        <w:ind w:firstLine="420" w:firstLineChars="200"/>
        <w:rPr>
          <w:rStyle w:val="30"/>
          <w:rFonts w:asciiTheme="minorEastAsia" w:hAnsiTheme="minorEastAsia" w:eastAsiaTheme="minorEastAsia" w:cstheme="minorEastAsia"/>
          <w:szCs w:val="21"/>
        </w:rPr>
      </w:pPr>
      <w:r>
        <w:rPr>
          <w:rStyle w:val="30"/>
          <w:rFonts w:hint="eastAsia" w:asciiTheme="minorEastAsia" w:hAnsiTheme="minorEastAsia" w:eastAsiaTheme="minorEastAsia" w:cstheme="minorEastAsia"/>
          <w:szCs w:val="21"/>
        </w:rPr>
        <w:t>3.2 采购文件如有补充更正均见“政采云”（http://www.zjzfcg.gov.cn）。供应商须在开标前一日自行查看是否有补充更正文件，并按补充更正文件要求投标响应，否则责任自负。</w:t>
      </w:r>
    </w:p>
    <w:p>
      <w:pPr>
        <w:pStyle w:val="24"/>
      </w:pPr>
    </w:p>
    <w:p>
      <w:pPr>
        <w:spacing w:line="360" w:lineRule="auto"/>
        <w:jc w:val="center"/>
        <w:rPr>
          <w:rStyle w:val="30"/>
          <w:rFonts w:asciiTheme="minorEastAsia" w:hAnsiTheme="minorEastAsia" w:eastAsiaTheme="minorEastAsia" w:cstheme="minorEastAsia"/>
          <w:b/>
          <w:bCs/>
          <w:sz w:val="30"/>
          <w:szCs w:val="30"/>
        </w:rPr>
      </w:pPr>
      <w:r>
        <w:rPr>
          <w:rStyle w:val="30"/>
          <w:rFonts w:hint="eastAsia" w:asciiTheme="minorEastAsia" w:hAnsiTheme="minorEastAsia" w:eastAsiaTheme="minorEastAsia" w:cstheme="minorEastAsia"/>
          <w:b/>
          <w:bCs/>
          <w:sz w:val="30"/>
          <w:szCs w:val="30"/>
        </w:rPr>
        <w:t>三、 响应文件的编制</w:t>
      </w:r>
    </w:p>
    <w:p>
      <w:pPr>
        <w:tabs>
          <w:tab w:val="left" w:pos="540"/>
        </w:tabs>
        <w:spacing w:line="360" w:lineRule="auto"/>
        <w:rPr>
          <w:rStyle w:val="30"/>
          <w:rFonts w:asciiTheme="minorEastAsia" w:hAnsiTheme="minorEastAsia" w:eastAsiaTheme="minorEastAsia" w:cstheme="minorEastAsia"/>
          <w:b/>
          <w:szCs w:val="21"/>
        </w:rPr>
      </w:pPr>
      <w:r>
        <w:rPr>
          <w:rStyle w:val="30"/>
          <w:rFonts w:hint="eastAsia" w:asciiTheme="minorEastAsia" w:hAnsiTheme="minorEastAsia" w:eastAsiaTheme="minorEastAsia" w:cstheme="minorEastAsia"/>
          <w:szCs w:val="21"/>
        </w:rPr>
        <w:t>1. 供应商应认真阅读采购文件中所有事项格式、条款和技术规范等。</w:t>
      </w:r>
      <w:r>
        <w:rPr>
          <w:rStyle w:val="30"/>
          <w:rFonts w:hint="eastAsia" w:asciiTheme="minorEastAsia" w:hAnsiTheme="minorEastAsia" w:eastAsiaTheme="minorEastAsia" w:cstheme="minorEastAsia"/>
          <w:b/>
          <w:szCs w:val="21"/>
        </w:rPr>
        <w:t>供应商没有按照采购文件要求提交全部资料，或者没有对采购文件各个方面做出实质性响应，导致投标被拒绝的风险由供应商自行承担。</w:t>
      </w:r>
    </w:p>
    <w:p>
      <w:pPr>
        <w:tabs>
          <w:tab w:val="left" w:pos="540"/>
        </w:tabs>
        <w:spacing w:line="360" w:lineRule="auto"/>
        <w:rPr>
          <w:rStyle w:val="30"/>
          <w:rFonts w:asciiTheme="minorEastAsia" w:hAnsiTheme="minorEastAsia" w:eastAsiaTheme="minorEastAsia" w:cstheme="minorEastAsia"/>
          <w:bCs/>
          <w:szCs w:val="21"/>
        </w:rPr>
      </w:pPr>
      <w:r>
        <w:rPr>
          <w:rStyle w:val="30"/>
          <w:rFonts w:hint="eastAsia" w:asciiTheme="minorEastAsia" w:hAnsiTheme="minorEastAsia" w:eastAsiaTheme="minorEastAsia" w:cstheme="minorEastAsia"/>
          <w:bCs/>
          <w:szCs w:val="21"/>
        </w:rPr>
        <w:t>2</w:t>
      </w:r>
      <w:r>
        <w:rPr>
          <w:rStyle w:val="30"/>
          <w:rFonts w:hint="eastAsia" w:asciiTheme="minorEastAsia" w:hAnsiTheme="minorEastAsia" w:eastAsiaTheme="minorEastAsia" w:cstheme="minorEastAsia"/>
          <w:kern w:val="0"/>
          <w:szCs w:val="21"/>
        </w:rPr>
        <w:t>.</w:t>
      </w:r>
      <w:r>
        <w:rPr>
          <w:rStyle w:val="30"/>
          <w:rFonts w:hint="eastAsia" w:asciiTheme="minorEastAsia" w:hAnsiTheme="minorEastAsia" w:eastAsiaTheme="minorEastAsia" w:cstheme="minorEastAsia"/>
          <w:bCs/>
          <w:szCs w:val="21"/>
        </w:rPr>
        <w:t xml:space="preserve"> 供应商法律责任</w:t>
      </w:r>
    </w:p>
    <w:p>
      <w:pPr>
        <w:tabs>
          <w:tab w:val="left" w:pos="540"/>
        </w:tabs>
        <w:spacing w:line="360" w:lineRule="auto"/>
        <w:ind w:firstLine="422" w:firstLineChars="200"/>
        <w:rPr>
          <w:rStyle w:val="30"/>
          <w:rFonts w:asciiTheme="minorEastAsia" w:hAnsiTheme="minorEastAsia" w:eastAsiaTheme="minorEastAsia" w:cstheme="minorEastAsia"/>
          <w:b/>
          <w:szCs w:val="21"/>
        </w:rPr>
      </w:pPr>
      <w:r>
        <w:rPr>
          <w:rStyle w:val="30"/>
          <w:rFonts w:hint="eastAsia" w:asciiTheme="minorEastAsia" w:hAnsiTheme="minorEastAsia" w:eastAsiaTheme="minorEastAsia" w:cstheme="minorEastAsia"/>
          <w:b/>
          <w:szCs w:val="21"/>
        </w:rPr>
        <w:t>供应商应保证所提供文件资料的真实性，所有文件资料必须是针对本次投标的。如发现供应商提供了虚假文件资料，其投标将被拒绝，并自行承担相应的法律责任。</w:t>
      </w:r>
    </w:p>
    <w:p>
      <w:pPr>
        <w:tabs>
          <w:tab w:val="left" w:pos="540"/>
        </w:tabs>
        <w:spacing w:line="360" w:lineRule="auto"/>
        <w:rPr>
          <w:rStyle w:val="30"/>
          <w:rFonts w:asciiTheme="minorEastAsia" w:hAnsiTheme="minorEastAsia" w:eastAsiaTheme="minorEastAsia" w:cstheme="minorEastAsia"/>
          <w:bCs/>
          <w:szCs w:val="21"/>
        </w:rPr>
      </w:pPr>
      <w:r>
        <w:rPr>
          <w:rStyle w:val="30"/>
          <w:rFonts w:hint="eastAsia" w:asciiTheme="minorEastAsia" w:hAnsiTheme="minorEastAsia" w:eastAsiaTheme="minorEastAsia" w:cstheme="minorEastAsia"/>
          <w:bCs/>
          <w:szCs w:val="21"/>
        </w:rPr>
        <w:t>3</w:t>
      </w:r>
      <w:r>
        <w:rPr>
          <w:rStyle w:val="30"/>
          <w:rFonts w:hint="eastAsia" w:asciiTheme="minorEastAsia" w:hAnsiTheme="minorEastAsia" w:eastAsiaTheme="minorEastAsia" w:cstheme="minorEastAsia"/>
          <w:kern w:val="0"/>
          <w:szCs w:val="21"/>
        </w:rPr>
        <w:t xml:space="preserve">. </w:t>
      </w:r>
      <w:r>
        <w:rPr>
          <w:rStyle w:val="30"/>
          <w:rFonts w:hint="eastAsia" w:asciiTheme="minorEastAsia" w:hAnsiTheme="minorEastAsia" w:eastAsiaTheme="minorEastAsia" w:cstheme="minorEastAsia"/>
          <w:bCs/>
          <w:szCs w:val="21"/>
        </w:rPr>
        <w:t>响应文件的构成：</w:t>
      </w:r>
    </w:p>
    <w:p>
      <w:pPr>
        <w:tabs>
          <w:tab w:val="left" w:pos="360"/>
        </w:tabs>
        <w:spacing w:line="360" w:lineRule="auto"/>
        <w:ind w:firstLine="422" w:firstLineChars="200"/>
        <w:rPr>
          <w:rStyle w:val="30"/>
          <w:rFonts w:asciiTheme="minorEastAsia" w:hAnsiTheme="minorEastAsia" w:eastAsiaTheme="minorEastAsia" w:cstheme="minorEastAsia"/>
          <w:b/>
          <w:bCs/>
          <w:szCs w:val="21"/>
        </w:rPr>
      </w:pPr>
      <w:r>
        <w:rPr>
          <w:rStyle w:val="30"/>
          <w:rFonts w:hint="eastAsia" w:asciiTheme="minorEastAsia" w:hAnsiTheme="minorEastAsia" w:eastAsiaTheme="minorEastAsia" w:cstheme="minorEastAsia"/>
          <w:b/>
          <w:bCs/>
          <w:szCs w:val="21"/>
        </w:rPr>
        <w:t>3.1 响应文件包括技术资信标、商务（报价）标两部分。</w:t>
      </w:r>
    </w:p>
    <w:p>
      <w:pPr>
        <w:tabs>
          <w:tab w:val="left" w:pos="360"/>
          <w:tab w:val="left" w:pos="1135"/>
        </w:tabs>
        <w:spacing w:line="360" w:lineRule="auto"/>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Style w:val="30"/>
          <w:rFonts w:hint="eastAsia" w:asciiTheme="minorEastAsia" w:hAnsiTheme="minorEastAsia" w:eastAsiaTheme="minorEastAsia" w:cstheme="minorEastAsia"/>
          <w:b/>
          <w:bCs/>
          <w:szCs w:val="21"/>
        </w:rPr>
        <w:t>技术资信标</w:t>
      </w:r>
    </w:p>
    <w:tbl>
      <w:tblPr>
        <w:tblStyle w:val="18"/>
        <w:tblW w:w="857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57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6574" w:type="dxa"/>
            <w:vAlign w:val="center"/>
          </w:tcPr>
          <w:p>
            <w:pPr>
              <w:overflowPunct w:val="0"/>
              <w:spacing w:line="360" w:lineRule="auto"/>
              <w:jc w:val="center"/>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c>
          <w:tcPr>
            <w:tcW w:w="1241" w:type="dxa"/>
            <w:vAlign w:val="center"/>
          </w:tcPr>
          <w:p>
            <w:pPr>
              <w:overflowPunct w:val="0"/>
              <w:spacing w:line="360" w:lineRule="auto"/>
              <w:jc w:val="center"/>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64" w:type="dxa"/>
            <w:vAlign w:val="center"/>
          </w:tcPr>
          <w:p>
            <w:pPr>
              <w:spacing w:line="36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574" w:type="dxa"/>
            <w:vAlign w:val="center"/>
          </w:tcPr>
          <w:p>
            <w:pPr>
              <w:spacing w:line="360" w:lineRule="auto"/>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w:t>
            </w:r>
          </w:p>
        </w:tc>
        <w:tc>
          <w:tcPr>
            <w:tcW w:w="1241" w:type="dxa"/>
            <w:vAlign w:val="center"/>
          </w:tcPr>
          <w:p>
            <w:pPr>
              <w:spacing w:line="360" w:lineRule="auto"/>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asciiTheme="minorEastAsia" w:hAnsiTheme="minorEastAsia" w:eastAsiaTheme="minorEastAsia" w:cstheme="minorEastAsia"/>
                <w:bCs/>
                <w:szCs w:val="21"/>
              </w:rPr>
              <w:t>2</w:t>
            </w:r>
          </w:p>
        </w:tc>
        <w:tc>
          <w:tcPr>
            <w:tcW w:w="6574" w:type="dxa"/>
            <w:vAlign w:val="center"/>
          </w:tcPr>
          <w:p>
            <w:pPr>
              <w:widowControl w:val="0"/>
              <w:spacing w:before="23"/>
              <w:ind w:right="102"/>
              <w:rPr>
                <w:rFonts w:asciiTheme="minorEastAsia" w:hAnsiTheme="minorEastAsia" w:eastAsiaTheme="minorEastAsia" w:cstheme="minorEastAsia"/>
                <w:bCs/>
                <w:szCs w:val="21"/>
              </w:rPr>
            </w:pPr>
            <w:r>
              <w:rPr>
                <w:rFonts w:hint="eastAsia" w:ascii="新宋体" w:hAnsi="新宋体" w:eastAsia="新宋体" w:cs="新宋体"/>
                <w:sz w:val="22"/>
                <w:szCs w:val="22"/>
              </w:rPr>
              <w:t>营业执照(或其它工商等登记证明材料；自然人参与采购，提供身份证)复印件、税务登记证(或其它缴纳证明材料)复印件、社保登记证（或其它缴纳证明材料）复印件；实施“五证合一、一照一码”登记制度改革的，只需提供改革后取得的营业执照复印件</w:t>
            </w:r>
          </w:p>
        </w:tc>
        <w:tc>
          <w:tcPr>
            <w:tcW w:w="1241" w:type="dxa"/>
            <w:vAlign w:val="center"/>
          </w:tcPr>
          <w:p>
            <w:pPr>
              <w:overflowPunct w:val="0"/>
              <w:spacing w:line="360" w:lineRule="auto"/>
              <w:jc w:val="center"/>
              <w:textAlignment w:val="auto"/>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6574" w:type="dxa"/>
            <w:vAlign w:val="center"/>
          </w:tcPr>
          <w:p>
            <w:pPr>
              <w:spacing w:line="360" w:lineRule="auto"/>
              <w:textAlignment w:val="auto"/>
              <w:rPr>
                <w:rFonts w:asciiTheme="minorEastAsia" w:hAnsiTheme="minorEastAsia" w:eastAsiaTheme="minorEastAsia" w:cstheme="minorEastAsia"/>
                <w:szCs w:val="21"/>
              </w:rPr>
            </w:pPr>
            <w:r>
              <w:t>投标供应商有效的保安服务许可证</w:t>
            </w:r>
          </w:p>
        </w:tc>
        <w:tc>
          <w:tcPr>
            <w:tcW w:w="1241" w:type="dxa"/>
            <w:vAlign w:val="center"/>
          </w:tcPr>
          <w:p>
            <w:pPr>
              <w:overflowPunct w:val="0"/>
              <w:spacing w:line="360" w:lineRule="auto"/>
              <w:jc w:val="center"/>
              <w:textAlignment w:val="auto"/>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p>
        </w:tc>
        <w:tc>
          <w:tcPr>
            <w:tcW w:w="6574" w:type="dxa"/>
            <w:vAlign w:val="center"/>
          </w:tcPr>
          <w:p>
            <w:pPr>
              <w:widowControl w:val="0"/>
              <w:spacing w:before="23"/>
              <w:ind w:right="102"/>
            </w:pPr>
            <w:r>
              <w:rPr>
                <w:rFonts w:hint="eastAsia" w:ascii="新宋体" w:hAnsi="新宋体" w:eastAsia="新宋体" w:cs="新宋体"/>
                <w:sz w:val="22"/>
                <w:szCs w:val="22"/>
              </w:rPr>
              <w:t>保安服务公司派出保安员跨省、自治区、直辖市为采购单位提供保安服务的，提供服务所在地设的市级人民政府公安机关的备案证明（如有）</w:t>
            </w:r>
          </w:p>
        </w:tc>
        <w:tc>
          <w:tcPr>
            <w:tcW w:w="1241" w:type="dxa"/>
            <w:vAlign w:val="center"/>
          </w:tcPr>
          <w:p>
            <w:pPr>
              <w:overflowPunct w:val="0"/>
              <w:spacing w:line="360" w:lineRule="auto"/>
              <w:jc w:val="center"/>
              <w:textAlignment w:val="auto"/>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asciiTheme="minorEastAsia" w:hAnsiTheme="minorEastAsia" w:eastAsiaTheme="minorEastAsia" w:cstheme="minorEastAsia"/>
                <w:bCs/>
                <w:szCs w:val="21"/>
              </w:rPr>
              <w:t>4</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法定代表人声明书或法定代表人授权书</w:t>
            </w:r>
          </w:p>
        </w:tc>
        <w:tc>
          <w:tcPr>
            <w:tcW w:w="1241" w:type="dxa"/>
            <w:vMerge w:val="restart"/>
            <w:vAlign w:val="center"/>
          </w:tcPr>
          <w:p>
            <w:pPr>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asciiTheme="minorEastAsia" w:hAnsiTheme="minorEastAsia" w:eastAsiaTheme="minorEastAsia" w:cstheme="minorEastAsia"/>
                <w:bCs/>
                <w:szCs w:val="21"/>
              </w:rPr>
              <w:t>5</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供应商参与国企采购活动投标资格声明函</w:t>
            </w:r>
          </w:p>
        </w:tc>
        <w:tc>
          <w:tcPr>
            <w:tcW w:w="1241" w:type="dxa"/>
            <w:vMerge w:val="continue"/>
            <w:vAlign w:val="center"/>
          </w:tcPr>
          <w:p>
            <w:pPr>
              <w:spacing w:line="360" w:lineRule="auto"/>
              <w:jc w:val="center"/>
              <w:textAlignment w:val="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asciiTheme="minorEastAsia" w:hAnsiTheme="minorEastAsia" w:eastAsiaTheme="minorEastAsia" w:cstheme="minorEastAsia"/>
                <w:bCs/>
                <w:szCs w:val="21"/>
              </w:rPr>
              <w:t>6</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诚信投标承诺书</w:t>
            </w:r>
          </w:p>
        </w:tc>
        <w:tc>
          <w:tcPr>
            <w:tcW w:w="1241" w:type="dxa"/>
            <w:vMerge w:val="continue"/>
            <w:vAlign w:val="center"/>
          </w:tcPr>
          <w:p>
            <w:pPr>
              <w:spacing w:line="360" w:lineRule="auto"/>
              <w:jc w:val="center"/>
              <w:textAlignment w:val="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asciiTheme="minorEastAsia" w:hAnsiTheme="minorEastAsia" w:eastAsiaTheme="minorEastAsia" w:cstheme="minorEastAsia"/>
                <w:bCs/>
                <w:szCs w:val="21"/>
              </w:rPr>
              <w:t>7</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投标供应商履约及廉洁纪律承诺书</w:t>
            </w:r>
          </w:p>
        </w:tc>
        <w:tc>
          <w:tcPr>
            <w:tcW w:w="1241" w:type="dxa"/>
            <w:vMerge w:val="continue"/>
            <w:vAlign w:val="center"/>
          </w:tcPr>
          <w:p>
            <w:pPr>
              <w:spacing w:line="360" w:lineRule="auto"/>
              <w:jc w:val="center"/>
              <w:textAlignment w:val="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asciiTheme="minorEastAsia" w:hAnsiTheme="minorEastAsia" w:eastAsiaTheme="minorEastAsia" w:cstheme="minorEastAsia"/>
                <w:bCs/>
                <w:szCs w:val="21"/>
              </w:rPr>
              <w:t>8</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供应商“信用中国”(www.creditchina.gov.cn)；“中国政府采购网”（http://www.ccgp.gov.cn/）信用记录网页截图（公开招标公告发布之日至投标截止时间前）</w:t>
            </w:r>
          </w:p>
        </w:tc>
        <w:tc>
          <w:tcPr>
            <w:tcW w:w="1241" w:type="dxa"/>
            <w:vAlign w:val="center"/>
          </w:tcPr>
          <w:p>
            <w:pPr>
              <w:spacing w:line="360" w:lineRule="auto"/>
              <w:jc w:val="center"/>
              <w:textAlignment w:val="auto"/>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技术规格、商务条款偏离表</w:t>
            </w:r>
          </w:p>
        </w:tc>
        <w:tc>
          <w:tcPr>
            <w:tcW w:w="1241" w:type="dxa"/>
            <w:vAlign w:val="center"/>
          </w:tcPr>
          <w:p>
            <w:pPr>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r>
              <w:rPr>
                <w:rFonts w:asciiTheme="minorEastAsia" w:hAnsiTheme="minorEastAsia" w:eastAsiaTheme="minorEastAsia" w:cstheme="minorEastAsia"/>
                <w:bCs/>
                <w:szCs w:val="21"/>
              </w:rPr>
              <w:t>0</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根据技术资信评分内容所需技术方案及证明材料</w:t>
            </w:r>
          </w:p>
        </w:tc>
        <w:tc>
          <w:tcPr>
            <w:tcW w:w="1241" w:type="dxa"/>
            <w:vAlign w:val="center"/>
          </w:tcPr>
          <w:p>
            <w:pPr>
              <w:spacing w:line="360" w:lineRule="auto"/>
              <w:jc w:val="center"/>
              <w:textAlignment w:val="auto"/>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10.1</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拟</w:t>
            </w:r>
            <w:r>
              <w:rPr>
                <w:rFonts w:asciiTheme="minorEastAsia" w:hAnsiTheme="minorEastAsia" w:eastAsiaTheme="minorEastAsia" w:cstheme="minorEastAsia"/>
                <w:bCs/>
                <w:szCs w:val="21"/>
              </w:rPr>
              <w:t>派项目负责人资格情况表</w:t>
            </w:r>
          </w:p>
        </w:tc>
        <w:tc>
          <w:tcPr>
            <w:tcW w:w="1241" w:type="dxa"/>
            <w:vAlign w:val="center"/>
          </w:tcPr>
          <w:p>
            <w:pPr>
              <w:spacing w:line="360" w:lineRule="auto"/>
              <w:jc w:val="center"/>
              <w:textAlignment w:val="auto"/>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asciiTheme="minorEastAsia" w:hAnsiTheme="minorEastAsia" w:eastAsiaTheme="minorEastAsia" w:cstheme="minorEastAsia"/>
                <w:bCs/>
                <w:szCs w:val="21"/>
              </w:rPr>
              <w:t>10.2</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w:t>
            </w:r>
            <w:r>
              <w:rPr>
                <w:rFonts w:asciiTheme="minorEastAsia" w:hAnsiTheme="minorEastAsia" w:eastAsiaTheme="minorEastAsia" w:cstheme="minorEastAsia"/>
                <w:bCs/>
                <w:szCs w:val="21"/>
              </w:rPr>
              <w:t>服务人员</w:t>
            </w:r>
            <w:r>
              <w:rPr>
                <w:rFonts w:hint="eastAsia" w:asciiTheme="minorEastAsia" w:hAnsiTheme="minorEastAsia" w:eastAsiaTheme="minorEastAsia" w:cstheme="minorEastAsia"/>
                <w:bCs/>
                <w:szCs w:val="21"/>
              </w:rPr>
              <w:t>汇总</w:t>
            </w:r>
            <w:r>
              <w:rPr>
                <w:rFonts w:asciiTheme="minorEastAsia" w:hAnsiTheme="minorEastAsia" w:eastAsiaTheme="minorEastAsia" w:cstheme="minorEastAsia"/>
                <w:bCs/>
                <w:szCs w:val="21"/>
              </w:rPr>
              <w:t>表</w:t>
            </w:r>
          </w:p>
        </w:tc>
        <w:tc>
          <w:tcPr>
            <w:tcW w:w="1241" w:type="dxa"/>
            <w:vAlign w:val="center"/>
          </w:tcPr>
          <w:p>
            <w:pPr>
              <w:spacing w:line="360" w:lineRule="auto"/>
              <w:jc w:val="center"/>
              <w:textAlignment w:val="auto"/>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10.3</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rPr>
              <w:t>投标供应商综合实力</w:t>
            </w:r>
          </w:p>
        </w:tc>
        <w:tc>
          <w:tcPr>
            <w:tcW w:w="1241" w:type="dxa"/>
            <w:vAlign w:val="center"/>
          </w:tcPr>
          <w:p>
            <w:pPr>
              <w:spacing w:line="360" w:lineRule="auto"/>
              <w:jc w:val="center"/>
              <w:textAlignment w:val="auto"/>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10.4</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保安保洁服务投标方案</w:t>
            </w:r>
          </w:p>
        </w:tc>
        <w:tc>
          <w:tcPr>
            <w:tcW w:w="1241" w:type="dxa"/>
            <w:vAlign w:val="center"/>
          </w:tcPr>
          <w:p>
            <w:pPr>
              <w:spacing w:line="360" w:lineRule="auto"/>
              <w:jc w:val="center"/>
              <w:textAlignment w:val="auto"/>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r>
              <w:rPr>
                <w:rFonts w:asciiTheme="minorEastAsia" w:hAnsiTheme="minorEastAsia" w:eastAsiaTheme="minorEastAsia" w:cstheme="minorEastAsia"/>
                <w:bCs/>
                <w:szCs w:val="21"/>
              </w:rPr>
              <w:t>1</w:t>
            </w:r>
          </w:p>
        </w:tc>
        <w:tc>
          <w:tcPr>
            <w:tcW w:w="6574" w:type="dxa"/>
            <w:vAlign w:val="center"/>
          </w:tcPr>
          <w:p>
            <w:pPr>
              <w:spacing w:line="360" w:lineRule="auto"/>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供应商认为需要提供的其他材料及说明</w:t>
            </w:r>
          </w:p>
        </w:tc>
        <w:tc>
          <w:tcPr>
            <w:tcW w:w="1241" w:type="dxa"/>
            <w:vAlign w:val="center"/>
          </w:tcPr>
          <w:p>
            <w:pPr>
              <w:spacing w:line="360" w:lineRule="auto"/>
              <w:jc w:val="center"/>
              <w:textAlignment w:val="auto"/>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w:t>
            </w:r>
          </w:p>
        </w:tc>
        <w:tc>
          <w:tcPr>
            <w:tcW w:w="6574" w:type="dxa"/>
            <w:vAlign w:val="center"/>
          </w:tcPr>
          <w:p>
            <w:pPr>
              <w:spacing w:line="360" w:lineRule="auto"/>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国企</w:t>
            </w:r>
            <w:r>
              <w:rPr>
                <w:rFonts w:asciiTheme="minorEastAsia" w:hAnsiTheme="minorEastAsia" w:eastAsiaTheme="minorEastAsia" w:cstheme="minorEastAsia"/>
                <w:szCs w:val="21"/>
              </w:rPr>
              <w:t>采购活动现场确认声明书</w:t>
            </w:r>
          </w:p>
        </w:tc>
        <w:tc>
          <w:tcPr>
            <w:tcW w:w="1241" w:type="dxa"/>
            <w:vAlign w:val="center"/>
          </w:tcPr>
          <w:p>
            <w:pPr>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64" w:type="dxa"/>
            <w:vAlign w:val="center"/>
          </w:tcPr>
          <w:p>
            <w:pPr>
              <w:overflowPunct w:val="0"/>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13</w:t>
            </w:r>
          </w:p>
        </w:tc>
        <w:tc>
          <w:tcPr>
            <w:tcW w:w="6574" w:type="dxa"/>
            <w:vAlign w:val="center"/>
          </w:tcPr>
          <w:p>
            <w:pPr>
              <w:spacing w:line="360" w:lineRule="auto"/>
              <w:textAlignment w:val="auto"/>
              <w:rPr>
                <w:rFonts w:asciiTheme="minorEastAsia" w:hAnsiTheme="minorEastAsia" w:eastAsiaTheme="minorEastAsia" w:cstheme="minorEastAsia"/>
                <w:szCs w:val="21"/>
              </w:rPr>
            </w:pPr>
            <w:r>
              <w:rPr>
                <w:rFonts w:asciiTheme="minorEastAsia" w:hAnsiTheme="minorEastAsia" w:eastAsiaTheme="minorEastAsia" w:cstheme="minorEastAsia"/>
                <w:szCs w:val="21"/>
              </w:rPr>
              <w:t>投标供应商 2019 年 1 月 1 日至今类似业绩</w:t>
            </w:r>
          </w:p>
        </w:tc>
        <w:tc>
          <w:tcPr>
            <w:tcW w:w="1241" w:type="dxa"/>
            <w:vAlign w:val="center"/>
          </w:tcPr>
          <w:p>
            <w:pPr>
              <w:spacing w:line="360" w:lineRule="auto"/>
              <w:jc w:val="center"/>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w:t>
            </w:r>
            <w:r>
              <w:rPr>
                <w:rFonts w:asciiTheme="minorEastAsia" w:hAnsiTheme="minorEastAsia" w:eastAsiaTheme="minorEastAsia" w:cstheme="minorEastAsia"/>
                <w:bCs/>
                <w:szCs w:val="21"/>
              </w:rPr>
              <w:t>六</w:t>
            </w:r>
          </w:p>
        </w:tc>
      </w:tr>
    </w:tbl>
    <w:p>
      <w:pPr>
        <w:spacing w:line="430" w:lineRule="exact"/>
        <w:rPr>
          <w:rFonts w:ascii="宋体" w:hAnsi="宋体" w:cs="楷体"/>
          <w:b/>
          <w:szCs w:val="21"/>
        </w:rPr>
      </w:pPr>
      <w:r>
        <w:rPr>
          <w:rFonts w:hint="eastAsia" w:ascii="宋体" w:hAnsi="宋体" w:cs="楷体"/>
          <w:b/>
          <w:szCs w:val="21"/>
        </w:rPr>
        <w:t>备注：</w:t>
      </w:r>
    </w:p>
    <w:p>
      <w:pPr>
        <w:numPr>
          <w:ilvl w:val="255"/>
          <w:numId w:val="0"/>
        </w:numPr>
        <w:spacing w:line="360" w:lineRule="auto"/>
        <w:ind w:firstLine="420" w:firstLineChars="200"/>
        <w:rPr>
          <w:rFonts w:ascii="宋体" w:hAnsi="宋体" w:cs="楷体"/>
          <w:b/>
          <w:szCs w:val="21"/>
        </w:rPr>
      </w:pPr>
      <w:r>
        <w:rPr>
          <w:rFonts w:hint="eastAsia" w:ascii="宋体" w:hAnsi="宋体" w:cs="新宋体"/>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r>
        <w:rPr>
          <w:rStyle w:val="30"/>
          <w:rFonts w:hint="eastAsia" w:asciiTheme="minorEastAsia" w:hAnsiTheme="minorEastAsia" w:eastAsiaTheme="minorEastAsia" w:cstheme="minorEastAsia"/>
          <w:b/>
          <w:bCs/>
          <w:szCs w:val="21"/>
        </w:rPr>
        <w:t>商务（报价）标</w:t>
      </w:r>
    </w:p>
    <w:tbl>
      <w:tblPr>
        <w:tblStyle w:val="18"/>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357"/>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6357"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内容（▲</w:t>
            </w:r>
            <w:r>
              <w:rPr>
                <w:rFonts w:hint="eastAsia" w:asciiTheme="minorEastAsia" w:hAnsiTheme="minorEastAsia" w:eastAsiaTheme="minorEastAsia" w:cstheme="minorEastAsia"/>
                <w:b/>
                <w:szCs w:val="21"/>
                <w:u w:val="single"/>
              </w:rPr>
              <w:t>序号1-2项供应商必须提供，否则不能通过符合性审查的，责任自负</w:t>
            </w:r>
            <w:r>
              <w:rPr>
                <w:rFonts w:hint="eastAsia" w:asciiTheme="minorEastAsia" w:hAnsiTheme="minorEastAsia" w:eastAsiaTheme="minorEastAsia" w:cstheme="minorEastAsia"/>
                <w:b/>
                <w:szCs w:val="21"/>
              </w:rPr>
              <w:t>）</w:t>
            </w:r>
          </w:p>
        </w:tc>
        <w:tc>
          <w:tcPr>
            <w:tcW w:w="1422"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auto"/>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p>
        </w:tc>
        <w:tc>
          <w:tcPr>
            <w:tcW w:w="6357"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开标一览表</w:t>
            </w:r>
          </w:p>
        </w:tc>
        <w:tc>
          <w:tcPr>
            <w:tcW w:w="1422"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auto"/>
              <w:rPr>
                <w:rFonts w:asciiTheme="minorEastAsia" w:hAnsiTheme="minorEastAsia" w:eastAsiaTheme="minorEastAsia" w:cstheme="minorEastAsia"/>
                <w:szCs w:val="21"/>
              </w:rPr>
            </w:pPr>
            <w:r>
              <w:rPr>
                <w:rFonts w:asciiTheme="minorEastAsia" w:hAnsiTheme="minorEastAsia" w:eastAsiaTheme="minorEastAsia" w:cstheme="minorEastAsia"/>
                <w:szCs w:val="21"/>
              </w:rPr>
              <w:t>2</w:t>
            </w:r>
          </w:p>
        </w:tc>
        <w:tc>
          <w:tcPr>
            <w:tcW w:w="6357"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供应商认为需要提供的其他材料及说明</w:t>
            </w:r>
          </w:p>
        </w:tc>
        <w:tc>
          <w:tcPr>
            <w:tcW w:w="1422"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auto"/>
              <w:rPr>
                <w:rFonts w:asciiTheme="minorEastAsia" w:hAnsiTheme="minorEastAsia" w:eastAsiaTheme="minorEastAsia" w:cstheme="minorEastAsia"/>
                <w:szCs w:val="21"/>
              </w:rPr>
            </w:pPr>
          </w:p>
        </w:tc>
      </w:tr>
    </w:tbl>
    <w:p>
      <w:pPr>
        <w:spacing w:line="360" w:lineRule="auto"/>
        <w:ind w:firstLine="422" w:firstLineChars="200"/>
        <w:rPr>
          <w:rFonts w:ascii="宋体" w:hAnsi="宋体" w:cs="hakuyoxingshu7000"/>
          <w:bCs/>
          <w:szCs w:val="21"/>
        </w:rPr>
      </w:pPr>
      <w:r>
        <w:rPr>
          <w:rFonts w:hint="eastAsia" w:ascii="宋体" w:hAnsi="宋体" w:cs="hakuyoxingshu7000"/>
          <w:b/>
          <w:szCs w:val="21"/>
        </w:rPr>
        <w:t>说明：</w:t>
      </w:r>
    </w:p>
    <w:p>
      <w:pPr>
        <w:numPr>
          <w:ilvl w:val="255"/>
          <w:numId w:val="0"/>
        </w:numPr>
        <w:tabs>
          <w:tab w:val="left" w:pos="5355"/>
        </w:tabs>
        <w:spacing w:line="360" w:lineRule="auto"/>
        <w:ind w:firstLine="420" w:firstLineChars="200"/>
        <w:rPr>
          <w:rFonts w:ascii="宋体" w:hAnsi="宋体"/>
          <w:szCs w:val="21"/>
        </w:rPr>
      </w:pPr>
      <w:r>
        <w:rPr>
          <w:rFonts w:hint="eastAsia" w:ascii="宋体" w:hAnsi="宋体"/>
          <w:szCs w:val="21"/>
        </w:rPr>
        <w:t>①供应商可根据采购文件中的采购要求，提供供应商认为需要提供的文件和资料。</w:t>
      </w:r>
    </w:p>
    <w:p>
      <w:pPr>
        <w:numPr>
          <w:ilvl w:val="255"/>
          <w:numId w:val="0"/>
        </w:numPr>
        <w:tabs>
          <w:tab w:val="left" w:pos="5355"/>
        </w:tabs>
        <w:spacing w:line="360" w:lineRule="auto"/>
        <w:ind w:firstLine="420" w:firstLineChars="200"/>
        <w:rPr>
          <w:rFonts w:ascii="宋体" w:hAnsi="宋体"/>
          <w:szCs w:val="21"/>
        </w:rPr>
      </w:pPr>
      <w:r>
        <w:rPr>
          <w:rFonts w:hint="eastAsia" w:ascii="宋体" w:hAnsi="宋体"/>
          <w:szCs w:val="21"/>
        </w:rPr>
        <w:t>②供应商可在响应文件中对采购文件中的技术要求选用替代标准、补充或更改，但这些替代标准及补充更改必须相当于或优于采购文件中提出的相应技术要求，并使采购人满意。同时在技术偏离表中做出详细说明。</w:t>
      </w:r>
    </w:p>
    <w:p>
      <w:pPr>
        <w:tabs>
          <w:tab w:val="left" w:pos="360"/>
        </w:tabs>
        <w:spacing w:line="360" w:lineRule="auto"/>
        <w:ind w:firstLine="422" w:firstLineChars="200"/>
        <w:rPr>
          <w:rStyle w:val="30"/>
          <w:rFonts w:asciiTheme="minorEastAsia" w:hAnsiTheme="minorEastAsia" w:eastAsiaTheme="minorEastAsia" w:cstheme="minorEastAsia"/>
          <w:b/>
          <w:bCs/>
          <w:szCs w:val="21"/>
        </w:rPr>
      </w:pPr>
      <w:r>
        <w:rPr>
          <w:rStyle w:val="30"/>
          <w:rFonts w:hint="eastAsia" w:asciiTheme="minorEastAsia" w:hAnsiTheme="minorEastAsia" w:eastAsiaTheme="minorEastAsia" w:cstheme="minorEastAsia"/>
          <w:b/>
          <w:bCs/>
          <w:szCs w:val="21"/>
        </w:rPr>
        <w:t>3.2 响应文件格式</w:t>
      </w:r>
    </w:p>
    <w:p>
      <w:pPr>
        <w:tabs>
          <w:tab w:val="left" w:pos="36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1）响应文件为电子响应文件。响应文件均由技术资信标</w:t>
      </w:r>
      <w:r>
        <w:rPr>
          <w:rStyle w:val="30"/>
          <w:rFonts w:hint="eastAsia" w:asciiTheme="minorEastAsia" w:hAnsiTheme="minorEastAsia" w:eastAsiaTheme="minorEastAsia" w:cstheme="minorEastAsia"/>
          <w:b/>
          <w:bCs/>
          <w:szCs w:val="21"/>
        </w:rPr>
        <w:t>、商务（报价）标两部分</w:t>
      </w:r>
      <w:r>
        <w:rPr>
          <w:rFonts w:hint="eastAsia" w:asciiTheme="minorEastAsia" w:hAnsiTheme="minorEastAsia" w:eastAsiaTheme="minorEastAsia" w:cstheme="minorEastAsia"/>
          <w:b/>
          <w:szCs w:val="21"/>
        </w:rPr>
        <w:t>组成。供应商应通过“政采云电子交易客户端”，并按“政采云供应商项目采购-电子招投标操作指南”及本采购文件要求制作、加密并递交。</w:t>
      </w:r>
    </w:p>
    <w:p>
      <w:pPr>
        <w:tabs>
          <w:tab w:val="left" w:pos="90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2）“电子响应文件”是指通过“政采云电子交易客户端”完成响应文件编制后生成并加密的数据电文形式的加密标书,加密标书文件后缀格式为.jmbs；</w:t>
      </w:r>
    </w:p>
    <w:p>
      <w:pPr>
        <w:tabs>
          <w:tab w:val="left" w:pos="90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3）“备份响应文件”是指与“加密标书”同时生成的数据电文形式的电子文件（备份标书），备份标书文件后缀格式为.bfbs,其他方式编制的备份响应文件视为无效备份响应文件；</w:t>
      </w:r>
    </w:p>
    <w:p>
      <w:pPr>
        <w:tabs>
          <w:tab w:val="left" w:pos="90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4）公章签署的规定：电子响应文件中所须加盖公章部分均采用CA电子签章。</w:t>
      </w:r>
      <w:r>
        <w:rPr>
          <w:rFonts w:hint="eastAsia" w:asciiTheme="minorEastAsia" w:hAnsiTheme="minorEastAsia" w:eastAsiaTheme="minorEastAsia" w:cstheme="minorEastAsia"/>
          <w:b/>
          <w:bCs/>
          <w:szCs w:val="21"/>
        </w:rPr>
        <w:t>电子签章操作指南详见《政府采购项目电子交易管理操作指南-供应商》；</w:t>
      </w:r>
    </w:p>
    <w:p>
      <w:pPr>
        <w:tabs>
          <w:tab w:val="left" w:pos="90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5）法定代表人签署的规定：</w:t>
      </w:r>
    </w:p>
    <w:p>
      <w:pPr>
        <w:tabs>
          <w:tab w:val="left" w:pos="90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①如供应商已办理法人CA电子签章的，则法定代表人签署的地方可用CA电子签章进行签署；</w:t>
      </w:r>
    </w:p>
    <w:p>
      <w:pPr>
        <w:tabs>
          <w:tab w:val="left" w:pos="90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②如供应商未办理法人CA电子签章的，响应文件中要求供应商法定代表人签署的地方，须供应商制作成word版本先打印出来，由法定代表人签署后再上传PDF.</w:t>
      </w:r>
    </w:p>
    <w:p>
      <w:pPr>
        <w:tabs>
          <w:tab w:val="left" w:pos="90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6）授权代表签署的规定：响应文件中要求供应商授权代表签署的地方，须供应商制作成word版本先打印出来，由授权代表签署后再上传PDF.</w:t>
      </w:r>
    </w:p>
    <w:p>
      <w:pPr>
        <w:tabs>
          <w:tab w:val="left" w:pos="360"/>
        </w:tabs>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3.3 备份响应文件</w:t>
      </w:r>
    </w:p>
    <w:p>
      <w:pPr>
        <w:tabs>
          <w:tab w:val="left" w:pos="360"/>
        </w:tabs>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1）</w:t>
      </w:r>
      <w:r>
        <w:fldChar w:fldCharType="begin"/>
      </w:r>
      <w: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fldChar w:fldCharType="separate"/>
      </w:r>
      <w:r>
        <w:rPr>
          <w:rStyle w:val="23"/>
          <w:rFonts w:hint="eastAsia" w:asciiTheme="minorEastAsia" w:hAnsiTheme="minorEastAsia" w:eastAsiaTheme="minorEastAsia" w:cstheme="minorEastAsia"/>
          <w:bCs/>
          <w:color w:val="auto"/>
          <w:szCs w:val="21"/>
        </w:rPr>
        <w:t>供应商在系统里上传好加密标书后，可以（建议）在响应文件递交截止时间前将系统生成的备份标书（后缀格式为.bfbs）以电子邮件形式传送至采购代理机构邮箱99601583@qq.com。</w:t>
      </w:r>
      <w:r>
        <w:rPr>
          <w:rStyle w:val="23"/>
          <w:rFonts w:hint="eastAsia" w:asciiTheme="minorEastAsia" w:hAnsiTheme="minorEastAsia" w:eastAsiaTheme="minorEastAsia" w:cstheme="minorEastAsia"/>
          <w:bCs/>
          <w:color w:val="auto"/>
          <w:szCs w:val="21"/>
        </w:rPr>
        <w:fldChar w:fldCharType="end"/>
      </w:r>
      <w:r>
        <w:rPr>
          <w:rStyle w:val="23"/>
          <w:rFonts w:hint="eastAsia" w:asciiTheme="minorEastAsia" w:hAnsiTheme="minorEastAsia" w:eastAsiaTheme="minorEastAsia" w:cstheme="minorEastAsia"/>
          <w:color w:val="auto"/>
          <w:szCs w:val="21"/>
        </w:rPr>
        <w:t>传送的备份标书需打包压缩并加密，加密密码由供应商自行保管；</w:t>
      </w:r>
    </w:p>
    <w:p>
      <w:pPr>
        <w:tabs>
          <w:tab w:val="left" w:pos="530"/>
          <w:tab w:val="left" w:pos="709"/>
          <w:tab w:val="left" w:pos="900"/>
        </w:tabs>
        <w:spacing w:line="360" w:lineRule="auto"/>
        <w:ind w:firstLine="420" w:firstLineChars="200"/>
        <w:rPr>
          <w:rStyle w:val="23"/>
          <w:rFonts w:asciiTheme="minorEastAsia" w:hAnsiTheme="minorEastAsia" w:eastAsiaTheme="minorEastAsia" w:cstheme="minorEastAsia"/>
          <w:color w:val="auto"/>
          <w:szCs w:val="21"/>
        </w:rPr>
      </w:pPr>
      <w:r>
        <w:rPr>
          <w:rStyle w:val="23"/>
          <w:rFonts w:hint="eastAsia" w:asciiTheme="minorEastAsia" w:hAnsiTheme="minorEastAsia" w:eastAsiaTheme="minorEastAsia" w:cstheme="minorEastAsia"/>
          <w:color w:val="auto"/>
          <w:szCs w:val="21"/>
        </w:rPr>
        <w:t>2）当通过“政府采购云平台”上传递交的“电子响应文件”无法按时解密且供应商递交了“备份响应文件”时，供应商可提供加密密码，由采购代理机构对压缩文件进行解压后，将备份响应文件为依据上传至政采云系统。 当通过“政府采购云平台”上传递交的“电子投标响应文件”已按时解密的，“备份响应文件”自动失效。</w:t>
      </w:r>
      <w:r>
        <w:rPr>
          <w:rStyle w:val="23"/>
          <w:rFonts w:hint="eastAsia" w:asciiTheme="minorEastAsia" w:hAnsiTheme="minorEastAsia" w:eastAsiaTheme="minorEastAsia" w:cstheme="minorEastAsia"/>
          <w:b/>
          <w:color w:val="auto"/>
          <w:szCs w:val="21"/>
        </w:rPr>
        <w:t>供应商仅递交备份响应文件的，投标无效。</w:t>
      </w:r>
    </w:p>
    <w:p>
      <w:pPr>
        <w:tabs>
          <w:tab w:val="left" w:pos="530"/>
          <w:tab w:val="left" w:pos="709"/>
          <w:tab w:val="left" w:pos="900"/>
        </w:tabs>
        <w:spacing w:line="360" w:lineRule="auto"/>
        <w:ind w:firstLine="420" w:firstLineChars="200"/>
        <w:rPr>
          <w:rStyle w:val="23"/>
          <w:rFonts w:asciiTheme="minorEastAsia" w:hAnsiTheme="minorEastAsia" w:eastAsiaTheme="minorEastAsia" w:cstheme="minorEastAsia"/>
          <w:bCs/>
          <w:color w:val="auto"/>
          <w:szCs w:val="21"/>
        </w:rPr>
      </w:pPr>
      <w:r>
        <w:rPr>
          <w:rStyle w:val="23"/>
          <w:rFonts w:hint="eastAsia" w:asciiTheme="minorEastAsia" w:hAnsiTheme="minorEastAsia" w:eastAsiaTheme="minorEastAsia" w:cstheme="minorEastAsia"/>
          <w:color w:val="auto"/>
          <w:szCs w:val="21"/>
        </w:rPr>
        <w:t>3）供应商需保证上传的电子响应文件与提交的备份响应文件必须同时生成且内容完全一致；</w:t>
      </w:r>
    </w:p>
    <w:p>
      <w:pPr>
        <w:tabs>
          <w:tab w:val="left" w:pos="360"/>
        </w:tabs>
        <w:spacing w:line="360" w:lineRule="auto"/>
        <w:ind w:firstLine="420"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szCs w:val="21"/>
        </w:rPr>
        <w:t>3.4供应商应当在投标截止时间前完成电子响应文件的传输递交，并可以补充、修改或者撤回电子响应文件。补充或者修改电子响应文件的，应当先行撤回原文件，补充、修改后重新传输递交。</w:t>
      </w:r>
    </w:p>
    <w:p>
      <w:pPr>
        <w:tabs>
          <w:tab w:val="left" w:pos="360"/>
        </w:tabs>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3.5▲投标截止时间前未完成传输的，视为撤回响应文件。投标、响应截止时间后送达的响应文件，将被政采云平台拒收。</w:t>
      </w:r>
    </w:p>
    <w:p>
      <w:pPr>
        <w:tabs>
          <w:tab w:val="left" w:pos="36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3.6▲</w:t>
      </w:r>
      <w:r>
        <w:rPr>
          <w:rFonts w:hint="eastAsia" w:asciiTheme="minorEastAsia" w:hAnsiTheme="minorEastAsia" w:eastAsiaTheme="minorEastAsia" w:cstheme="minorEastAsia"/>
          <w:b/>
          <w:szCs w:val="21"/>
          <w:u w:val="single"/>
        </w:rPr>
        <w:t>供应商务必按时自行解密，规定时间内解密失败且经异常处理但政采云电子交易系统仍未能识别备份响应文件的响应文件作无效响应处理。</w:t>
      </w:r>
    </w:p>
    <w:p>
      <w:pPr>
        <w:tabs>
          <w:tab w:val="left" w:pos="360"/>
        </w:tabs>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kern w:val="0"/>
          <w:szCs w:val="21"/>
          <w:u w:val="single"/>
        </w:rPr>
        <w:t>3.7▲</w:t>
      </w:r>
      <w:r>
        <w:rPr>
          <w:rFonts w:hint="eastAsia" w:asciiTheme="minorEastAsia" w:hAnsiTheme="minorEastAsia" w:eastAsiaTheme="minorEastAsia" w:cstheme="minorEastAsia"/>
          <w:b/>
          <w:szCs w:val="21"/>
          <w:u w:val="single"/>
        </w:rPr>
        <w:t>本项目要求供应商提供的联系方式（手机号码、联系邮箱、联系地址），均以法定代表人声明书或法定代表人授权委托书上注明的联系方式为准，供应商必须保障其联系方式保持畅通。否则由此造成的后果均有供应商自行承担。</w:t>
      </w:r>
    </w:p>
    <w:p>
      <w:pPr>
        <w:tabs>
          <w:tab w:val="left" w:pos="54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4.</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投标报价</w:t>
      </w:r>
    </w:p>
    <w:p>
      <w:pPr>
        <w:tabs>
          <w:tab w:val="left" w:pos="360"/>
        </w:tabs>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u w:val="single"/>
        </w:rPr>
        <w:t>4.1投标报价是指中标供应商在正确地完全履行合同义务后采购人应支付给中标供应商合同价款。合同价款包括</w:t>
      </w:r>
      <w:r>
        <w:rPr>
          <w:rFonts w:asciiTheme="minorEastAsia" w:hAnsiTheme="minorEastAsia" w:eastAsiaTheme="minorEastAsia" w:cstheme="minorEastAsia"/>
          <w:b/>
          <w:kern w:val="0"/>
          <w:szCs w:val="21"/>
          <w:u w:val="single"/>
        </w:rPr>
        <w:t>承包区域内提供保安、保洁服务所 需的一切人员工资、奖金、各种加班费、夜餐费、各种社会保险、餐饮与交通、专用设备及工具、器械、消耗材料、服装、安全、仓储、管理费用、税费、利润、完成合同所需的一切本身和不可或缺的 所有工作开支、政策性文件规定及合同包含的所有风险、责任等各项全部费用并承担一切风险责任。实行固定费用总包干，投标供应商应根据上述因素自行考虑含入总报价。</w:t>
      </w:r>
    </w:p>
    <w:p>
      <w:pPr>
        <w:tabs>
          <w:tab w:val="left" w:pos="54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4.2供应商必须按第三部分附件的开标一览表（统一格式）的内容填写投标报价及其他事项，并由法定代表人或授权代表签署。</w:t>
      </w:r>
    </w:p>
    <w:p>
      <w:pPr>
        <w:tabs>
          <w:tab w:val="left" w:pos="540"/>
        </w:tabs>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4.3所有投标均以</w:t>
      </w:r>
      <w:r>
        <w:rPr>
          <w:rFonts w:hint="eastAsia" w:asciiTheme="minorEastAsia" w:hAnsiTheme="minorEastAsia" w:eastAsiaTheme="minorEastAsia" w:cstheme="minorEastAsia"/>
          <w:b/>
          <w:szCs w:val="21"/>
        </w:rPr>
        <w:t>人民币</w:t>
      </w:r>
      <w:r>
        <w:rPr>
          <w:rFonts w:hint="eastAsia" w:asciiTheme="minorEastAsia" w:hAnsiTheme="minorEastAsia" w:eastAsiaTheme="minorEastAsia" w:cstheme="minorEastAsia"/>
          <w:szCs w:val="21"/>
        </w:rPr>
        <w:t>报价，以人民币结算。</w:t>
      </w:r>
    </w:p>
    <w:p>
      <w:pPr>
        <w:tabs>
          <w:tab w:val="left" w:pos="540"/>
        </w:tabs>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4.4采购人不接受任何选择报价，只允许一个报价。</w:t>
      </w:r>
    </w:p>
    <w:p>
      <w:pPr>
        <w:tabs>
          <w:tab w:val="left" w:pos="540"/>
        </w:tabs>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4.5采购人要求分类报价是为了方便评标，但在任何情况下不限制采购人以其认为最合适的条款、条件签订合同的权利。</w:t>
      </w:r>
    </w:p>
    <w:p>
      <w:pPr>
        <w:tabs>
          <w:tab w:val="left" w:pos="54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4.6供应商所报的投标报价在合同执行过程中是固定不变的，不得以任何理由予以变更。任何包含投标报价调整的要求，将被认为是非实质性响应投标而予以拒绝。</w:t>
      </w:r>
    </w:p>
    <w:p>
      <w:pPr>
        <w:tabs>
          <w:tab w:val="left" w:pos="54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4.7最低报价不能作为中标的保证。</w:t>
      </w:r>
    </w:p>
    <w:p>
      <w:pPr>
        <w:tabs>
          <w:tab w:val="left" w:pos="54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投标保证金</w:t>
      </w:r>
    </w:p>
    <w:p>
      <w:pPr>
        <w:tabs>
          <w:tab w:val="left" w:pos="360"/>
        </w:tabs>
        <w:spacing w:line="360" w:lineRule="auto"/>
        <w:ind w:firstLine="420"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kern w:val="0"/>
          <w:szCs w:val="21"/>
        </w:rPr>
        <w:t>无须提交</w:t>
      </w:r>
      <w:r>
        <w:rPr>
          <w:rFonts w:hint="eastAsia" w:asciiTheme="minorEastAsia" w:hAnsiTheme="minorEastAsia" w:eastAsiaTheme="minorEastAsia" w:cstheme="minorEastAsia"/>
          <w:kern w:val="0"/>
          <w:szCs w:val="21"/>
          <w:lang w:val="zh-CN"/>
        </w:rPr>
        <w:t>。</w:t>
      </w:r>
    </w:p>
    <w:p>
      <w:pPr>
        <w:tabs>
          <w:tab w:val="left" w:pos="540"/>
        </w:tabs>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6.</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投标有效期</w:t>
      </w:r>
    </w:p>
    <w:p>
      <w:pPr>
        <w:tabs>
          <w:tab w:val="left" w:pos="540"/>
        </w:tabs>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6.1自开标之日起</w:t>
      </w:r>
      <w:r>
        <w:rPr>
          <w:rFonts w:hint="eastAsia" w:asciiTheme="minorEastAsia" w:hAnsiTheme="minorEastAsia" w:eastAsiaTheme="minorEastAsia" w:cstheme="minorEastAsia"/>
          <w:b/>
          <w:szCs w:val="21"/>
          <w:u w:val="single"/>
        </w:rPr>
        <w:t xml:space="preserve"> 90</w:t>
      </w:r>
      <w:r>
        <w:rPr>
          <w:rFonts w:hint="eastAsia" w:asciiTheme="minorEastAsia" w:hAnsiTheme="minorEastAsia" w:eastAsiaTheme="minorEastAsia" w:cstheme="minorEastAsia"/>
          <w:b/>
          <w:szCs w:val="21"/>
        </w:rPr>
        <w:t>天内投标应保持有效。投标有效期短于这个规定期限的投标将视为非响应性投标而予以拒绝。</w:t>
      </w:r>
    </w:p>
    <w:p>
      <w:pPr>
        <w:tabs>
          <w:tab w:val="left" w:pos="54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6.2特殊情况下，在原投标有效期截止前，采购人可与供应商协商延长投标有效期，这种要求和答复均以书面形式进行。供应商可拒绝接受延期要求。同意延长投标有效期的供应商不得修改响应文件。</w:t>
      </w:r>
    </w:p>
    <w:p>
      <w:pPr>
        <w:pStyle w:val="3"/>
        <w:spacing w:after="0" w:line="360" w:lineRule="auto"/>
        <w:ind w:firstLine="210"/>
      </w:pPr>
    </w:p>
    <w:p>
      <w:pPr>
        <w:spacing w:line="360" w:lineRule="auto"/>
        <w:jc w:val="center"/>
        <w:outlineLvl w:val="0"/>
        <w:rPr>
          <w:rFonts w:asciiTheme="minorEastAsia" w:hAnsiTheme="minorEastAsia" w:eastAsiaTheme="minorEastAsia" w:cstheme="minorEastAsia"/>
          <w:sz w:val="30"/>
          <w:szCs w:val="30"/>
        </w:rPr>
      </w:pPr>
      <w:bookmarkStart w:id="0" w:name="_Toc249758712"/>
      <w:bookmarkStart w:id="1" w:name="_Toc221374626"/>
      <w:bookmarkStart w:id="2" w:name="_Toc241404202"/>
      <w:bookmarkStart w:id="3" w:name="_Toc249758864"/>
      <w:bookmarkStart w:id="4" w:name="_Toc221356887"/>
      <w:bookmarkStart w:id="5" w:name="_Toc245191314"/>
      <w:bookmarkStart w:id="6" w:name="_Toc222114879"/>
      <w:bookmarkStart w:id="7" w:name="_Toc239145354"/>
      <w:bookmarkStart w:id="8" w:name="_Toc221423619"/>
      <w:bookmarkStart w:id="9" w:name="_Toc245722281"/>
      <w:bookmarkStart w:id="10" w:name="_Toc223715998"/>
      <w:bookmarkStart w:id="11" w:name="_Toc221356951"/>
      <w:bookmarkStart w:id="12" w:name="_Toc246261265"/>
      <w:bookmarkStart w:id="13" w:name="_Toc262105503"/>
      <w:bookmarkStart w:id="14" w:name="_Toc262049418"/>
      <w:bookmarkStart w:id="15" w:name="_Toc23571"/>
      <w:r>
        <w:rPr>
          <w:rFonts w:hint="eastAsia" w:asciiTheme="minorEastAsia" w:hAnsiTheme="minorEastAsia" w:eastAsiaTheme="minorEastAsia" w:cstheme="minorEastAsia"/>
          <w:b/>
          <w:bCs/>
          <w:sz w:val="30"/>
          <w:szCs w:val="30"/>
        </w:rPr>
        <w:t>四、 响应文件的递交</w:t>
      </w:r>
    </w:p>
    <w:p>
      <w:pPr>
        <w:tabs>
          <w:tab w:val="left" w:pos="540"/>
        </w:tabs>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响应文件的递交</w:t>
      </w:r>
    </w:p>
    <w:p>
      <w:pPr>
        <w:tabs>
          <w:tab w:val="left" w:pos="360"/>
          <w:tab w:val="left" w:pos="540"/>
        </w:tabs>
        <w:spacing w:line="360" w:lineRule="auto"/>
        <w:ind w:firstLine="420"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szCs w:val="21"/>
        </w:rPr>
        <w:t>1.1本项目实行网上投标。供应商应准备电子响应文件：电子响应文件按政采云平台项目采购-电子招投标操作指南及本采购文件要求递交。响应文件均由</w:t>
      </w:r>
      <w:r>
        <w:rPr>
          <w:rFonts w:hint="eastAsia" w:asciiTheme="minorEastAsia" w:hAnsiTheme="minorEastAsia" w:eastAsiaTheme="minorEastAsia" w:cstheme="minorEastAsia"/>
          <w:b/>
          <w:szCs w:val="21"/>
        </w:rPr>
        <w:t>技术资信标</w:t>
      </w:r>
      <w:r>
        <w:rPr>
          <w:rStyle w:val="30"/>
          <w:rFonts w:hint="eastAsia" w:asciiTheme="minorEastAsia" w:hAnsiTheme="minorEastAsia" w:eastAsiaTheme="minorEastAsia" w:cstheme="minorEastAsia"/>
          <w:b/>
          <w:bCs/>
          <w:szCs w:val="21"/>
        </w:rPr>
        <w:t>、商务（报价）标两部分</w:t>
      </w:r>
      <w:r>
        <w:rPr>
          <w:rFonts w:hint="eastAsia" w:asciiTheme="minorEastAsia" w:hAnsiTheme="minorEastAsia" w:eastAsiaTheme="minorEastAsia" w:cstheme="minorEastAsia"/>
          <w:szCs w:val="21"/>
        </w:rPr>
        <w:t>组成。</w:t>
      </w:r>
    </w:p>
    <w:p>
      <w:pPr>
        <w:tabs>
          <w:tab w:val="left" w:pos="360"/>
          <w:tab w:val="left" w:pos="540"/>
        </w:tabs>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1.2</w:t>
      </w:r>
      <w:r>
        <w:rPr>
          <w:rFonts w:hint="eastAsia" w:asciiTheme="minorEastAsia" w:hAnsiTheme="minorEastAsia" w:eastAsiaTheme="minorEastAsia" w:cstheme="minorEastAsia"/>
          <w:b/>
          <w:szCs w:val="21"/>
          <w:u w:val="single"/>
        </w:rPr>
        <w:t xml:space="preserve">▲供应商务必按时自行解密，规定时间内解密失败且经异常处理但政采云电子交易系统仍未能识别备份响应文件的响应文件作无效响应处理。 </w:t>
      </w:r>
    </w:p>
    <w:p>
      <w:pPr>
        <w:tabs>
          <w:tab w:val="left" w:pos="360"/>
          <w:tab w:val="left" w:pos="540"/>
        </w:tabs>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Cs/>
          <w:szCs w:val="21"/>
        </w:rPr>
        <w:t>2.</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响应文件的修改和撤回</w:t>
      </w:r>
    </w:p>
    <w:p>
      <w:pPr>
        <w:tabs>
          <w:tab w:val="left" w:pos="54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2.1供应商应当在投标截止时间前完成电子响应文件的传输递交，并可以补充、修改或者撤回电子响应文件。补充或者修改电子响应文件的，应当先行撤回原文件，补充、修改后重新传输递交。</w:t>
      </w:r>
    </w:p>
    <w:p>
      <w:pPr>
        <w:tabs>
          <w:tab w:val="left" w:pos="540"/>
        </w:tabs>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2.2</w:t>
      </w:r>
      <w:r>
        <w:rPr>
          <w:rFonts w:hint="eastAsia" w:asciiTheme="minorEastAsia" w:hAnsiTheme="minorEastAsia" w:eastAsiaTheme="minorEastAsia" w:cstheme="minorEastAsia"/>
          <w:b/>
          <w:szCs w:val="21"/>
          <w:u w:val="single"/>
        </w:rPr>
        <w:t>▲投标截止时间前未完成传输的，视为撤回响应文件。投标、响应截止时间后送达的投标、响应文件，将被政采云平台拒收。</w:t>
      </w:r>
    </w:p>
    <w:p>
      <w:pPr>
        <w:tabs>
          <w:tab w:val="left" w:pos="540"/>
        </w:tabs>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3.</w:t>
      </w:r>
      <w:r>
        <w:rPr>
          <w:rFonts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szCs w:val="21"/>
          <w:u w:val="single"/>
        </w:rPr>
        <w:t>发生下列情况之一的响应文件将不予受理：</w:t>
      </w:r>
    </w:p>
    <w:p>
      <w:pPr>
        <w:tabs>
          <w:tab w:val="left" w:pos="54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3.1在投标截止时间以后上传的响应文件；</w:t>
      </w:r>
    </w:p>
    <w:p>
      <w:pPr>
        <w:tabs>
          <w:tab w:val="left" w:pos="54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3.2仅递交了“备份响应文件”而未将电子加密响应文件上传至“政府采购云平台”的；</w:t>
      </w:r>
    </w:p>
    <w:p>
      <w:pPr>
        <w:tabs>
          <w:tab w:val="left" w:pos="54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3.3未在规定时间解密，或者，解密失败且经异常处理政采云系统仍未能识别的； </w:t>
      </w:r>
    </w:p>
    <w:p>
      <w:pPr>
        <w:tabs>
          <w:tab w:val="left" w:pos="54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3.4以纸质形式提交的；</w:t>
      </w:r>
    </w:p>
    <w:p>
      <w:pPr>
        <w:pStyle w:val="3"/>
        <w:spacing w:after="0" w:line="360" w:lineRule="auto"/>
        <w:ind w:firstLine="210"/>
      </w:pPr>
    </w:p>
    <w:p>
      <w:pPr>
        <w:spacing w:line="360" w:lineRule="auto"/>
        <w:jc w:val="center"/>
        <w:rPr>
          <w:rFonts w:asciiTheme="minorEastAsia" w:hAnsiTheme="minorEastAsia" w:eastAsiaTheme="minorEastAsia" w:cstheme="minorEastAsia"/>
          <w:b/>
          <w:bCs/>
          <w:sz w:val="30"/>
          <w:szCs w:val="30"/>
        </w:rPr>
      </w:pPr>
      <w:bookmarkStart w:id="16" w:name="_Toc245722282"/>
      <w:bookmarkStart w:id="17" w:name="_Toc249758865"/>
      <w:bookmarkStart w:id="18" w:name="_Toc221356952"/>
      <w:bookmarkStart w:id="19" w:name="_Toc239145355"/>
      <w:bookmarkStart w:id="20" w:name="_Toc246261266"/>
      <w:bookmarkStart w:id="21" w:name="_Toc262049419"/>
      <w:bookmarkStart w:id="22" w:name="_Toc262105504"/>
      <w:bookmarkStart w:id="23" w:name="_Toc241404203"/>
      <w:bookmarkStart w:id="24" w:name="_Toc222114880"/>
      <w:bookmarkStart w:id="25" w:name="_Toc223715999"/>
      <w:bookmarkStart w:id="26" w:name="_Toc221423620"/>
      <w:bookmarkStart w:id="27" w:name="_Toc249758713"/>
      <w:bookmarkStart w:id="28" w:name="_Toc221374627"/>
      <w:bookmarkStart w:id="29" w:name="_Toc221356888"/>
      <w:bookmarkStart w:id="30" w:name="_Toc245191315"/>
      <w:bookmarkStart w:id="31" w:name="_Toc11495"/>
      <w:r>
        <w:rPr>
          <w:rFonts w:hint="eastAsia" w:asciiTheme="minorEastAsia" w:hAnsiTheme="minorEastAsia" w:eastAsiaTheme="minorEastAsia" w:cstheme="minorEastAsia"/>
          <w:b/>
          <w:bCs/>
          <w:sz w:val="30"/>
          <w:szCs w:val="30"/>
        </w:rPr>
        <w:t>五、 开标和评标</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tabs>
          <w:tab w:val="left" w:pos="540"/>
        </w:tabs>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评标委员会</w:t>
      </w:r>
    </w:p>
    <w:p>
      <w:pPr>
        <w:tabs>
          <w:tab w:val="left" w:pos="540"/>
        </w:tabs>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采购人按照有关法律、法规的规定组建评标委员会，评标委员会成员由采购人代表和有关技术、经济等方面的专家组成，成员人数为5人（含）以上单数，除采购人代表外的专家将在评标专家库中随机抽取产生。</w:t>
      </w:r>
    </w:p>
    <w:p>
      <w:pPr>
        <w:tabs>
          <w:tab w:val="left" w:pos="540"/>
        </w:tabs>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评标过程的保密性</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开标后直至向中标供应商授予合同时止，凡与评审有关的资料均不得向供应商及与评标无关人员透露。如果供应商在评标过程中试图向采购人和评标委员会施加影响，其投标将被拒绝。</w:t>
      </w:r>
    </w:p>
    <w:p>
      <w:pPr>
        <w:tabs>
          <w:tab w:val="left" w:pos="540"/>
        </w:tabs>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开标、评标</w:t>
      </w:r>
    </w:p>
    <w:p>
      <w:pPr>
        <w:tabs>
          <w:tab w:val="left" w:pos="540"/>
        </w:tabs>
        <w:spacing w:line="360" w:lineRule="auto"/>
        <w:ind w:left="-120" w:leftChars="-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3.1按采购文件规定的时间、地点开启各供应商的响应文件。各供应商无须参加现场开标会议，请自行登录政采云平台关注开标信息。</w:t>
      </w:r>
    </w:p>
    <w:p>
      <w:pPr>
        <w:tabs>
          <w:tab w:val="left" w:pos="540"/>
        </w:tabs>
        <w:spacing w:line="360" w:lineRule="auto"/>
        <w:ind w:left="-120" w:leftChars="-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3.2电子招投标开标及评审程序</w:t>
      </w:r>
    </w:p>
    <w:p>
      <w:pPr>
        <w:tabs>
          <w:tab w:val="left" w:pos="540"/>
        </w:tabs>
        <w:spacing w:line="360" w:lineRule="auto"/>
        <w:ind w:left="-120" w:leftChars="-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1）投标截止时间后，供应商登录政采云平台，用“项目采购-开标评标”功能对电子响应文件进行在线解密。在线解密电子响应文件时间为开标时间起60分钟内。</w:t>
      </w:r>
    </w:p>
    <w:p>
      <w:pPr>
        <w:tabs>
          <w:tab w:val="left" w:pos="540"/>
        </w:tabs>
        <w:spacing w:line="360" w:lineRule="auto"/>
        <w:ind w:left="-120" w:leftChars="-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2）评标委员会对商务技术响应文件进行评审；</w:t>
      </w:r>
    </w:p>
    <w:p>
      <w:pPr>
        <w:tabs>
          <w:tab w:val="left" w:pos="540"/>
        </w:tabs>
        <w:spacing w:line="360" w:lineRule="auto"/>
        <w:ind w:left="-120" w:leftChars="-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3）在系统上公开资格和商务技术评审结果；</w:t>
      </w:r>
    </w:p>
    <w:p>
      <w:pPr>
        <w:tabs>
          <w:tab w:val="left" w:pos="540"/>
        </w:tabs>
        <w:spacing w:line="360" w:lineRule="auto"/>
        <w:ind w:left="-120" w:leftChars="-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4）在系统上公开报价开标情况；</w:t>
      </w:r>
    </w:p>
    <w:p>
      <w:pPr>
        <w:tabs>
          <w:tab w:val="left" w:pos="540"/>
        </w:tabs>
        <w:spacing w:line="360" w:lineRule="auto"/>
        <w:ind w:left="-120" w:leftChars="-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5）评标委员会对报价情况进行评审；</w:t>
      </w:r>
    </w:p>
    <w:p>
      <w:pPr>
        <w:tabs>
          <w:tab w:val="left" w:pos="540"/>
        </w:tabs>
        <w:spacing w:line="360" w:lineRule="auto"/>
        <w:ind w:left="-120" w:leftChars="-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6）在系统上公布评审结果。</w:t>
      </w:r>
    </w:p>
    <w:p>
      <w:pPr>
        <w:tabs>
          <w:tab w:val="left" w:pos="54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特别说明：1、政采云公司如对电子化开标及评审程序有调整的，按调整后的程序操作。</w:t>
      </w:r>
    </w:p>
    <w:p>
      <w:pPr>
        <w:overflowPunct w:val="0"/>
        <w:spacing w:line="360" w:lineRule="auto"/>
        <w:ind w:firstLine="1054" w:firstLineChars="5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2、目前政府采购全流程电子化交易，供应商须在规定时间内自行解密。</w:t>
      </w:r>
    </w:p>
    <w:p>
      <w:pPr>
        <w:tabs>
          <w:tab w:val="left" w:pos="540"/>
        </w:tabs>
        <w:spacing w:line="360" w:lineRule="auto"/>
        <w:ind w:left="-120" w:leftChars="-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3.3电子响应文件解密结束后，各供应商签署《政府采购活动现场确认声明书》（见附件）后将扫描件发送至采购代理机构邮箱99601583@qq.com。</w:t>
      </w:r>
    </w:p>
    <w:p>
      <w:pPr>
        <w:tabs>
          <w:tab w:val="left" w:pos="540"/>
        </w:tabs>
        <w:spacing w:line="360" w:lineRule="auto"/>
        <w:ind w:left="-120" w:leftChars="-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3.4响应文件的初审。初审分为资格性审查和符合性检查。</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overflowPunct w:val="0"/>
        <w:spacing w:line="360" w:lineRule="auto"/>
        <w:ind w:firstLine="315" w:firstLineChars="1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1)资格性审查。</w:t>
      </w:r>
    </w:p>
    <w:p>
      <w:pPr>
        <w:pStyle w:val="101"/>
        <w:tabs>
          <w:tab w:val="left" w:pos="425"/>
        </w:tabs>
        <w:overflowPunct w:val="0"/>
        <w:spacing w:line="360" w:lineRule="auto"/>
        <w:ind w:left="-13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①依据法律、法规和采购文件的规定，采购人或采购代理机构在开启各供应商资格证明文件后，对各供应商进行投标资格审查，审查内容包括但不仅限于响应文件所提交证明材料是否能证明符合本项目对合格供应商的实质性要求。采购人或采购代理机构对供应商所提供的资格证明材料仅负审核的责任。如发现供应商所提供的资格证明材料不合法或不真实，采购人可取消其中标资格并追究法律责任。通过资格审查视作具备投标资格，审查不合格的响应文件将不进入后续详细评审。</w:t>
      </w:r>
    </w:p>
    <w:p>
      <w:pPr>
        <w:pStyle w:val="101"/>
        <w:tabs>
          <w:tab w:val="left" w:pos="425"/>
        </w:tabs>
        <w:overflowPunct w:val="0"/>
        <w:spacing w:line="360" w:lineRule="auto"/>
        <w:ind w:left="-136" w:firstLine="422"/>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②在资格审查过程中，若对供应商的资格文件有疑问，采购组织机构将在系统上向供应商发起询标函。</w:t>
      </w:r>
    </w:p>
    <w:p>
      <w:pPr>
        <w:overflowPunct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2)符合性检查。依据采购文件的规定，从响应文件中的有效性、完整性和对采购文件的响应程度进行审查，并在“政采云系统-符合性评审”中录入供应商的符合性审查情况。</w:t>
      </w:r>
    </w:p>
    <w:p>
      <w:pPr>
        <w:overflowPunct w:val="0"/>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kern w:val="0"/>
          <w:szCs w:val="21"/>
        </w:rPr>
        <w:t>3）▲</w:t>
      </w:r>
      <w:r>
        <w:rPr>
          <w:rFonts w:hint="eastAsia" w:asciiTheme="minorEastAsia" w:hAnsiTheme="minorEastAsia" w:eastAsiaTheme="minorEastAsia" w:cstheme="minorEastAsia"/>
          <w:b/>
          <w:bCs/>
          <w:szCs w:val="21"/>
          <w:u w:val="single"/>
        </w:rPr>
        <w:t>通过资格性审查与符合性审查的商务文件由评委进行综合评审，审查确认未通过的商务文件不予评审。</w:t>
      </w:r>
    </w:p>
    <w:p>
      <w:pPr>
        <w:overflowPunct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3.5“报价文件”开启后，由评标委员会对各供应商的商务报价进行核查，核查时发现投标报价</w:t>
      </w:r>
      <w:r>
        <w:rPr>
          <w:rFonts w:hint="eastAsia" w:asciiTheme="minorEastAsia" w:hAnsiTheme="minorEastAsia" w:eastAsiaTheme="minorEastAsia" w:cstheme="minorEastAsia"/>
          <w:bCs/>
          <w:szCs w:val="21"/>
        </w:rPr>
        <w:t>内容不清楚可要求供应商书面澄清，计算上的错误，可按下面方法修正：</w:t>
      </w:r>
    </w:p>
    <w:p>
      <w:pPr>
        <w:overflowPunct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响应文件中上传的报价和系统中报价一览表里填写的报价不一致的，以供应商上传的报价文件为准；响应文件中开标一览表内容与响应文件中相应内容不一致的，以开标一览表为准；报价小数点或者百分比有明显错位的，以开标一览表的填写报价为准。</w:t>
      </w:r>
    </w:p>
    <w:p>
      <w:pPr>
        <w:overflowPunct w:val="0"/>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r>
        <w:rPr>
          <w:rFonts w:hint="eastAsia" w:asciiTheme="minorEastAsia" w:hAnsiTheme="minorEastAsia" w:eastAsiaTheme="minorEastAsia" w:cstheme="minorEastAsia"/>
          <w:b/>
          <w:szCs w:val="21"/>
        </w:rPr>
        <w:t>如果供应商不接受对其价格错误进行修正，其投标无效。</w:t>
      </w:r>
    </w:p>
    <w:p>
      <w:pPr>
        <w:overflowPunct w:val="0"/>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3.6在详细评标之前，评标委员会要审查每份响应文件是否实质上响应了采购文件的要求。实质上响应的投标应该是与采购文件要求的全部条款、条件和规格基本相符。没有重大偏离。</w:t>
      </w:r>
      <w:r>
        <w:rPr>
          <w:rFonts w:hint="eastAsia" w:asciiTheme="minorEastAsia" w:hAnsiTheme="minorEastAsia" w:eastAsiaTheme="minorEastAsia" w:cstheme="minorEastAsia"/>
          <w:b/>
          <w:bCs/>
          <w:szCs w:val="21"/>
        </w:rPr>
        <w:t>评标委员会决定投标的响应性只根据响应文件本身的内容，而不寻求外部的证据。</w:t>
      </w:r>
    </w:p>
    <w:p>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w:t>
      </w:r>
      <w:r>
        <w:rPr>
          <w:rFonts w:hint="eastAsia" w:asciiTheme="minorEastAsia" w:hAnsiTheme="minorEastAsia" w:eastAsiaTheme="minorEastAsia" w:cstheme="minorEastAsia"/>
          <w:b/>
          <w:bCs/>
          <w:szCs w:val="21"/>
        </w:rPr>
        <w:t>实质上没有响应采购文件要求的投标将被拒绝</w:t>
      </w:r>
      <w:r>
        <w:rPr>
          <w:rFonts w:hint="eastAsia" w:asciiTheme="minorEastAsia" w:hAnsiTheme="minorEastAsia" w:eastAsiaTheme="minorEastAsia" w:cstheme="minorEastAsia"/>
          <w:szCs w:val="21"/>
        </w:rPr>
        <w:t>，供应商不得通过修正或撤销不合要求的偏离或保留从而使其投标成为实质上响应的投标。</w:t>
      </w:r>
    </w:p>
    <w:p>
      <w:pPr>
        <w:overflowPunct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3.8评标委员会对审查合格的响应文件按照采购文件中制订的评标方法进行评定。</w:t>
      </w:r>
    </w:p>
    <w:p>
      <w:pPr>
        <w:overflowPunct w:val="0"/>
        <w:spacing w:line="360" w:lineRule="auto"/>
        <w:ind w:firstLine="422" w:firstLineChars="2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rPr>
        <w:t>3.9</w:t>
      </w:r>
      <w:r>
        <w:rPr>
          <w:rFonts w:hint="eastAsia" w:asciiTheme="minorEastAsia" w:hAnsiTheme="minorEastAsia" w:eastAsiaTheme="minorEastAsia" w:cstheme="minorEastAsia"/>
          <w:b/>
          <w:bCs/>
          <w:szCs w:val="21"/>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overflowPunct w:val="0"/>
        <w:spacing w:line="360" w:lineRule="auto"/>
        <w:ind w:firstLine="422" w:firstLineChars="2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u w:val="single"/>
        </w:rPr>
        <w:t>3.10▲本项目采用政采云电子招投标开标及评审程序，如有以下情形之一的，按以下情况处理：</w:t>
      </w:r>
    </w:p>
    <w:p>
      <w:pPr>
        <w:spacing w:line="360" w:lineRule="auto"/>
        <w:ind w:firstLine="422" w:firstLineChars="2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rPr>
        <w:t>1）</w:t>
      </w:r>
      <w:r>
        <w:rPr>
          <w:rFonts w:hint="eastAsia" w:asciiTheme="minorEastAsia" w:hAnsiTheme="minorEastAsia" w:eastAsiaTheme="minorEastAsia" w:cstheme="minorEastAsia"/>
          <w:b/>
          <w:bCs/>
          <w:szCs w:val="21"/>
          <w:u w:val="single"/>
        </w:rPr>
        <w:t>供应商在规定时间内无法解密或解密失败的作无效投标处理。解密成功的供应商不足三家的，本项目流标重新组织采购活动。</w:t>
      </w:r>
    </w:p>
    <w:p>
      <w:pPr>
        <w:spacing w:line="360" w:lineRule="auto"/>
        <w:ind w:firstLine="422" w:firstLineChars="2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bCs/>
          <w:szCs w:val="21"/>
          <w:u w:val="single"/>
        </w:rPr>
        <w:t>因政采云平台原因无法读取或电子开评标无法正常进行，采购机构将情况上报行业监管部门同意后，重新组织采购活动。</w:t>
      </w:r>
    </w:p>
    <w:p>
      <w:pPr>
        <w:spacing w:line="360" w:lineRule="auto"/>
        <w:ind w:firstLine="422" w:firstLineChars="2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b/>
          <w:bCs/>
          <w:szCs w:val="21"/>
        </w:rPr>
        <w:t>3）</w:t>
      </w:r>
      <w:r>
        <w:rPr>
          <w:rFonts w:hint="eastAsia" w:asciiTheme="minorEastAsia" w:hAnsiTheme="minorEastAsia" w:eastAsiaTheme="minorEastAsia" w:cstheme="minorEastAsia"/>
          <w:b/>
          <w:bCs/>
          <w:szCs w:val="21"/>
          <w:u w:val="single"/>
        </w:rPr>
        <w:t>评审期间，出现有效供应商不足3家的，本次采购按流（废）标处理，重新组织采购。</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w:t>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
          <w:szCs w:val="21"/>
        </w:rPr>
        <w:t>无效标认定</w:t>
      </w:r>
    </w:p>
    <w:p>
      <w:pPr>
        <w:tabs>
          <w:tab w:val="left" w:pos="540"/>
        </w:tabs>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4.1▲供应商有以下情形之一的，政府采购云平台将默认供应商自动放弃，按无效标处理：</w:t>
      </w:r>
    </w:p>
    <w:p>
      <w:pPr>
        <w:tabs>
          <w:tab w:val="left" w:pos="540"/>
        </w:tabs>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u w:val="single"/>
        </w:rPr>
        <w:t>供应商未按规定上传电子响应文件的。</w:t>
      </w:r>
    </w:p>
    <w:p>
      <w:pPr>
        <w:tabs>
          <w:tab w:val="left" w:pos="540"/>
        </w:tabs>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2）</w:t>
      </w:r>
      <w:r>
        <w:rPr>
          <w:rFonts w:hint="eastAsia" w:asciiTheme="minorEastAsia" w:hAnsiTheme="minorEastAsia" w:eastAsiaTheme="minorEastAsia" w:cstheme="minorEastAsia"/>
          <w:b/>
          <w:kern w:val="0"/>
          <w:szCs w:val="21"/>
          <w:u w:val="single"/>
        </w:rPr>
        <w:t>在解密期限内供应商电子响应文件解密失败，且经异常处理后政采云电子交易系统仍未能解决的。</w:t>
      </w:r>
    </w:p>
    <w:p>
      <w:pPr>
        <w:tabs>
          <w:tab w:val="left" w:pos="540"/>
        </w:tabs>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4.2▲在对各供应商的响应文件进行评审时，响应文件有下列情况之一的，经评标委员会认定后按无效标处理：</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u w:val="single"/>
        </w:rPr>
        <w:t>电子响应文件未按规定进行CA签章；</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2)</w:t>
      </w:r>
      <w:r>
        <w:rPr>
          <w:rFonts w:hint="eastAsia" w:asciiTheme="minorEastAsia" w:hAnsiTheme="minorEastAsia" w:eastAsiaTheme="minorEastAsia" w:cstheme="minorEastAsia"/>
          <w:b/>
          <w:kern w:val="0"/>
          <w:szCs w:val="21"/>
          <w:u w:val="single"/>
        </w:rPr>
        <w:t>响应文件中要求供应商法定代表人或授权代表签字的地方无法定代表人签字或其授权代表签字的；</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3）</w:t>
      </w:r>
      <w:r>
        <w:rPr>
          <w:rFonts w:hint="eastAsia" w:asciiTheme="minorEastAsia" w:hAnsiTheme="minorEastAsia" w:eastAsiaTheme="minorEastAsia" w:cstheme="minorEastAsia"/>
          <w:b/>
          <w:kern w:val="0"/>
          <w:szCs w:val="21"/>
          <w:u w:val="single"/>
        </w:rPr>
        <w:t>不具备采购文件中规定的资格要求的；</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4）</w:t>
      </w:r>
      <w:r>
        <w:rPr>
          <w:rFonts w:hint="eastAsia" w:asciiTheme="minorEastAsia" w:hAnsiTheme="minorEastAsia" w:eastAsiaTheme="minorEastAsia" w:cstheme="minorEastAsia"/>
          <w:b/>
          <w:kern w:val="0"/>
          <w:szCs w:val="21"/>
          <w:u w:val="single"/>
        </w:rPr>
        <w:t>报价超过采购文件中规定的最高限价报价的；</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u w:val="single"/>
        </w:rPr>
        <w:t>响应文件含有采购人不能接受的附加条件的；</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6）</w:t>
      </w:r>
      <w:r>
        <w:rPr>
          <w:rFonts w:hint="eastAsia" w:asciiTheme="minorEastAsia" w:hAnsiTheme="minorEastAsia" w:eastAsiaTheme="minorEastAsia" w:cstheme="minorEastAsia"/>
          <w:b/>
          <w:kern w:val="0"/>
          <w:szCs w:val="21"/>
          <w:u w:val="single"/>
        </w:rPr>
        <w:t>经评标委员会认定供应商串通投标的；</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7）</w:t>
      </w:r>
      <w:r>
        <w:rPr>
          <w:rFonts w:hint="eastAsia" w:asciiTheme="minorEastAsia" w:hAnsiTheme="minorEastAsia" w:eastAsiaTheme="minorEastAsia" w:cstheme="minorEastAsia"/>
          <w:b/>
          <w:kern w:val="0"/>
          <w:szCs w:val="21"/>
          <w:u w:val="single"/>
        </w:rPr>
        <w:t>同时出现两种及以上不一致价格且修正后供应商不确认报价的；</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8）</w:t>
      </w:r>
      <w:r>
        <w:rPr>
          <w:rFonts w:hint="eastAsia" w:asciiTheme="minorEastAsia" w:hAnsiTheme="minorEastAsia" w:eastAsiaTheme="minorEastAsia" w:cstheme="minorEastAsia"/>
          <w:b/>
          <w:kern w:val="0"/>
          <w:szCs w:val="21"/>
          <w:u w:val="single"/>
        </w:rPr>
        <w:t>报价明显低于其他通过符合性审查供应商的报价，且在评标现场合理的时间内不能证明其报价合理性的；</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bCs/>
          <w:kern w:val="0"/>
          <w:szCs w:val="21"/>
        </w:rPr>
        <w:t>9）</w:t>
      </w:r>
      <w:r>
        <w:rPr>
          <w:rFonts w:hint="eastAsia" w:asciiTheme="minorEastAsia" w:hAnsiTheme="minorEastAsia" w:eastAsiaTheme="minorEastAsia" w:cstheme="minorEastAsia"/>
          <w:b/>
          <w:bCs/>
          <w:kern w:val="0"/>
          <w:szCs w:val="21"/>
          <w:u w:val="single"/>
        </w:rPr>
        <w:t>授权代表</w:t>
      </w:r>
      <w:r>
        <w:rPr>
          <w:rFonts w:hint="eastAsia" w:asciiTheme="minorEastAsia" w:hAnsiTheme="minorEastAsia" w:eastAsiaTheme="minorEastAsia" w:cstheme="minorEastAsia"/>
          <w:b/>
          <w:kern w:val="0"/>
          <w:szCs w:val="21"/>
          <w:u w:val="single"/>
        </w:rPr>
        <w:t>无法定代表人合法、有效委托的；</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szCs w:val="21"/>
        </w:rPr>
        <w:t>10）</w:t>
      </w:r>
      <w:r>
        <w:rPr>
          <w:rFonts w:hint="eastAsia" w:asciiTheme="minorEastAsia" w:hAnsiTheme="minorEastAsia" w:eastAsiaTheme="minorEastAsia" w:cstheme="minorEastAsia"/>
          <w:b/>
          <w:szCs w:val="21"/>
          <w:u w:val="single"/>
        </w:rPr>
        <w:t>规定时间内解密失败且经异常处理但政采云电子交易系统仍未能识别备份响应文件的；</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11）</w:t>
      </w:r>
      <w:r>
        <w:rPr>
          <w:rFonts w:hint="eastAsia" w:asciiTheme="minorEastAsia" w:hAnsiTheme="minorEastAsia" w:eastAsiaTheme="minorEastAsia" w:cstheme="minorEastAsia"/>
          <w:b/>
          <w:kern w:val="0"/>
          <w:szCs w:val="21"/>
          <w:u w:val="single"/>
        </w:rPr>
        <w:t>评标委员会认定不符合法律、法规和采购文件中规定的其他实质性要求的。</w:t>
      </w:r>
    </w:p>
    <w:p>
      <w:pPr>
        <w:tabs>
          <w:tab w:val="left" w:pos="540"/>
        </w:tabs>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u w:val="single"/>
        </w:rPr>
        <w:t>4.3▲有下列情形之一的，视为供应商串通投标，其投标无效：</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u w:val="single"/>
        </w:rPr>
        <w:t>不同供应商的响应文件由同一单位或者个人编制；</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2）</w:t>
      </w:r>
      <w:r>
        <w:rPr>
          <w:rFonts w:hint="eastAsia" w:asciiTheme="minorEastAsia" w:hAnsiTheme="minorEastAsia" w:eastAsiaTheme="minorEastAsia" w:cstheme="minorEastAsia"/>
          <w:b/>
          <w:kern w:val="0"/>
          <w:szCs w:val="21"/>
          <w:u w:val="single"/>
        </w:rPr>
        <w:t>不同供应商委托同一单位或者个人办理投标事宜；</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3）</w:t>
      </w:r>
      <w:r>
        <w:rPr>
          <w:rFonts w:hint="eastAsia" w:asciiTheme="minorEastAsia" w:hAnsiTheme="minorEastAsia" w:eastAsiaTheme="minorEastAsia" w:cstheme="minorEastAsia"/>
          <w:b/>
          <w:kern w:val="0"/>
          <w:szCs w:val="21"/>
          <w:u w:val="single"/>
        </w:rPr>
        <w:t>不同供应商的响应文件载明的项目管理成员或者联系人员为同一人；</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4）</w:t>
      </w:r>
      <w:r>
        <w:rPr>
          <w:rFonts w:hint="eastAsia" w:asciiTheme="minorEastAsia" w:hAnsiTheme="minorEastAsia" w:eastAsiaTheme="minorEastAsia" w:cstheme="minorEastAsia"/>
          <w:b/>
          <w:kern w:val="0"/>
          <w:szCs w:val="21"/>
          <w:u w:val="single"/>
        </w:rPr>
        <w:t>不同供应商的响应文件异常一致或者投标报价呈规律性差异；</w:t>
      </w:r>
    </w:p>
    <w:p>
      <w:pPr>
        <w:spacing w:line="360" w:lineRule="auto"/>
        <w:ind w:firstLine="422" w:firstLineChars="200"/>
        <w:rPr>
          <w:rFonts w:asciiTheme="minorEastAsia" w:hAnsiTheme="minorEastAsia" w:eastAsiaTheme="minorEastAsia" w:cstheme="minorEastAsia"/>
          <w:b/>
          <w:kern w:val="0"/>
          <w:szCs w:val="21"/>
          <w:u w:val="single"/>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u w:val="single"/>
        </w:rPr>
        <w:t>不同供应商的响应文件相互混装；</w:t>
      </w:r>
    </w:p>
    <w:p>
      <w:pPr>
        <w:tabs>
          <w:tab w:val="left" w:pos="540"/>
        </w:tabs>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响应文件的澄清</w:t>
      </w:r>
    </w:p>
    <w:p>
      <w:pPr>
        <w:tabs>
          <w:tab w:val="left" w:pos="54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在评标期间，评标委员会可以对响应文件中含义不明确、对同类问题表述不一致或者有明显文字和计算错误的内容作必要的澄清、说明或补正。澄清、说明或补正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响应文件的范围或者改变响应文件的实质性内容。拒不按要求对其响应文件进行澄清，说明或补正的供应商，评标委员会可以否决其投标。</w:t>
      </w:r>
    </w:p>
    <w:p>
      <w:pPr>
        <w:tabs>
          <w:tab w:val="left" w:pos="54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各供应商代表须在电脑前及时在线关注评审动态，并确保其联系方式无误且保持畅通，因供应商自身原因没有及时关注评审动态或其联系方式错误或无法接通，导致其未能在规定时间内完成询标澄清事宜的，由此造成的后果由供应商自行承担。</w:t>
      </w:r>
    </w:p>
    <w:p>
      <w:pPr>
        <w:tabs>
          <w:tab w:val="left" w:pos="540"/>
        </w:tabs>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5.3若供应商在询标澄清环节，由于CA等原因无法进行线上操作时，应在规定时限内由授权代表将线下材料通过其在响应文件中预留的邮箱（▲必须由指定预留邮箱发送，否则澄清邮件不予认可）传送至代理机构邮箱</w:t>
      </w:r>
      <w:r>
        <w:rPr>
          <w:rFonts w:hint="eastAsia" w:asciiTheme="minorEastAsia" w:hAnsiTheme="minorEastAsia" w:eastAsiaTheme="minorEastAsia" w:cstheme="minorEastAsia"/>
          <w:bCs/>
          <w:szCs w:val="21"/>
          <w:u w:val="single"/>
        </w:rPr>
        <w:t>99601583@qq.com</w:t>
      </w:r>
      <w:r>
        <w:rPr>
          <w:rFonts w:hint="eastAsia" w:asciiTheme="minorEastAsia" w:hAnsiTheme="minorEastAsia" w:eastAsiaTheme="minorEastAsia" w:cstheme="minorEastAsia"/>
          <w:bCs/>
          <w:szCs w:val="21"/>
        </w:rPr>
        <w:t>。</w:t>
      </w:r>
    </w:p>
    <w:p>
      <w:pPr>
        <w:tabs>
          <w:tab w:val="left" w:pos="54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5.4▲</w:t>
      </w:r>
      <w:r>
        <w:rPr>
          <w:rFonts w:hint="eastAsia" w:asciiTheme="minorEastAsia" w:hAnsiTheme="minorEastAsia" w:eastAsiaTheme="minorEastAsia" w:cstheme="minorEastAsia"/>
          <w:b/>
          <w:szCs w:val="21"/>
          <w:u w:val="single"/>
        </w:rPr>
        <w:t>经澄清后，若偏差仍存在，且不可接受，供应商则被认为是“没有实质性响应采购文件要求”，其投标不进入下一步评审</w:t>
      </w:r>
      <w:r>
        <w:rPr>
          <w:rFonts w:hint="eastAsia" w:asciiTheme="minorEastAsia" w:hAnsiTheme="minorEastAsia" w:eastAsiaTheme="minorEastAsia" w:cstheme="minorEastAsia"/>
          <w:b/>
          <w:szCs w:val="21"/>
        </w:rPr>
        <w:t>。</w:t>
      </w:r>
    </w:p>
    <w:p>
      <w:pPr>
        <w:tabs>
          <w:tab w:val="left" w:pos="54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6.</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确定中标候选人</w:t>
      </w:r>
    </w:p>
    <w:p>
      <w:pPr>
        <w:tabs>
          <w:tab w:val="left" w:pos="540"/>
        </w:tabs>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6.1本次采购由评标委员会推荐中标候选人。</w:t>
      </w:r>
    </w:p>
    <w:p>
      <w:pPr>
        <w:tabs>
          <w:tab w:val="left" w:pos="540"/>
        </w:tabs>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6.2评审小组</w:t>
      </w:r>
      <w:r>
        <w:rPr>
          <w:rFonts w:hint="eastAsia" w:asciiTheme="minorEastAsia" w:hAnsiTheme="minorEastAsia" w:eastAsiaTheme="minorEastAsia" w:cstheme="minorEastAsia"/>
          <w:szCs w:val="21"/>
        </w:rPr>
        <w:t>对满足采购文件全部实质性要求的响应文件，按照经评审的最终得分（即技术分与商务分之和）高低的顺序，分别推荐最终得分前二名的投标供应商依次确定为第一和第二中标候选供应商（得分相同商务分高的排序第一）。</w:t>
      </w:r>
    </w:p>
    <w:p>
      <w:pPr>
        <w:tabs>
          <w:tab w:val="left" w:pos="540"/>
        </w:tabs>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6.3排名第一的中标候选人放弃中标；因不可抗力提出不能履行合同；或者采购文件规定应当提交履约保证金而在规定的期限内未能提交的；或未能在规定时间内与采购单位签订合同的；或者经质疑，采购人审查后，确因排名第一的候选人在本次采购活动中存在违法违规行为或其他原因使质疑成立的，采购人可视具体情况确定是否由排名第二的中标候选人为中标供应商。</w:t>
      </w:r>
    </w:p>
    <w:p>
      <w:pPr>
        <w:tabs>
          <w:tab w:val="left" w:pos="54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6.4采购人对决标结果不作任何解释，也不保证最低报价中标。</w:t>
      </w:r>
    </w:p>
    <w:p>
      <w:pPr>
        <w:tabs>
          <w:tab w:val="left" w:pos="540"/>
        </w:tabs>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6.5中标供应商在中标后提供纸质响应文件一式两份，电子响应文件（PDF格式）一份，作为备案存档资料邮寄至代理公司。</w:t>
      </w:r>
    </w:p>
    <w:p>
      <w:pPr>
        <w:tabs>
          <w:tab w:val="left" w:pos="540"/>
        </w:tabs>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w:t>
      </w:r>
      <w:r>
        <w:rPr>
          <w:rFonts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rPr>
        <w:t>可中止电子交易活动的情形</w:t>
      </w:r>
    </w:p>
    <w:p>
      <w:pPr>
        <w:spacing w:line="360" w:lineRule="auto"/>
        <w:ind w:firstLine="420" w:firstLineChars="200"/>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
          <w:bCs/>
          <w:szCs w:val="21"/>
          <w:u w:val="single"/>
        </w:rPr>
        <w:t>采购过程中出现以下情形，导致电子交易平台无法正常运行，或者无法保证电子交易的公平、公正和安全时，采购组织机构可中止电子交易活动：</w:t>
      </w:r>
    </w:p>
    <w:p>
      <w:pPr>
        <w:pStyle w:val="101"/>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1）电子交易平台发生故障而无法登录访问的；</w:t>
      </w:r>
    </w:p>
    <w:p>
      <w:pPr>
        <w:pStyle w:val="101"/>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2）电子交易平台应用或数据库出现错误，不能进行正常操作的；</w:t>
      </w:r>
    </w:p>
    <w:p>
      <w:pPr>
        <w:pStyle w:val="101"/>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3）电子交易平台发现严重安全漏洞，有潜在泄密危险的；</w:t>
      </w:r>
    </w:p>
    <w:p>
      <w:pPr>
        <w:pStyle w:val="101"/>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4）病毒发作导致不能进行正常操作的；</w:t>
      </w:r>
    </w:p>
    <w:p>
      <w:pPr>
        <w:pStyle w:val="101"/>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5）其他无法保证电子交易的公平、公正和安全的情况。</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出现前款规定情形，不影响采购公平、公正性的，采购组织机构可以待上述情形消除后继续组织电子交易活动；影响或可能影响采购公平、公正性的，应当重新采购未详尽事宜，遵照有关法律法规执行。</w:t>
      </w:r>
    </w:p>
    <w:p>
      <w:pPr>
        <w:tabs>
          <w:tab w:val="left" w:pos="540"/>
        </w:tabs>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8．评标细则详见“评标原则及方法”。</w:t>
      </w:r>
    </w:p>
    <w:p>
      <w:pPr>
        <w:pStyle w:val="3"/>
        <w:ind w:firstLine="210"/>
      </w:pPr>
    </w:p>
    <w:p>
      <w:pPr>
        <w:spacing w:line="360" w:lineRule="auto"/>
        <w:ind w:firstLine="200"/>
        <w:jc w:val="center"/>
        <w:rPr>
          <w:rFonts w:asciiTheme="minorEastAsia" w:hAnsiTheme="minorEastAsia" w:eastAsiaTheme="minorEastAsia" w:cstheme="minorEastAsia"/>
          <w:b/>
          <w:bCs/>
          <w:sz w:val="30"/>
          <w:szCs w:val="30"/>
        </w:rPr>
      </w:pPr>
      <w:bookmarkStart w:id="32" w:name="_Toc241404204"/>
      <w:bookmarkStart w:id="33" w:name="_Toc221356953"/>
      <w:bookmarkStart w:id="34" w:name="_Toc223716000"/>
      <w:bookmarkStart w:id="35" w:name="_Toc221423621"/>
      <w:bookmarkStart w:id="36" w:name="_Toc262105505"/>
      <w:bookmarkStart w:id="37" w:name="_Toc221356889"/>
      <w:bookmarkStart w:id="38" w:name="_Toc29025"/>
      <w:bookmarkStart w:id="39" w:name="_Toc222114881"/>
      <w:bookmarkStart w:id="40" w:name="_Toc249758714"/>
      <w:bookmarkStart w:id="41" w:name="_Toc239145356"/>
      <w:bookmarkStart w:id="42" w:name="_Toc262049420"/>
      <w:bookmarkStart w:id="43" w:name="_Toc221374628"/>
      <w:bookmarkStart w:id="44" w:name="_Toc245722283"/>
      <w:bookmarkStart w:id="45" w:name="_Toc246261267"/>
      <w:bookmarkStart w:id="46" w:name="_Toc245191316"/>
      <w:bookmarkStart w:id="47" w:name="_Toc249758866"/>
      <w:r>
        <w:rPr>
          <w:rFonts w:hint="eastAsia" w:asciiTheme="minorEastAsia" w:hAnsiTheme="minorEastAsia" w:eastAsiaTheme="minorEastAsia" w:cstheme="minorEastAsia"/>
          <w:b/>
          <w:bCs/>
          <w:sz w:val="30"/>
          <w:szCs w:val="30"/>
        </w:rPr>
        <w:t>六、 授予合同</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定标</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1.1 采购人自收到评标报告之日起5个工作日内，在评标报告确定的中标候选人名单中按顺序确定中标供应商。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 中标供应商确定之日起2个工作日内，在“政采云”平台上公示中标结果，中标公告期限为1个工作日。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中标供应商须在中标结果公告后主动联系采购机构领取中标（成交）通知书，中标（成交）通知书对采购人和中标供应商具有法律约束力。中标（成交）通知书发出后，采购人改变中标结果或者中标供应商放弃中标的，应当承担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 各供应商对评标结果如有异议，可在中标结果公示之日起7个工作日内以书面形式向采购人进行署名投诉或提出质疑，但需对投诉或质疑内容的真实性承担法律责任。</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签订合同</w:t>
      </w:r>
    </w:p>
    <w:p>
      <w:pPr>
        <w:pStyle w:val="7"/>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2.1中标供应商应当在成交通知书发出之日起30日内与采购人签订合同。中标供应商未经采购人许可，在规定时间内未到采购人处与采购人签订合同，则视为拒签合同。</w:t>
      </w:r>
    </w:p>
    <w:p>
      <w:pPr>
        <w:tabs>
          <w:tab w:val="left" w:pos="54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采购文件、中标供应商的响应文件及投标修改文件、投标评审过程中有关澄清文件及经双方签字的询标纪要（承诺）和中标（成交）通知书均作为合同附件。</w:t>
      </w:r>
    </w:p>
    <w:p>
      <w:pPr>
        <w:tabs>
          <w:tab w:val="left" w:pos="54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拒签合同的责任</w:t>
      </w:r>
    </w:p>
    <w:p>
      <w:pPr>
        <w:tabs>
          <w:tab w:val="left" w:pos="54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 中标供应商在规定时间内（30日历天）借故否认已经承诺的条件、拒签合同者，以投标违约处理，赔偿采购人由此造成的直接经济损失；采购人重新组织采购的，所需费用由原中标供应商承担。</w:t>
      </w:r>
    </w:p>
    <w:p>
      <w:pPr>
        <w:tabs>
          <w:tab w:val="left" w:pos="54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2.5中标供应商应在合同签订后2个工作日内提交一份合同文本扫描件报采购代理机构备案。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中标供应商有以下情况的，则采购人有权决定是否将其中标资格转交第二中标候选人或重新组织项目采购流程：</w:t>
      </w:r>
    </w:p>
    <w:p>
      <w:pPr>
        <w:numPr>
          <w:ilvl w:val="0"/>
          <w:numId w:val="4"/>
        </w:numPr>
        <w:spacing w:line="360" w:lineRule="auto"/>
        <w:ind w:firstLine="399" w:firstLineChars="19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中标供应商主动放弃成交资格；</w:t>
      </w:r>
    </w:p>
    <w:p>
      <w:pPr>
        <w:numPr>
          <w:ilvl w:val="0"/>
          <w:numId w:val="4"/>
        </w:numPr>
        <w:spacing w:line="360" w:lineRule="auto"/>
        <w:ind w:firstLine="399" w:firstLineChars="19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中标供应商因不可抗力提出不能履行合同；</w:t>
      </w:r>
    </w:p>
    <w:p>
      <w:pPr>
        <w:numPr>
          <w:ilvl w:val="0"/>
          <w:numId w:val="4"/>
        </w:numPr>
        <w:spacing w:line="360" w:lineRule="auto"/>
        <w:ind w:firstLine="399" w:firstLineChars="190"/>
        <w:rPr>
          <w:rFonts w:asciiTheme="minorEastAsia" w:hAnsiTheme="minorEastAsia" w:eastAsiaTheme="minorEastAsia" w:cstheme="minorEastAsia"/>
          <w:bCs/>
          <w:szCs w:val="21"/>
          <w:lang w:val="zh-CN"/>
        </w:rPr>
      </w:pPr>
      <w:r>
        <w:rPr>
          <w:rFonts w:hint="eastAsia" w:asciiTheme="minorEastAsia" w:hAnsiTheme="minorEastAsia" w:eastAsiaTheme="minorEastAsia" w:cstheme="minorEastAsia"/>
          <w:bCs/>
          <w:szCs w:val="21"/>
          <w:lang w:val="zh-CN"/>
        </w:rPr>
        <w:t>中标供应商未能在规定时间内与采购人签订合同；</w:t>
      </w:r>
    </w:p>
    <w:p>
      <w:pPr>
        <w:numPr>
          <w:ilvl w:val="0"/>
          <w:numId w:val="4"/>
        </w:numPr>
        <w:spacing w:line="360" w:lineRule="auto"/>
        <w:ind w:firstLine="399" w:firstLineChars="19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经质疑，采购人审查后，中标供应商确实在本次采购活动中存在违法违规行为或其他原因使质疑成立的。</w:t>
      </w:r>
    </w:p>
    <w:p>
      <w:pPr>
        <w:tabs>
          <w:tab w:val="left" w:pos="54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4．履约保证金</w:t>
      </w:r>
    </w:p>
    <w:p>
      <w:pPr>
        <w:spacing w:line="360" w:lineRule="auto"/>
        <w:ind w:firstLine="420" w:firstLineChars="200"/>
        <w:rPr>
          <w:rFonts w:ascii="宋体" w:hAnsi="宋体" w:cs="宋体"/>
          <w:kern w:val="0"/>
          <w:szCs w:val="21"/>
        </w:rPr>
      </w:pPr>
      <w:r>
        <w:rPr>
          <w:rFonts w:hint="eastAsia" w:asciiTheme="minorEastAsia" w:hAnsiTheme="minorEastAsia" w:eastAsiaTheme="minorEastAsia" w:cstheme="minorEastAsia"/>
          <w:szCs w:val="21"/>
        </w:rPr>
        <w:t>4.1中标供应商在收到成交通知书后，签订合同时须向采购人提交履约保证金，履约保证金允许使用</w:t>
      </w:r>
      <w:r>
        <w:rPr>
          <w:rFonts w:hint="eastAsia" w:ascii="宋体" w:hAnsi="宋体" w:cs="宋体"/>
          <w:kern w:val="0"/>
          <w:szCs w:val="21"/>
        </w:rPr>
        <w:t>现金、支票、汇票、银行转账、银行保函、融资担保公司保函或者保险机构保证、保险、保单（具体要求见采购文件要求）。</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4.2 履约保证金用于补偿采购中因中标供应商不能完成其合同义务而蒙受的损失。</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4.3 </w:t>
      </w:r>
      <w:bookmarkStart w:id="48" w:name="OLE_LINK1"/>
      <w:r>
        <w:rPr>
          <w:rFonts w:hint="eastAsia" w:asciiTheme="minorEastAsia" w:hAnsiTheme="minorEastAsia" w:eastAsiaTheme="minorEastAsia" w:cstheme="minorEastAsia"/>
          <w:bCs/>
          <w:szCs w:val="21"/>
        </w:rPr>
        <w:t>履约保证金：合同</w:t>
      </w:r>
      <w:bookmarkEnd w:id="48"/>
      <w:r>
        <w:rPr>
          <w:rFonts w:hint="eastAsia" w:asciiTheme="minorEastAsia" w:hAnsiTheme="minorEastAsia" w:eastAsiaTheme="minorEastAsia" w:cstheme="minorEastAsia"/>
          <w:szCs w:val="21"/>
        </w:rPr>
        <w:t>期结束</w:t>
      </w:r>
      <w:r>
        <w:rPr>
          <w:rFonts w:hint="eastAsia" w:asciiTheme="minorEastAsia" w:hAnsiTheme="minorEastAsia" w:eastAsiaTheme="minorEastAsia" w:cstheme="minorEastAsia"/>
          <w:bCs/>
          <w:szCs w:val="21"/>
        </w:rPr>
        <w:t>后，采购人将履约保证金无息退还给中标供应商。</w:t>
      </w:r>
    </w:p>
    <w:p>
      <w:pPr>
        <w:pStyle w:val="24"/>
      </w:pPr>
    </w:p>
    <w:p>
      <w:pPr>
        <w:jc w:val="left"/>
        <w:textAlignment w:val="auto"/>
        <w:rPr>
          <w:rStyle w:val="30"/>
          <w:rFonts w:ascii="新宋体" w:hAnsi="新宋体" w:eastAsia="新宋体" w:cs="新宋体"/>
          <w:b/>
          <w:bCs/>
          <w:sz w:val="36"/>
          <w:szCs w:val="36"/>
        </w:rPr>
      </w:pPr>
      <w:bookmarkStart w:id="49" w:name="_Toc204743553"/>
    </w:p>
    <w:p>
      <w:pPr>
        <w:pStyle w:val="27"/>
        <w:rPr>
          <w:rStyle w:val="30"/>
          <w:rFonts w:ascii="新宋体" w:hAnsi="新宋体" w:eastAsia="新宋体" w:cs="新宋体"/>
          <w:sz w:val="36"/>
          <w:szCs w:val="36"/>
        </w:rPr>
      </w:pPr>
      <w:r>
        <w:rPr>
          <w:rStyle w:val="30"/>
          <w:rFonts w:ascii="新宋体" w:hAnsi="新宋体" w:eastAsia="新宋体" w:cs="新宋体"/>
          <w:sz w:val="36"/>
          <w:szCs w:val="36"/>
        </w:rPr>
        <w:t>第二部分   合同格式</w:t>
      </w:r>
    </w:p>
    <w:p>
      <w:pPr>
        <w:spacing w:line="360" w:lineRule="auto"/>
        <w:ind w:firstLine="420" w:firstLineChars="200"/>
        <w:rPr>
          <w:rFonts w:ascii="宋体" w:hAnsi="宋体" w:cs="宋体"/>
        </w:rPr>
      </w:pPr>
    </w:p>
    <w:p>
      <w:pPr>
        <w:spacing w:line="360" w:lineRule="auto"/>
        <w:rPr>
          <w:rFonts w:ascii="宋体" w:hAnsi="宋体" w:cs="宋体"/>
        </w:rPr>
      </w:pPr>
      <w:r>
        <w:rPr>
          <w:rFonts w:hint="eastAsia" w:ascii="宋体" w:hAnsi="宋体" w:cs="宋体"/>
        </w:rPr>
        <w:t>甲：温州市瓯江口物业管理有限公司</w:t>
      </w:r>
    </w:p>
    <w:p>
      <w:pPr>
        <w:spacing w:line="360" w:lineRule="auto"/>
        <w:rPr>
          <w:rFonts w:ascii="宋体" w:hAnsi="宋体" w:cs="宋体"/>
        </w:rPr>
      </w:pPr>
      <w:r>
        <w:rPr>
          <w:rFonts w:hint="eastAsia" w:ascii="宋体" w:hAnsi="宋体" w:cs="宋体"/>
        </w:rPr>
        <w:t>乙：</w:t>
      </w:r>
    </w:p>
    <w:p>
      <w:pPr>
        <w:spacing w:line="360" w:lineRule="auto"/>
        <w:ind w:firstLine="420" w:firstLineChars="200"/>
        <w:rPr>
          <w:rFonts w:ascii="宋体" w:hAnsi="宋体" w:cs="宋体"/>
        </w:rPr>
      </w:pPr>
      <w:r>
        <w:rPr>
          <w:rFonts w:hint="eastAsia" w:ascii="宋体" w:hAnsi="宋体" w:cs="宋体"/>
        </w:rPr>
        <w:t>温州市瓯江口物业管理有限公司采购的</w:t>
      </w:r>
      <w:r>
        <w:rPr>
          <w:rFonts w:hint="eastAsia" w:ascii="宋体" w:hAnsi="宋体" w:cs="宋体"/>
          <w:u w:val="single"/>
        </w:rPr>
        <w:t xml:space="preserve">                 </w:t>
      </w:r>
      <w:r>
        <w:rPr>
          <w:rFonts w:hint="eastAsia" w:ascii="宋体" w:hAnsi="宋体" w:cs="宋体"/>
        </w:rPr>
        <w:t>（项目编号、项目名称）在国内公开招标，经评标委员会决标</w:t>
      </w:r>
      <w:r>
        <w:rPr>
          <w:rFonts w:hint="eastAsia" w:ascii="宋体" w:hAnsi="宋体" w:cs="宋体"/>
          <w:u w:val="single"/>
        </w:rPr>
        <w:t xml:space="preserve">              </w:t>
      </w:r>
      <w:r>
        <w:rPr>
          <w:rFonts w:hint="eastAsia" w:ascii="宋体" w:hAnsi="宋体" w:cs="宋体"/>
        </w:rPr>
        <w:t>为中标人。双方同意按照下面条款和条件，签署本合同。</w:t>
      </w:r>
    </w:p>
    <w:p>
      <w:pPr>
        <w:spacing w:line="360" w:lineRule="auto"/>
        <w:ind w:firstLine="422" w:firstLineChars="200"/>
        <w:rPr>
          <w:rFonts w:ascii="宋体" w:hAnsi="宋体" w:cs="宋体"/>
          <w:b/>
          <w:bCs/>
        </w:rPr>
      </w:pPr>
      <w:r>
        <w:rPr>
          <w:rFonts w:hint="eastAsia" w:ascii="宋体" w:hAnsi="宋体" w:cs="宋体"/>
          <w:b/>
          <w:bCs/>
        </w:rPr>
        <w:t>1、合同文件</w:t>
      </w:r>
    </w:p>
    <w:p>
      <w:pPr>
        <w:spacing w:line="360" w:lineRule="auto"/>
        <w:ind w:firstLine="420" w:firstLineChars="200"/>
        <w:rPr>
          <w:rFonts w:ascii="宋体" w:hAnsi="宋体" w:cs="宋体"/>
        </w:rPr>
      </w:pPr>
      <w:r>
        <w:rPr>
          <w:rFonts w:hint="eastAsia" w:ascii="宋体" w:hAnsi="宋体" w:cs="宋体"/>
        </w:rPr>
        <w:t>下列文件构成本合同的组成部分：</w:t>
      </w:r>
    </w:p>
    <w:p>
      <w:pPr>
        <w:spacing w:line="360" w:lineRule="auto"/>
        <w:ind w:firstLine="420" w:firstLineChars="200"/>
        <w:rPr>
          <w:rFonts w:ascii="宋体" w:hAnsi="宋体" w:cs="宋体"/>
        </w:rPr>
      </w:pPr>
      <w:r>
        <w:rPr>
          <w:rFonts w:hint="eastAsia" w:ascii="宋体" w:hAnsi="宋体" w:cs="宋体"/>
        </w:rPr>
        <w:t>(1) 合同主要条款</w:t>
      </w:r>
    </w:p>
    <w:p>
      <w:pPr>
        <w:spacing w:line="360" w:lineRule="auto"/>
        <w:ind w:firstLine="420" w:firstLineChars="200"/>
        <w:rPr>
          <w:rFonts w:ascii="宋体" w:hAnsi="宋体" w:cs="宋体"/>
        </w:rPr>
      </w:pPr>
      <w:r>
        <w:rPr>
          <w:rFonts w:hint="eastAsia" w:ascii="宋体" w:hAnsi="宋体" w:cs="宋体"/>
        </w:rPr>
        <w:t>(2) 中标通知书</w:t>
      </w:r>
    </w:p>
    <w:p>
      <w:pPr>
        <w:spacing w:line="360" w:lineRule="auto"/>
        <w:ind w:firstLine="420" w:firstLineChars="200"/>
        <w:rPr>
          <w:rFonts w:ascii="宋体" w:hAnsi="宋体" w:cs="宋体"/>
        </w:rPr>
      </w:pPr>
      <w:r>
        <w:rPr>
          <w:rFonts w:hint="eastAsia" w:ascii="宋体" w:hAnsi="宋体" w:cs="宋体"/>
        </w:rPr>
        <w:t>(3) 偏离表</w:t>
      </w:r>
    </w:p>
    <w:p>
      <w:pPr>
        <w:spacing w:line="360" w:lineRule="auto"/>
        <w:ind w:firstLine="420" w:firstLineChars="200"/>
        <w:rPr>
          <w:rFonts w:ascii="宋体" w:hAnsi="宋体" w:cs="宋体"/>
        </w:rPr>
      </w:pPr>
      <w:r>
        <w:rPr>
          <w:rFonts w:hint="eastAsia" w:ascii="宋体" w:hAnsi="宋体" w:cs="宋体"/>
        </w:rPr>
        <w:t>(4) 招标内容及要求</w:t>
      </w:r>
    </w:p>
    <w:p>
      <w:pPr>
        <w:spacing w:line="360" w:lineRule="auto"/>
        <w:ind w:firstLine="420" w:firstLineChars="200"/>
        <w:rPr>
          <w:rFonts w:ascii="宋体" w:hAnsi="宋体" w:cs="宋体"/>
        </w:rPr>
      </w:pPr>
      <w:r>
        <w:rPr>
          <w:rFonts w:hint="eastAsia" w:ascii="宋体" w:hAnsi="宋体" w:cs="宋体"/>
        </w:rPr>
        <w:t>(5) 合同补充条款或说明（如有的话）</w:t>
      </w:r>
    </w:p>
    <w:p>
      <w:pPr>
        <w:spacing w:line="360" w:lineRule="auto"/>
        <w:ind w:firstLine="420" w:firstLineChars="200"/>
        <w:rPr>
          <w:rFonts w:ascii="宋体" w:hAnsi="宋体" w:cs="宋体"/>
        </w:rPr>
      </w:pPr>
      <w:r>
        <w:rPr>
          <w:rFonts w:hint="eastAsia" w:ascii="宋体" w:hAnsi="宋体" w:cs="宋体"/>
        </w:rPr>
        <w:t>(6) 承诺书（含询标记录和优惠条件）</w:t>
      </w:r>
    </w:p>
    <w:p>
      <w:pPr>
        <w:spacing w:line="360" w:lineRule="auto"/>
        <w:ind w:firstLine="422" w:firstLineChars="200"/>
        <w:rPr>
          <w:rFonts w:ascii="宋体" w:hAnsi="宋体" w:cs="宋体"/>
          <w:b/>
          <w:bCs/>
        </w:rPr>
      </w:pPr>
      <w:r>
        <w:rPr>
          <w:rFonts w:hint="eastAsia" w:ascii="宋体" w:hAnsi="宋体" w:cs="宋体"/>
          <w:b/>
          <w:bCs/>
        </w:rPr>
        <w:t>2、服务期限</w:t>
      </w:r>
    </w:p>
    <w:p>
      <w:pPr>
        <w:spacing w:line="360" w:lineRule="auto"/>
        <w:ind w:firstLine="422" w:firstLineChars="200"/>
        <w:rPr>
          <w:rFonts w:ascii="宋体" w:hAnsi="宋体" w:cs="宋体"/>
          <w:b/>
          <w:bCs/>
        </w:rPr>
      </w:pPr>
      <w:r>
        <w:rPr>
          <w:rFonts w:hint="eastAsia" w:ascii="宋体" w:hAnsi="宋体" w:cs="宋体"/>
          <w:b/>
          <w:bCs/>
        </w:rPr>
        <w:t>本次合同承包期为</w:t>
      </w:r>
      <w:r>
        <w:rPr>
          <w:rFonts w:hint="eastAsia" w:ascii="宋体" w:hAnsi="宋体" w:cs="宋体"/>
          <w:b/>
          <w:bCs/>
          <w:u w:val="single"/>
        </w:rPr>
        <w:t xml:space="preserve"> 壹 </w:t>
      </w:r>
      <w:r>
        <w:rPr>
          <w:rFonts w:hint="eastAsia" w:ascii="宋体" w:hAnsi="宋体" w:cs="宋体"/>
          <w:b/>
          <w:bCs/>
        </w:rPr>
        <w:t>年，即</w:t>
      </w:r>
      <w:r>
        <w:rPr>
          <w:rFonts w:hint="eastAsia" w:ascii="宋体" w:hAnsi="宋体" w:cs="宋体"/>
          <w:b/>
          <w:bCs/>
          <w:u w:val="single"/>
        </w:rPr>
        <w:t xml:space="preserve"> 202   </w:t>
      </w:r>
      <w:r>
        <w:rPr>
          <w:rFonts w:hint="eastAsia" w:ascii="宋体" w:hAnsi="宋体" w:cs="宋体"/>
          <w:b/>
          <w:bCs/>
        </w:rPr>
        <w:t>年</w:t>
      </w:r>
      <w:r>
        <w:rPr>
          <w:rFonts w:hint="eastAsia" w:ascii="宋体" w:hAnsi="宋体" w:cs="宋体"/>
          <w:b/>
          <w:bCs/>
          <w:u w:val="single"/>
        </w:rPr>
        <w:t xml:space="preserve">       </w:t>
      </w:r>
      <w:r>
        <w:rPr>
          <w:rFonts w:hint="eastAsia" w:ascii="宋体" w:hAnsi="宋体" w:cs="宋体"/>
          <w:b/>
          <w:bCs/>
        </w:rPr>
        <w:t>月</w:t>
      </w:r>
      <w:r>
        <w:rPr>
          <w:rFonts w:hint="eastAsia" w:ascii="宋体" w:hAnsi="宋体" w:cs="宋体"/>
          <w:b/>
          <w:bCs/>
          <w:u w:val="single"/>
        </w:rPr>
        <w:t xml:space="preserve">     </w:t>
      </w:r>
      <w:r>
        <w:rPr>
          <w:rFonts w:hint="eastAsia" w:ascii="宋体" w:hAnsi="宋体" w:cs="宋体"/>
          <w:b/>
          <w:bCs/>
        </w:rPr>
        <w:t>日至</w:t>
      </w:r>
      <w:r>
        <w:rPr>
          <w:rFonts w:hint="eastAsia" w:ascii="宋体" w:hAnsi="宋体" w:cs="宋体"/>
          <w:b/>
          <w:bCs/>
          <w:u w:val="single"/>
        </w:rPr>
        <w:t xml:space="preserve"> 202   </w:t>
      </w:r>
      <w:r>
        <w:rPr>
          <w:rFonts w:hint="eastAsia" w:ascii="宋体" w:hAnsi="宋体" w:cs="宋体"/>
          <w:b/>
          <w:bCs/>
        </w:rPr>
        <w:t>年</w:t>
      </w:r>
      <w:r>
        <w:rPr>
          <w:rFonts w:hint="eastAsia" w:ascii="宋体" w:hAnsi="宋体" w:cs="宋体"/>
          <w:b/>
          <w:bCs/>
          <w:u w:val="single"/>
        </w:rPr>
        <w:t xml:space="preserve">       </w:t>
      </w:r>
      <w:r>
        <w:rPr>
          <w:rFonts w:hint="eastAsia" w:ascii="宋体" w:hAnsi="宋体" w:cs="宋体"/>
          <w:b/>
          <w:bCs/>
        </w:rPr>
        <w:t>月</w:t>
      </w:r>
      <w:r>
        <w:rPr>
          <w:rFonts w:hint="eastAsia" w:ascii="宋体" w:hAnsi="宋体" w:cs="宋体"/>
          <w:b/>
          <w:bCs/>
          <w:u w:val="single"/>
        </w:rPr>
        <w:t xml:space="preserve">       </w:t>
      </w:r>
      <w:r>
        <w:rPr>
          <w:rFonts w:hint="eastAsia" w:ascii="宋体" w:hAnsi="宋体" w:cs="宋体"/>
          <w:b/>
          <w:bCs/>
        </w:rPr>
        <w:t>日。项目服务启动前，乙方需提前 7 日与甲方进行交接。</w:t>
      </w:r>
    </w:p>
    <w:p>
      <w:pPr>
        <w:spacing w:line="360" w:lineRule="auto"/>
        <w:ind w:firstLine="422" w:firstLineChars="200"/>
        <w:rPr>
          <w:rFonts w:ascii="宋体" w:hAnsi="宋体" w:cs="宋体"/>
          <w:b/>
          <w:bCs/>
        </w:rPr>
      </w:pPr>
      <w:r>
        <w:rPr>
          <w:rFonts w:hint="eastAsia" w:ascii="宋体" w:hAnsi="宋体" w:cs="宋体"/>
          <w:b/>
          <w:bCs/>
        </w:rPr>
        <w:t>3、合同总价及付款方式</w:t>
      </w:r>
    </w:p>
    <w:p>
      <w:pPr>
        <w:spacing w:line="360" w:lineRule="auto"/>
        <w:ind w:firstLine="420" w:firstLineChars="200"/>
        <w:rPr>
          <w:rFonts w:ascii="宋体" w:hAnsi="宋体" w:cs="宋体"/>
        </w:rPr>
      </w:pPr>
      <w:r>
        <w:rPr>
          <w:rFonts w:hint="eastAsia" w:ascii="宋体" w:hAnsi="宋体" w:cs="宋体"/>
        </w:rPr>
        <w:t>3.1 合同价格：保安人员为人民币</w:t>
      </w:r>
      <w:r>
        <w:rPr>
          <w:rFonts w:hint="eastAsia" w:ascii="宋体" w:hAnsi="宋体" w:cs="宋体"/>
          <w:u w:val="single"/>
        </w:rPr>
        <w:t xml:space="preserve">       </w:t>
      </w:r>
      <w:r>
        <w:rPr>
          <w:rFonts w:hint="eastAsia" w:ascii="宋体" w:hAnsi="宋体" w:cs="宋体"/>
        </w:rPr>
        <w:t>元/人/月（选派的保安人员为 45 周岁以上的男性，其价格按合同单价下浮10%执行，且最大年龄不得高于 55 周岁。形象岗人员其价格按合同单价上浮 10% 执行。）；保洁人员为人民币</w:t>
      </w:r>
      <w:r>
        <w:rPr>
          <w:rFonts w:hint="eastAsia" w:ascii="宋体" w:hAnsi="宋体" w:cs="宋体"/>
          <w:u w:val="single"/>
        </w:rPr>
        <w:t xml:space="preserve">       </w:t>
      </w:r>
      <w:r>
        <w:rPr>
          <w:rFonts w:hint="eastAsia" w:ascii="宋体" w:hAnsi="宋体" w:cs="宋体"/>
        </w:rPr>
        <w:t>元/人/月；即除本合同或其他补充协议明确约定可以另行收取的费用外，所有保安保洁的服务费用均已包括在合同价格内，乙方不得另行向甲方收取任何费用；</w:t>
      </w:r>
    </w:p>
    <w:p>
      <w:pPr>
        <w:spacing w:line="360" w:lineRule="auto"/>
        <w:ind w:firstLine="420" w:firstLineChars="200"/>
        <w:rPr>
          <w:rFonts w:ascii="宋体" w:hAnsi="宋体" w:cs="宋体"/>
        </w:rPr>
      </w:pPr>
      <w:r>
        <w:rPr>
          <w:rFonts w:hint="eastAsia" w:ascii="宋体" w:hAnsi="宋体" w:cs="宋体"/>
        </w:rPr>
        <w:t>3.2 合同价格除按本合同规定外，亦不作任何调整（包含但不限于计算错误等情况，任何情况皆视为已获双方接受）；合同价格亦不会因人工、物价或汇率等任何因素的变动而作任何调整；</w:t>
      </w:r>
    </w:p>
    <w:p>
      <w:pPr>
        <w:spacing w:line="360" w:lineRule="auto"/>
        <w:ind w:firstLine="420" w:firstLineChars="200"/>
        <w:rPr>
          <w:rFonts w:ascii="宋体" w:hAnsi="宋体" w:cs="宋体"/>
        </w:rPr>
      </w:pPr>
      <w:r>
        <w:rPr>
          <w:rFonts w:hint="eastAsia" w:ascii="宋体" w:hAnsi="宋体" w:cs="宋体"/>
        </w:rPr>
        <w:t>3.3 服务费按季支付，具体结算以实际服务期限、人员到岗数量和考核结果进行结算。甲方在次季度首月 15 日前考核工作（考核办法、考核细则见附件）结束后按实际款项支付给乙方。乙方需开具相应金额的增值税专用发票；</w:t>
      </w:r>
    </w:p>
    <w:p>
      <w:pPr>
        <w:spacing w:line="360" w:lineRule="auto"/>
        <w:ind w:firstLine="420" w:firstLineChars="200"/>
        <w:rPr>
          <w:rFonts w:ascii="宋体" w:hAnsi="宋体" w:cs="宋体"/>
        </w:rPr>
      </w:pPr>
      <w:r>
        <w:rPr>
          <w:rFonts w:hint="eastAsia" w:ascii="宋体" w:hAnsi="宋体" w:cs="宋体"/>
        </w:rPr>
        <w:t>3.4 乙方在签订合同前 7 天内，向甲方提供伍万元的履约保证金；</w:t>
      </w:r>
    </w:p>
    <w:p>
      <w:pPr>
        <w:spacing w:line="360" w:lineRule="auto"/>
        <w:ind w:firstLine="420" w:firstLineChars="200"/>
        <w:rPr>
          <w:rFonts w:ascii="宋体" w:hAnsi="宋体" w:cs="宋体"/>
        </w:rPr>
      </w:pPr>
      <w:r>
        <w:rPr>
          <w:rFonts w:hint="eastAsia" w:ascii="宋体" w:hAnsi="宋体" w:cs="宋体"/>
        </w:rPr>
        <w:t>3.5 承包期结束，且所有合同义务都已履行完毕后 7 个工作日内，甲方无息退还履约保证金。</w:t>
      </w:r>
    </w:p>
    <w:p>
      <w:pPr>
        <w:spacing w:line="360" w:lineRule="auto"/>
        <w:ind w:firstLine="422" w:firstLineChars="200"/>
        <w:rPr>
          <w:rFonts w:ascii="宋体" w:hAnsi="宋体" w:cs="宋体"/>
          <w:b/>
          <w:bCs/>
        </w:rPr>
      </w:pPr>
      <w:r>
        <w:rPr>
          <w:rFonts w:hint="eastAsia" w:ascii="宋体" w:hAnsi="宋体" w:cs="宋体"/>
          <w:b/>
          <w:bCs/>
        </w:rPr>
        <w:t>4、服务地点：</w:t>
      </w:r>
      <w:r>
        <w:rPr>
          <w:rFonts w:hint="eastAsia" w:ascii="宋体" w:hAnsi="宋体" w:cs="宋体"/>
          <w:b/>
          <w:bCs/>
          <w:u w:val="single"/>
        </w:rPr>
        <w:t xml:space="preserve">                  </w:t>
      </w:r>
      <w:r>
        <w:rPr>
          <w:rFonts w:hint="eastAsia" w:ascii="宋体" w:hAnsi="宋体" w:cs="宋体"/>
          <w:b/>
          <w:bCs/>
        </w:rPr>
        <w:t>。</w:t>
      </w:r>
    </w:p>
    <w:p>
      <w:pPr>
        <w:spacing w:line="360" w:lineRule="auto"/>
        <w:ind w:firstLine="422" w:firstLineChars="200"/>
        <w:rPr>
          <w:rFonts w:ascii="宋体" w:hAnsi="宋体" w:cs="宋体"/>
        </w:rPr>
      </w:pPr>
      <w:r>
        <w:rPr>
          <w:rFonts w:hint="eastAsia" w:ascii="宋体" w:hAnsi="宋体" w:cs="宋体"/>
          <w:b/>
          <w:bCs/>
        </w:rPr>
        <w:t>5、项目考核：</w:t>
      </w:r>
      <w:r>
        <w:rPr>
          <w:rFonts w:hint="eastAsia" w:ascii="宋体" w:hAnsi="宋体" w:cs="宋体"/>
        </w:rPr>
        <w:t>按招标内容及要求中的考核办法执行。</w:t>
      </w:r>
    </w:p>
    <w:p>
      <w:pPr>
        <w:spacing w:line="360" w:lineRule="auto"/>
        <w:ind w:firstLine="422" w:firstLineChars="200"/>
        <w:rPr>
          <w:rFonts w:ascii="宋体" w:hAnsi="宋体" w:cs="宋体"/>
          <w:b/>
          <w:bCs/>
        </w:rPr>
      </w:pPr>
      <w:r>
        <w:rPr>
          <w:rFonts w:hint="eastAsia" w:ascii="宋体" w:hAnsi="宋体" w:cs="宋体"/>
          <w:b/>
          <w:bCs/>
        </w:rPr>
        <w:t>6、诉讼</w:t>
      </w:r>
    </w:p>
    <w:p>
      <w:pPr>
        <w:spacing w:line="360" w:lineRule="auto"/>
        <w:ind w:firstLine="420" w:firstLineChars="200"/>
        <w:rPr>
          <w:rFonts w:ascii="宋体" w:hAnsi="宋体" w:cs="宋体"/>
        </w:rPr>
      </w:pPr>
      <w:r>
        <w:rPr>
          <w:rFonts w:hint="eastAsia" w:ascii="宋体" w:hAnsi="宋体" w:cs="宋体"/>
        </w:rPr>
        <w:t>6.1 双方在执行合同中所发生的一切争议，应通过协商解决。如协商不成，可直接向甲方法定地址所在人民法院起诉。</w:t>
      </w:r>
    </w:p>
    <w:p>
      <w:pPr>
        <w:spacing w:line="360" w:lineRule="auto"/>
        <w:ind w:firstLine="420" w:firstLineChars="200"/>
        <w:rPr>
          <w:rFonts w:ascii="宋体" w:hAnsi="宋体" w:cs="宋体"/>
        </w:rPr>
      </w:pPr>
      <w:r>
        <w:rPr>
          <w:rFonts w:hint="eastAsia" w:ascii="宋体" w:hAnsi="宋体" w:cs="宋体"/>
        </w:rPr>
        <w:t>6.2 在诉讼期间，除正在进行诉讼的部份外，本合同其他部份应继续执行.</w:t>
      </w:r>
    </w:p>
    <w:p>
      <w:pPr>
        <w:spacing w:line="360" w:lineRule="auto"/>
        <w:ind w:firstLine="420" w:firstLineChars="200"/>
        <w:rPr>
          <w:rFonts w:ascii="宋体" w:hAnsi="宋体" w:cs="宋体"/>
        </w:rPr>
      </w:pPr>
      <w:r>
        <w:rPr>
          <w:rFonts w:hint="eastAsia" w:ascii="宋体" w:hAnsi="宋体" w:cs="宋体"/>
        </w:rPr>
        <w:t>6.3 诉讼费用除诉讼机构另行有裁决外，其他费用由乙方承担。</w:t>
      </w:r>
    </w:p>
    <w:p>
      <w:pPr>
        <w:spacing w:line="360" w:lineRule="auto"/>
        <w:ind w:firstLine="422" w:firstLineChars="200"/>
        <w:rPr>
          <w:rFonts w:ascii="宋体" w:hAnsi="宋体" w:cs="宋体"/>
          <w:b/>
          <w:bCs/>
        </w:rPr>
      </w:pPr>
      <w:r>
        <w:rPr>
          <w:rFonts w:hint="eastAsia" w:ascii="宋体" w:hAnsi="宋体" w:cs="宋体"/>
          <w:b/>
          <w:bCs/>
        </w:rPr>
        <w:t>7、合同生效及其他</w:t>
      </w:r>
    </w:p>
    <w:p>
      <w:pPr>
        <w:spacing w:line="360" w:lineRule="auto"/>
        <w:ind w:firstLine="420" w:firstLineChars="200"/>
        <w:rPr>
          <w:rFonts w:ascii="宋体" w:hAnsi="宋体" w:cs="宋体"/>
        </w:rPr>
      </w:pPr>
      <w:r>
        <w:rPr>
          <w:rFonts w:hint="eastAsia" w:ascii="宋体" w:hAnsi="宋体" w:cs="宋体"/>
        </w:rPr>
        <w:t>7.1 合同经双方签字并加盖公章后生效。</w:t>
      </w:r>
    </w:p>
    <w:p>
      <w:pPr>
        <w:spacing w:line="360" w:lineRule="auto"/>
        <w:ind w:firstLine="420" w:firstLineChars="200"/>
        <w:rPr>
          <w:rFonts w:ascii="宋体" w:hAnsi="宋体" w:cs="宋体"/>
        </w:rPr>
      </w:pPr>
      <w:r>
        <w:rPr>
          <w:rFonts w:hint="eastAsia" w:ascii="宋体" w:hAnsi="宋体" w:cs="宋体"/>
        </w:rPr>
        <w:t>7.2 合同执行中，如需修改或补充合同内容，经协商，双方应签署书面修改或补充协议。该协议将作为合同不可分割的一部分。</w:t>
      </w:r>
    </w:p>
    <w:p>
      <w:pPr>
        <w:spacing w:line="360" w:lineRule="auto"/>
        <w:ind w:firstLine="422" w:firstLineChars="200"/>
        <w:rPr>
          <w:rFonts w:ascii="宋体" w:hAnsi="宋体" w:cs="宋体"/>
          <w:b/>
          <w:bCs/>
        </w:rPr>
      </w:pPr>
      <w:r>
        <w:rPr>
          <w:rFonts w:hint="eastAsia" w:ascii="宋体" w:hAnsi="宋体" w:cs="宋体"/>
          <w:b/>
          <w:bCs/>
        </w:rPr>
        <w:t>8、其它</w:t>
      </w:r>
    </w:p>
    <w:p>
      <w:pPr>
        <w:spacing w:line="360" w:lineRule="auto"/>
        <w:ind w:firstLine="420" w:firstLineChars="200"/>
        <w:rPr>
          <w:rFonts w:ascii="宋体" w:hAnsi="宋体" w:cs="宋体"/>
        </w:rPr>
      </w:pPr>
      <w:r>
        <w:rPr>
          <w:rFonts w:hint="eastAsia" w:ascii="宋体" w:hAnsi="宋体" w:cs="宋体"/>
        </w:rPr>
        <w:t>8.1 采购文件、补充文件、投标文件及询标答疑纪要、中标通知书等作为本合同的附件，与本合同具有同等法律效力。</w:t>
      </w:r>
    </w:p>
    <w:p>
      <w:pPr>
        <w:spacing w:line="360" w:lineRule="auto"/>
        <w:ind w:firstLine="420" w:firstLineChars="200"/>
        <w:rPr>
          <w:rFonts w:ascii="宋体" w:hAnsi="宋体" w:cs="宋体"/>
        </w:rPr>
      </w:pPr>
      <w:r>
        <w:rPr>
          <w:rFonts w:hint="eastAsia" w:ascii="宋体" w:hAnsi="宋体" w:cs="宋体"/>
        </w:rPr>
        <w:t>8.2 本合同一式伍份，双方各执二份，双方签字盖章后生效，违约及其处罚按民法典及本合同有关条款执行，一份送采购代理机构备案。</w:t>
      </w:r>
    </w:p>
    <w:p>
      <w:pPr>
        <w:spacing w:line="360" w:lineRule="auto"/>
        <w:ind w:firstLine="420" w:firstLineChars="200"/>
        <w:rPr>
          <w:rFonts w:ascii="宋体" w:hAnsi="宋体" w:cs="宋体"/>
        </w:rPr>
      </w:pPr>
      <w:r>
        <w:rPr>
          <w:rFonts w:hint="eastAsia" w:ascii="宋体" w:hAnsi="宋体" w:cs="宋体"/>
        </w:rPr>
        <w:t>8.3 以上协议未尽之处，双方协商解决。</w:t>
      </w:r>
    </w:p>
    <w:p>
      <w:pPr>
        <w:spacing w:line="360" w:lineRule="auto"/>
      </w:pPr>
    </w:p>
    <w:p/>
    <w:p/>
    <w:p>
      <w:pPr>
        <w:pStyle w:val="24"/>
      </w:pPr>
    </w:p>
    <w:p/>
    <w:p/>
    <w:p>
      <w:pPr>
        <w:spacing w:line="360" w:lineRule="auto"/>
        <w:rPr>
          <w:sz w:val="24"/>
        </w:rPr>
      </w:pPr>
      <w:r>
        <w:rPr>
          <w:rFonts w:hint="eastAsia"/>
          <w:sz w:val="24"/>
        </w:rPr>
        <w:t>甲方：（印章）</w:t>
      </w:r>
      <w:r>
        <w:rPr>
          <w:rFonts w:hint="eastAsia"/>
          <w:sz w:val="24"/>
        </w:rPr>
        <w:tab/>
      </w:r>
      <w:r>
        <w:rPr>
          <w:rFonts w:hint="eastAsia"/>
          <w:sz w:val="24"/>
        </w:rPr>
        <w:t xml:space="preserve">                         乙方：（印章）</w:t>
      </w:r>
    </w:p>
    <w:p>
      <w:pPr>
        <w:spacing w:line="360" w:lineRule="auto"/>
        <w:rPr>
          <w:sz w:val="24"/>
        </w:rPr>
      </w:pPr>
      <w:r>
        <w:rPr>
          <w:rFonts w:hint="eastAsia"/>
          <w:sz w:val="24"/>
        </w:rPr>
        <w:t>全权代表:（签字）</w:t>
      </w:r>
      <w:r>
        <w:rPr>
          <w:rFonts w:hint="eastAsia"/>
          <w:sz w:val="24"/>
        </w:rPr>
        <w:tab/>
      </w:r>
      <w:r>
        <w:rPr>
          <w:rFonts w:hint="eastAsia"/>
          <w:sz w:val="24"/>
        </w:rPr>
        <w:t xml:space="preserve">                         全权代表:（签字）</w:t>
      </w:r>
    </w:p>
    <w:p>
      <w:pPr>
        <w:spacing w:line="360" w:lineRule="auto"/>
        <w:rPr>
          <w:sz w:val="24"/>
        </w:rPr>
      </w:pPr>
      <w:r>
        <w:rPr>
          <w:rFonts w:hint="eastAsia"/>
          <w:sz w:val="24"/>
        </w:rPr>
        <w:t>地址：</w:t>
      </w:r>
      <w:r>
        <w:rPr>
          <w:rFonts w:hint="eastAsia"/>
          <w:sz w:val="24"/>
        </w:rPr>
        <w:tab/>
      </w:r>
      <w:r>
        <w:rPr>
          <w:rFonts w:hint="eastAsia"/>
          <w:sz w:val="24"/>
        </w:rPr>
        <w:t xml:space="preserve">                                   地址：</w:t>
      </w:r>
    </w:p>
    <w:p>
      <w:pPr>
        <w:spacing w:line="360" w:lineRule="auto"/>
        <w:rPr>
          <w:sz w:val="24"/>
        </w:rPr>
      </w:pPr>
      <w:r>
        <w:rPr>
          <w:rFonts w:hint="eastAsia"/>
          <w:sz w:val="24"/>
        </w:rPr>
        <w:t>电话：</w:t>
      </w:r>
      <w:r>
        <w:rPr>
          <w:rFonts w:hint="eastAsia"/>
          <w:sz w:val="24"/>
        </w:rPr>
        <w:tab/>
      </w:r>
      <w:r>
        <w:rPr>
          <w:rFonts w:hint="eastAsia"/>
          <w:sz w:val="24"/>
        </w:rPr>
        <w:t xml:space="preserve">                                   电话：</w:t>
      </w:r>
    </w:p>
    <w:p>
      <w:pPr>
        <w:spacing w:line="360" w:lineRule="auto"/>
        <w:rPr>
          <w:sz w:val="24"/>
        </w:rPr>
      </w:pPr>
      <w:r>
        <w:rPr>
          <w:rFonts w:hint="eastAsia"/>
          <w:sz w:val="24"/>
        </w:rPr>
        <w:t>传真：</w:t>
      </w:r>
      <w:r>
        <w:rPr>
          <w:rFonts w:hint="eastAsia"/>
          <w:sz w:val="24"/>
        </w:rPr>
        <w:tab/>
      </w:r>
      <w:r>
        <w:rPr>
          <w:rFonts w:hint="eastAsia"/>
          <w:sz w:val="24"/>
        </w:rPr>
        <w:t xml:space="preserve">                                   传真：</w:t>
      </w:r>
    </w:p>
    <w:p>
      <w:pPr>
        <w:spacing w:line="360" w:lineRule="auto"/>
        <w:rPr>
          <w:sz w:val="24"/>
        </w:rPr>
      </w:pPr>
      <w:r>
        <w:rPr>
          <w:rFonts w:hint="eastAsia"/>
          <w:sz w:val="24"/>
        </w:rPr>
        <w:t>开户银行：</w:t>
      </w:r>
      <w:r>
        <w:rPr>
          <w:rFonts w:hint="eastAsia"/>
          <w:sz w:val="24"/>
        </w:rPr>
        <w:tab/>
      </w:r>
      <w:r>
        <w:rPr>
          <w:rFonts w:hint="eastAsia"/>
          <w:sz w:val="24"/>
        </w:rPr>
        <w:t xml:space="preserve">                                开户银行：</w:t>
      </w:r>
    </w:p>
    <w:p>
      <w:pPr>
        <w:spacing w:line="360" w:lineRule="auto"/>
        <w:rPr>
          <w:sz w:val="24"/>
        </w:rPr>
      </w:pPr>
      <w:r>
        <w:rPr>
          <w:rFonts w:hint="eastAsia"/>
          <w:sz w:val="24"/>
        </w:rPr>
        <w:t>账号：</w:t>
      </w:r>
      <w:r>
        <w:rPr>
          <w:rFonts w:hint="eastAsia"/>
          <w:sz w:val="24"/>
        </w:rPr>
        <w:tab/>
      </w:r>
      <w:r>
        <w:rPr>
          <w:rFonts w:hint="eastAsia"/>
          <w:sz w:val="24"/>
        </w:rPr>
        <w:t xml:space="preserve">                                   账号：</w:t>
      </w:r>
    </w:p>
    <w:p>
      <w:pPr>
        <w:spacing w:line="360" w:lineRule="auto"/>
        <w:rPr>
          <w:sz w:val="24"/>
        </w:rPr>
      </w:pPr>
      <w:r>
        <w:rPr>
          <w:rFonts w:hint="eastAsia"/>
          <w:sz w:val="24"/>
        </w:rPr>
        <w:t>日期：</w:t>
      </w:r>
      <w:r>
        <w:rPr>
          <w:rFonts w:hint="eastAsia"/>
          <w:sz w:val="24"/>
        </w:rPr>
        <w:tab/>
      </w:r>
      <w:r>
        <w:rPr>
          <w:rFonts w:hint="eastAsia"/>
          <w:sz w:val="24"/>
        </w:rPr>
        <w:t xml:space="preserve">                                   日期：</w:t>
      </w:r>
    </w:p>
    <w:p>
      <w:pPr>
        <w:spacing w:line="360" w:lineRule="auto"/>
        <w:rPr>
          <w:rFonts w:ascii="宋体" w:hAnsi="宋体" w:cs="宋体"/>
        </w:rPr>
      </w:pPr>
    </w:p>
    <w:p>
      <w:pPr>
        <w:pStyle w:val="24"/>
      </w:pPr>
    </w:p>
    <w:p>
      <w:pPr>
        <w:pStyle w:val="24"/>
      </w:pPr>
    </w:p>
    <w:p>
      <w:pPr>
        <w:pStyle w:val="24"/>
      </w:pPr>
    </w:p>
    <w:p>
      <w:pPr>
        <w:pStyle w:val="24"/>
      </w:pPr>
    </w:p>
    <w:p>
      <w:pPr>
        <w:pStyle w:val="24"/>
      </w:pPr>
    </w:p>
    <w:p>
      <w:pPr>
        <w:spacing w:line="360" w:lineRule="auto"/>
        <w:jc w:val="center"/>
        <w:rPr>
          <w:rFonts w:ascii="宋体" w:hAnsi="宋体" w:cs="宋体"/>
          <w:b/>
          <w:bCs/>
          <w:sz w:val="32"/>
          <w:szCs w:val="32"/>
        </w:rPr>
      </w:pPr>
      <w:r>
        <w:rPr>
          <w:rFonts w:hint="eastAsia" w:ascii="宋体" w:hAnsi="宋体" w:cs="宋体"/>
          <w:b/>
          <w:bCs/>
          <w:sz w:val="32"/>
          <w:szCs w:val="32"/>
        </w:rPr>
        <w:t>合同主要条款</w:t>
      </w:r>
    </w:p>
    <w:p>
      <w:pPr>
        <w:spacing w:line="360" w:lineRule="auto"/>
        <w:ind w:firstLine="420" w:firstLineChars="200"/>
        <w:rPr>
          <w:rFonts w:ascii="宋体" w:hAnsi="宋体" w:cs="宋体"/>
        </w:rPr>
      </w:pPr>
      <w:r>
        <w:rPr>
          <w:rFonts w:hint="eastAsia" w:ascii="宋体" w:hAnsi="宋体" w:cs="宋体"/>
        </w:rPr>
        <w:t>甲乙双方根据《中华人民共和国民法典》等有关法律法规和本合同的招标档、投标档及承诺，经双方友好协商，同意签订本合同，共同遵守。</w:t>
      </w:r>
    </w:p>
    <w:p>
      <w:pPr>
        <w:spacing w:line="360" w:lineRule="auto"/>
        <w:rPr>
          <w:rFonts w:ascii="宋体" w:hAnsi="宋体" w:cs="宋体"/>
        </w:rPr>
      </w:pPr>
      <w:r>
        <w:rPr>
          <w:rFonts w:hint="eastAsia" w:ascii="宋体" w:hAnsi="宋体" w:cs="宋体"/>
        </w:rPr>
        <w:t>（1）承包内容和承包期限</w:t>
      </w:r>
    </w:p>
    <w:p>
      <w:pPr>
        <w:spacing w:line="360" w:lineRule="auto"/>
        <w:ind w:firstLine="420" w:firstLineChars="200"/>
        <w:rPr>
          <w:rFonts w:ascii="宋体" w:hAnsi="宋体" w:cs="宋体"/>
        </w:rPr>
      </w:pPr>
      <w:r>
        <w:rPr>
          <w:rFonts w:hint="eastAsia" w:ascii="宋体" w:hAnsi="宋体" w:cs="宋体"/>
        </w:rPr>
        <w:t>a)根据采购内容：浙江温州海洋经济发展示范区保安、保洁服务外包。</w:t>
      </w:r>
    </w:p>
    <w:p>
      <w:pPr>
        <w:spacing w:line="360" w:lineRule="auto"/>
        <w:ind w:firstLine="420" w:firstLineChars="200"/>
        <w:rPr>
          <w:rFonts w:ascii="宋体" w:hAnsi="宋体" w:cs="宋体"/>
        </w:rPr>
      </w:pPr>
      <w:r>
        <w:rPr>
          <w:rFonts w:hint="eastAsia" w:ascii="宋体" w:hAnsi="宋体" w:cs="宋体"/>
        </w:rPr>
        <w:t>b)本项目部分区域目前未完全投入使用，本次采购人员为最终配置要求，现阶段根据实际需求进行人员安排，价格结算根据实际人员数量进行结算。</w:t>
      </w:r>
    </w:p>
    <w:p>
      <w:pPr>
        <w:spacing w:line="360" w:lineRule="auto"/>
        <w:ind w:firstLine="422" w:firstLineChars="200"/>
        <w:rPr>
          <w:rFonts w:ascii="宋体" w:hAnsi="宋体" w:cs="宋体"/>
          <w:b/>
          <w:bCs/>
        </w:rPr>
      </w:pPr>
      <w:r>
        <w:rPr>
          <w:rFonts w:hint="eastAsia" w:ascii="宋体" w:hAnsi="宋体" w:cs="宋体"/>
          <w:b/>
          <w:bCs/>
        </w:rPr>
        <w:t>c)本次合同承包期为</w:t>
      </w:r>
      <w:r>
        <w:rPr>
          <w:rFonts w:hint="eastAsia" w:ascii="宋体" w:hAnsi="宋体" w:cs="宋体"/>
          <w:b/>
          <w:bCs/>
          <w:u w:val="single"/>
        </w:rPr>
        <w:t xml:space="preserve"> 壹 </w:t>
      </w:r>
      <w:r>
        <w:rPr>
          <w:rFonts w:hint="eastAsia" w:ascii="宋体" w:hAnsi="宋体" w:cs="宋体"/>
          <w:b/>
          <w:bCs/>
        </w:rPr>
        <w:t>年，即</w:t>
      </w:r>
      <w:r>
        <w:rPr>
          <w:rFonts w:hint="eastAsia" w:ascii="宋体" w:hAnsi="宋体" w:cs="宋体"/>
          <w:b/>
          <w:bCs/>
          <w:u w:val="single"/>
        </w:rPr>
        <w:t xml:space="preserve">       </w:t>
      </w:r>
      <w:r>
        <w:rPr>
          <w:rFonts w:hint="eastAsia" w:ascii="宋体" w:hAnsi="宋体" w:cs="宋体"/>
          <w:b/>
          <w:bCs/>
        </w:rPr>
        <w:t>年</w:t>
      </w:r>
      <w:r>
        <w:rPr>
          <w:rFonts w:hint="eastAsia" w:ascii="宋体" w:hAnsi="宋体" w:cs="宋体"/>
          <w:b/>
          <w:bCs/>
          <w:u w:val="single"/>
        </w:rPr>
        <w:t xml:space="preserve">      </w:t>
      </w:r>
      <w:r>
        <w:rPr>
          <w:rFonts w:hint="eastAsia" w:ascii="宋体" w:hAnsi="宋体" w:cs="宋体"/>
          <w:b/>
          <w:bCs/>
        </w:rPr>
        <w:t>月</w:t>
      </w:r>
      <w:r>
        <w:rPr>
          <w:rFonts w:hint="eastAsia" w:ascii="宋体" w:hAnsi="宋体" w:cs="宋体"/>
          <w:b/>
          <w:bCs/>
          <w:u w:val="single"/>
        </w:rPr>
        <w:t xml:space="preserve">       </w:t>
      </w:r>
      <w:r>
        <w:rPr>
          <w:rFonts w:hint="eastAsia" w:ascii="宋体" w:hAnsi="宋体" w:cs="宋体"/>
          <w:b/>
          <w:bCs/>
        </w:rPr>
        <w:t>日至</w:t>
      </w:r>
      <w:r>
        <w:rPr>
          <w:rFonts w:hint="eastAsia" w:ascii="宋体" w:hAnsi="宋体" w:cs="宋体"/>
          <w:b/>
          <w:bCs/>
          <w:u w:val="single"/>
        </w:rPr>
        <w:t xml:space="preserve">      </w:t>
      </w:r>
      <w:r>
        <w:rPr>
          <w:rFonts w:hint="eastAsia" w:ascii="宋体" w:hAnsi="宋体" w:cs="宋体"/>
          <w:b/>
          <w:bCs/>
        </w:rPr>
        <w:t>年</w:t>
      </w:r>
      <w:r>
        <w:rPr>
          <w:rFonts w:hint="eastAsia" w:ascii="宋体" w:hAnsi="宋体" w:cs="宋体"/>
          <w:b/>
          <w:bCs/>
          <w:u w:val="single"/>
        </w:rPr>
        <w:t xml:space="preserve">      </w:t>
      </w:r>
      <w:r>
        <w:rPr>
          <w:rFonts w:hint="eastAsia" w:ascii="宋体" w:hAnsi="宋体" w:cs="宋体"/>
          <w:b/>
          <w:bCs/>
        </w:rPr>
        <w:t>月</w:t>
      </w:r>
      <w:r>
        <w:rPr>
          <w:rFonts w:hint="eastAsia" w:ascii="宋体" w:hAnsi="宋体" w:cs="宋体"/>
          <w:b/>
          <w:bCs/>
          <w:u w:val="single"/>
        </w:rPr>
        <w:t xml:space="preserve">     </w:t>
      </w:r>
      <w:r>
        <w:rPr>
          <w:rFonts w:hint="eastAsia" w:ascii="宋体" w:hAnsi="宋体" w:cs="宋体"/>
          <w:b/>
          <w:bCs/>
        </w:rPr>
        <w:t>日。</w:t>
      </w:r>
    </w:p>
    <w:p>
      <w:pPr>
        <w:spacing w:line="360" w:lineRule="auto"/>
        <w:ind w:firstLine="422" w:firstLineChars="200"/>
        <w:rPr>
          <w:rFonts w:ascii="宋体" w:hAnsi="宋体" w:cs="宋体"/>
          <w:b/>
          <w:bCs/>
        </w:rPr>
      </w:pPr>
      <w:r>
        <w:rPr>
          <w:rFonts w:hint="eastAsia" w:ascii="宋体" w:hAnsi="宋体" w:cs="宋体"/>
          <w:b/>
          <w:bCs/>
        </w:rPr>
        <w:t>d)在合同期满后如乙方达到甲方各项考核目标，经双方协商并经有关部门同意后，合同承包期限可顺延</w:t>
      </w:r>
      <w:r>
        <w:rPr>
          <w:rFonts w:hint="eastAsia" w:ascii="宋体" w:hAnsi="宋体" w:cs="宋体"/>
          <w:b/>
          <w:bCs/>
          <w:u w:val="single"/>
        </w:rPr>
        <w:t xml:space="preserve"> 壹 </w:t>
      </w:r>
      <w:r>
        <w:rPr>
          <w:rFonts w:hint="eastAsia" w:ascii="宋体" w:hAnsi="宋体" w:cs="宋体"/>
          <w:b/>
          <w:bCs/>
        </w:rPr>
        <w:t>年，最多延续</w:t>
      </w:r>
      <w:r>
        <w:rPr>
          <w:rFonts w:hint="eastAsia" w:ascii="宋体" w:hAnsi="宋体" w:cs="宋体"/>
          <w:b/>
          <w:bCs/>
          <w:u w:val="single"/>
        </w:rPr>
        <w:t xml:space="preserve"> 贰 </w:t>
      </w:r>
      <w:r>
        <w:rPr>
          <w:rFonts w:hint="eastAsia" w:ascii="宋体" w:hAnsi="宋体" w:cs="宋体"/>
          <w:b/>
          <w:bCs/>
        </w:rPr>
        <w:t>年。否则甲方将另行选择其他承包方。甲方对本条款具有决定权。</w:t>
      </w:r>
    </w:p>
    <w:p>
      <w:pPr>
        <w:spacing w:line="360" w:lineRule="auto"/>
        <w:rPr>
          <w:rFonts w:ascii="宋体" w:hAnsi="宋体" w:cs="宋体"/>
        </w:rPr>
      </w:pPr>
      <w:r>
        <w:rPr>
          <w:rFonts w:hint="eastAsia" w:ascii="宋体" w:hAnsi="宋体" w:cs="宋体"/>
        </w:rPr>
        <w:t>（2）合同价格</w:t>
      </w:r>
    </w:p>
    <w:p>
      <w:pPr>
        <w:spacing w:line="360" w:lineRule="auto"/>
        <w:ind w:firstLine="420" w:firstLineChars="200"/>
        <w:rPr>
          <w:rFonts w:ascii="宋体" w:hAnsi="宋体" w:cs="宋体"/>
        </w:rPr>
      </w:pPr>
      <w:r>
        <w:rPr>
          <w:rFonts w:hint="eastAsia" w:ascii="宋体" w:hAnsi="宋体" w:cs="宋体"/>
        </w:rPr>
        <w:t>a)本合同承包单价：保安人员为人民币</w:t>
      </w:r>
      <w:r>
        <w:rPr>
          <w:rFonts w:hint="eastAsia" w:ascii="宋体" w:hAnsi="宋体" w:cs="宋体"/>
          <w:u w:val="single"/>
        </w:rPr>
        <w:t xml:space="preserve">       </w:t>
      </w:r>
      <w:r>
        <w:rPr>
          <w:rFonts w:hint="eastAsia" w:ascii="宋体" w:hAnsi="宋体" w:cs="宋体"/>
        </w:rPr>
        <w:t>元/人/月；保洁人员为人民币</w:t>
      </w:r>
      <w:r>
        <w:rPr>
          <w:rFonts w:hint="eastAsia" w:ascii="宋体" w:hAnsi="宋体" w:cs="宋体"/>
          <w:u w:val="single"/>
        </w:rPr>
        <w:t xml:space="preserve">       </w:t>
      </w:r>
      <w:r>
        <w:rPr>
          <w:rFonts w:hint="eastAsia" w:ascii="宋体" w:hAnsi="宋体" w:cs="宋体"/>
        </w:rPr>
        <w:t>元/人/月；项目负责人为：</w:t>
      </w:r>
      <w:r>
        <w:rPr>
          <w:rFonts w:hint="eastAsia" w:ascii="宋体" w:hAnsi="宋体" w:cs="宋体"/>
          <w:u w:val="single"/>
        </w:rPr>
        <w:t xml:space="preserve">           </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b)项目服务总价必须包括乙方在承包区域内提供安保等服务所需的一切人员工资、奖金、各种加班费、夜餐费、各种社会保险、食宿与交通、服装、安全、仓储、运输、维修、管理费用、税 费、利润、完成合同所需的一切本身和不可或缺的所有工作开支、政策性规定及合同包含的所有风险、责任等各项全部费用并承担一切法定责任。凡未列入的，将被认为均已包含在总报价中，今后不得以任何理由追加或调整。</w:t>
      </w:r>
    </w:p>
    <w:p>
      <w:pPr>
        <w:spacing w:line="360" w:lineRule="auto"/>
        <w:ind w:firstLine="420" w:firstLineChars="200"/>
        <w:rPr>
          <w:rFonts w:ascii="宋体" w:hAnsi="宋体" w:cs="宋体"/>
        </w:rPr>
      </w:pPr>
      <w:r>
        <w:rPr>
          <w:rFonts w:hint="eastAsia" w:ascii="宋体" w:hAnsi="宋体" w:cs="宋体"/>
        </w:rPr>
        <w:t>除发生下列因素可调整合同价外，不得以任何其他理由调整任何费用。发包方提出的承包区域 面积或承包内容变更，根据原中标综合单价计算变更费用。但属承包方投标漏项少算的费用不得追补。发生不可抗力的因素造成乙方直接损失的费用，经鉴定核准，甲方酌情予以一定补偿。</w:t>
      </w:r>
    </w:p>
    <w:p>
      <w:pPr>
        <w:spacing w:line="360" w:lineRule="auto"/>
        <w:ind w:firstLine="420" w:firstLineChars="200"/>
        <w:rPr>
          <w:rFonts w:ascii="宋体" w:hAnsi="宋体" w:cs="宋体"/>
        </w:rPr>
      </w:pPr>
      <w:r>
        <w:rPr>
          <w:rFonts w:hint="eastAsia" w:ascii="宋体" w:hAnsi="宋体" w:cs="宋体"/>
        </w:rPr>
        <w:t>但属乙方可以预见、预防，而乙方预防不力所造成的损失，不予补偿。其经济损失由乙方承担。</w:t>
      </w:r>
    </w:p>
    <w:p>
      <w:pPr>
        <w:spacing w:line="360" w:lineRule="auto"/>
        <w:ind w:firstLine="420" w:firstLineChars="200"/>
        <w:rPr>
          <w:rFonts w:ascii="宋体" w:hAnsi="宋体" w:cs="宋体"/>
        </w:rPr>
      </w:pPr>
      <w:r>
        <w:rPr>
          <w:rFonts w:hint="eastAsia" w:ascii="宋体" w:hAnsi="宋体" w:cs="宋体"/>
        </w:rPr>
        <w:t>c)选派的保安人员为 45 周岁以上的男性，其价格按合同单价下浮10%执行，且最大年龄不得高于55 周岁。</w:t>
      </w:r>
    </w:p>
    <w:p>
      <w:pPr>
        <w:spacing w:line="360" w:lineRule="auto"/>
        <w:ind w:firstLine="420" w:firstLineChars="200"/>
        <w:rPr>
          <w:rFonts w:ascii="宋体" w:hAnsi="宋体" w:cs="宋体"/>
        </w:rPr>
      </w:pPr>
      <w:r>
        <w:rPr>
          <w:rFonts w:hint="eastAsia" w:ascii="宋体" w:hAnsi="宋体" w:cs="宋体"/>
        </w:rPr>
        <w:t>d)形象岗人员其价格按合同单价上浮 10%执行。</w:t>
      </w:r>
    </w:p>
    <w:p>
      <w:pPr>
        <w:spacing w:line="360" w:lineRule="auto"/>
        <w:rPr>
          <w:rFonts w:ascii="宋体" w:hAnsi="宋体" w:cs="宋体"/>
        </w:rPr>
      </w:pPr>
      <w:r>
        <w:rPr>
          <w:rFonts w:hint="eastAsia" w:ascii="宋体" w:hAnsi="宋体" w:cs="宋体"/>
        </w:rPr>
        <w:t>（3）甲方责任条款</w:t>
      </w:r>
    </w:p>
    <w:p>
      <w:pPr>
        <w:spacing w:line="360" w:lineRule="auto"/>
        <w:ind w:firstLine="420" w:firstLineChars="200"/>
        <w:rPr>
          <w:rFonts w:ascii="宋体" w:hAnsi="宋体" w:cs="宋体"/>
        </w:rPr>
      </w:pPr>
      <w:r>
        <w:rPr>
          <w:rFonts w:hint="eastAsia" w:ascii="宋体" w:hAnsi="宋体" w:cs="宋体"/>
        </w:rPr>
        <w:t>a)组织对乙方提供服务的考核。</w:t>
      </w:r>
    </w:p>
    <w:p>
      <w:pPr>
        <w:spacing w:line="360" w:lineRule="auto"/>
        <w:ind w:firstLine="420" w:firstLineChars="200"/>
        <w:rPr>
          <w:rFonts w:ascii="宋体" w:hAnsi="宋体" w:cs="宋体"/>
        </w:rPr>
      </w:pPr>
      <w:r>
        <w:rPr>
          <w:rFonts w:hint="eastAsia" w:ascii="宋体" w:hAnsi="宋体" w:cs="宋体"/>
        </w:rPr>
        <w:t>b)按合同约定支付合同款项。</w:t>
      </w:r>
    </w:p>
    <w:p>
      <w:pPr>
        <w:spacing w:line="360" w:lineRule="auto"/>
        <w:ind w:firstLine="420" w:firstLineChars="200"/>
        <w:rPr>
          <w:rFonts w:ascii="宋体" w:hAnsi="宋体" w:cs="宋体"/>
        </w:rPr>
      </w:pPr>
      <w:r>
        <w:rPr>
          <w:rFonts w:hint="eastAsia" w:ascii="宋体" w:hAnsi="宋体" w:cs="宋体"/>
        </w:rPr>
        <w:t>c)如遇突发事件，协调乙方在作业过程中与其他部门的关系。</w:t>
      </w:r>
    </w:p>
    <w:p>
      <w:pPr>
        <w:spacing w:line="360" w:lineRule="auto"/>
        <w:rPr>
          <w:rFonts w:ascii="宋体" w:hAnsi="宋体" w:cs="宋体"/>
        </w:rPr>
      </w:pPr>
      <w:r>
        <w:rPr>
          <w:rFonts w:hint="eastAsia" w:ascii="宋体" w:hAnsi="宋体" w:cs="宋体"/>
        </w:rPr>
        <w:t>（4）乙方责任条款</w:t>
      </w:r>
    </w:p>
    <w:p>
      <w:pPr>
        <w:spacing w:line="360" w:lineRule="auto"/>
        <w:ind w:firstLine="420" w:firstLineChars="200"/>
        <w:rPr>
          <w:rFonts w:ascii="宋体" w:hAnsi="宋体" w:cs="宋体"/>
        </w:rPr>
      </w:pPr>
      <w:r>
        <w:rPr>
          <w:rFonts w:hint="eastAsia" w:ascii="宋体" w:hAnsi="宋体" w:cs="宋体"/>
        </w:rPr>
        <w:t>a)按采购文件、投标文件及甲方的有关要求提供安保服务。</w:t>
      </w:r>
    </w:p>
    <w:p>
      <w:pPr>
        <w:spacing w:line="360" w:lineRule="auto"/>
        <w:ind w:firstLine="420" w:firstLineChars="200"/>
        <w:rPr>
          <w:rFonts w:ascii="宋体" w:hAnsi="宋体" w:cs="宋体"/>
        </w:rPr>
      </w:pPr>
      <w:r>
        <w:rPr>
          <w:rFonts w:hint="eastAsia" w:ascii="宋体" w:hAnsi="宋体" w:cs="宋体"/>
        </w:rPr>
        <w:t>b)遇到突发事件或自然灾害，必须服从甲方指挥与安排。</w:t>
      </w:r>
    </w:p>
    <w:p>
      <w:pPr>
        <w:spacing w:line="360" w:lineRule="auto"/>
        <w:ind w:firstLine="420" w:firstLineChars="200"/>
        <w:rPr>
          <w:rFonts w:ascii="宋体" w:hAnsi="宋体" w:cs="宋体"/>
        </w:rPr>
      </w:pPr>
      <w:r>
        <w:rPr>
          <w:rFonts w:hint="eastAsia" w:ascii="宋体" w:hAnsi="宋体" w:cs="宋体"/>
        </w:rPr>
        <w:t>c)协助甲方调查、处理有关投诉，并根据甲方要求及时处理。</w:t>
      </w:r>
    </w:p>
    <w:p>
      <w:pPr>
        <w:spacing w:line="360" w:lineRule="auto"/>
        <w:ind w:firstLine="420" w:firstLineChars="200"/>
        <w:rPr>
          <w:rFonts w:ascii="宋体" w:hAnsi="宋体" w:cs="宋体"/>
        </w:rPr>
      </w:pPr>
      <w:r>
        <w:rPr>
          <w:rFonts w:hint="eastAsia" w:ascii="宋体" w:hAnsi="宋体" w:cs="宋体"/>
        </w:rPr>
        <w:t>d)完成甲方交办的临时性任务。</w:t>
      </w:r>
    </w:p>
    <w:p>
      <w:pPr>
        <w:spacing w:line="360" w:lineRule="auto"/>
        <w:ind w:firstLine="420" w:firstLineChars="200"/>
        <w:rPr>
          <w:rFonts w:ascii="宋体" w:hAnsi="宋体" w:cs="宋体"/>
        </w:rPr>
      </w:pPr>
      <w:r>
        <w:rPr>
          <w:rFonts w:hint="eastAsia" w:ascii="宋体" w:hAnsi="宋体" w:cs="宋体"/>
        </w:rPr>
        <w:t>e)未经甲方同意，乙方无权在承包区域内从事任何经营活动或类似宣传，甲方有权依照法律法规和甲方相关的规定责令乙方限期改正，并接受处罚。</w:t>
      </w:r>
    </w:p>
    <w:p>
      <w:pPr>
        <w:spacing w:line="360" w:lineRule="auto"/>
        <w:ind w:firstLine="420" w:firstLineChars="200"/>
        <w:rPr>
          <w:rFonts w:ascii="宋体" w:hAnsi="宋体" w:cs="宋体"/>
        </w:rPr>
      </w:pPr>
      <w:r>
        <w:rPr>
          <w:rFonts w:hint="eastAsia" w:ascii="宋体" w:hAnsi="宋体" w:cs="宋体"/>
        </w:rPr>
        <w:t>f)未经甲方同意，乙方不得以任何形式转租、转让、抵押承包区域及承包合同内容，在承包区域 内只从事甲方认可的承包工作；否则甲方有权单方面终止合同，并保留进一步追究乙方责任的权利。在承包期间，乙方任何重大变动或法律事宜均应通知甲方。</w:t>
      </w:r>
    </w:p>
    <w:p>
      <w:pPr>
        <w:spacing w:line="360" w:lineRule="auto"/>
        <w:rPr>
          <w:rFonts w:ascii="宋体" w:hAnsi="宋体" w:cs="宋体"/>
        </w:rPr>
      </w:pPr>
      <w:r>
        <w:rPr>
          <w:rFonts w:hint="eastAsia" w:ascii="宋体" w:hAnsi="宋体" w:cs="宋体"/>
        </w:rPr>
        <w:t>（5）承包职责</w:t>
      </w:r>
    </w:p>
    <w:p>
      <w:pPr>
        <w:spacing w:line="360" w:lineRule="auto"/>
        <w:ind w:firstLine="420" w:firstLineChars="200"/>
        <w:rPr>
          <w:rFonts w:ascii="宋体" w:hAnsi="宋体" w:cs="宋体"/>
        </w:rPr>
      </w:pPr>
      <w:r>
        <w:rPr>
          <w:rFonts w:hint="eastAsia" w:ascii="宋体" w:hAnsi="宋体" w:cs="宋体"/>
        </w:rPr>
        <w:t>a)乙方必须信守承包承诺，认真落实具有相应的固定服务人员，服务人员必须统一穿着工作服，挂牌上岗并建立健全的管理制度。</w:t>
      </w:r>
    </w:p>
    <w:p>
      <w:pPr>
        <w:spacing w:line="360" w:lineRule="auto"/>
        <w:ind w:firstLine="420" w:firstLineChars="200"/>
        <w:rPr>
          <w:rFonts w:ascii="宋体" w:hAnsi="宋体" w:cs="宋体"/>
        </w:rPr>
      </w:pPr>
      <w:r>
        <w:rPr>
          <w:rFonts w:hint="eastAsia" w:ascii="宋体" w:hAnsi="宋体" w:cs="宋体"/>
        </w:rPr>
        <w:t>b)乙方必须按甲方制订的服务标准，严格履行承包义务，为甲方提供专业、优质、高效的服务。并根据甲方要求改变不满意的状况，接受甲方的监督和检查。</w:t>
      </w:r>
    </w:p>
    <w:p>
      <w:pPr>
        <w:spacing w:line="360" w:lineRule="auto"/>
        <w:ind w:firstLine="420" w:firstLineChars="200"/>
        <w:rPr>
          <w:rFonts w:ascii="宋体" w:hAnsi="宋体" w:cs="宋体"/>
        </w:rPr>
      </w:pPr>
      <w:r>
        <w:rPr>
          <w:rFonts w:hint="eastAsia" w:ascii="宋体" w:hAnsi="宋体" w:cs="宋体"/>
        </w:rPr>
        <w:t>c)因工作需要，甲方临时向乙方提出服务的要求，乙方应全力配合，按照甲方提出标准及要求完成任务，不得无故拖延。</w:t>
      </w:r>
    </w:p>
    <w:p>
      <w:pPr>
        <w:spacing w:line="360" w:lineRule="auto"/>
        <w:ind w:firstLine="420" w:firstLineChars="200"/>
        <w:rPr>
          <w:rFonts w:ascii="宋体" w:hAnsi="宋体" w:cs="宋体"/>
        </w:rPr>
      </w:pPr>
      <w:r>
        <w:rPr>
          <w:rFonts w:hint="eastAsia" w:ascii="宋体" w:hAnsi="宋体" w:cs="宋体"/>
        </w:rPr>
        <w:t>d)在服务期内承包人遇到各类检查（如上级部门来检查等），承包人要无条件加班，甲方不另支付加班费，即此项造成的费用由承包方承担。</w:t>
      </w:r>
    </w:p>
    <w:p>
      <w:pPr>
        <w:spacing w:line="360" w:lineRule="auto"/>
        <w:ind w:firstLine="420" w:firstLineChars="200"/>
        <w:rPr>
          <w:rFonts w:ascii="宋体" w:hAnsi="宋体" w:cs="宋体"/>
        </w:rPr>
      </w:pPr>
      <w:r>
        <w:rPr>
          <w:rFonts w:hint="eastAsia" w:ascii="宋体" w:hAnsi="宋体" w:cs="宋体"/>
        </w:rPr>
        <w:t>e)乙方必须对乙方的员工发生的事故责任以及员工计生、身份、健康等承担责任；同时对乙方的员工在做出不良行为给甲方造成影响承担责任。</w:t>
      </w:r>
    </w:p>
    <w:p>
      <w:pPr>
        <w:spacing w:line="360" w:lineRule="auto"/>
        <w:ind w:firstLine="420" w:firstLineChars="200"/>
        <w:rPr>
          <w:rFonts w:ascii="宋体" w:hAnsi="宋体" w:cs="宋体"/>
        </w:rPr>
      </w:pPr>
      <w:r>
        <w:rPr>
          <w:rFonts w:hint="eastAsia" w:ascii="宋体" w:hAnsi="宋体" w:cs="宋体"/>
        </w:rPr>
        <w:t>f)乙方员工发生被媒体曝光或影响甲方公众形象或违反规章制度造成不良影响，而由此产生的损失及消除影响产生的费用，由乙方全部承担。</w:t>
      </w:r>
    </w:p>
    <w:p>
      <w:pPr>
        <w:spacing w:line="360" w:lineRule="auto"/>
        <w:ind w:firstLine="420" w:firstLineChars="200"/>
        <w:rPr>
          <w:rFonts w:ascii="宋体" w:hAnsi="宋体" w:cs="宋体"/>
        </w:rPr>
      </w:pPr>
      <w:r>
        <w:rPr>
          <w:rFonts w:hint="eastAsia" w:ascii="宋体" w:hAnsi="宋体" w:cs="宋体"/>
        </w:rPr>
        <w:t>g)承包期间，乙方应力保承包区域内的其他有关设施、设备不受人为破坏，否则由此引起的责任和损失由乙方承担。</w:t>
      </w:r>
    </w:p>
    <w:p>
      <w:pPr>
        <w:spacing w:line="360" w:lineRule="auto"/>
        <w:ind w:firstLine="420" w:firstLineChars="200"/>
        <w:rPr>
          <w:rFonts w:ascii="宋体" w:hAnsi="宋体" w:cs="宋体"/>
        </w:rPr>
      </w:pPr>
      <w:r>
        <w:rPr>
          <w:rFonts w:hint="eastAsia" w:ascii="宋体" w:hAnsi="宋体" w:cs="宋体"/>
        </w:rPr>
        <w:t>h)乙方公司的办公各类设施及费用、安全等均由乙方自行负责解决。</w:t>
      </w:r>
    </w:p>
    <w:p>
      <w:pPr>
        <w:spacing w:line="360" w:lineRule="auto"/>
        <w:ind w:firstLine="420" w:firstLineChars="200"/>
        <w:rPr>
          <w:rFonts w:ascii="宋体" w:hAnsi="宋体" w:cs="宋体"/>
        </w:rPr>
      </w:pPr>
      <w:r>
        <w:rPr>
          <w:rFonts w:hint="eastAsia" w:ascii="宋体" w:hAnsi="宋体" w:cs="宋体"/>
        </w:rPr>
        <w:t>i)甲方为乙方提供一定的办公场所。</w:t>
      </w:r>
    </w:p>
    <w:p>
      <w:pPr>
        <w:spacing w:line="360" w:lineRule="auto"/>
        <w:rPr>
          <w:rFonts w:ascii="宋体" w:hAnsi="宋体" w:cs="宋体"/>
        </w:rPr>
      </w:pPr>
      <w:r>
        <w:rPr>
          <w:rFonts w:hint="eastAsia" w:ascii="宋体" w:hAnsi="宋体" w:cs="宋体"/>
        </w:rPr>
        <w:t>（6）考核标准</w:t>
      </w:r>
    </w:p>
    <w:p>
      <w:pPr>
        <w:spacing w:line="360" w:lineRule="auto"/>
        <w:ind w:firstLine="420" w:firstLineChars="200"/>
        <w:rPr>
          <w:rFonts w:ascii="宋体" w:hAnsi="宋体" w:cs="宋体"/>
        </w:rPr>
      </w:pPr>
      <w:r>
        <w:rPr>
          <w:rFonts w:hint="eastAsia" w:ascii="宋体" w:hAnsi="宋体" w:cs="宋体"/>
        </w:rPr>
        <w:t>a)甲方对乙方按考核制度每季度进行考核。</w:t>
      </w:r>
    </w:p>
    <w:p>
      <w:pPr>
        <w:spacing w:line="360" w:lineRule="auto"/>
        <w:rPr>
          <w:rFonts w:ascii="宋体" w:hAnsi="宋体" w:cs="宋体"/>
          <w:b/>
          <w:bCs/>
        </w:rPr>
      </w:pPr>
      <w:r>
        <w:rPr>
          <w:rFonts w:hint="eastAsia" w:ascii="宋体" w:hAnsi="宋体" w:cs="宋体"/>
          <w:b/>
          <w:bCs/>
        </w:rPr>
        <w:t>（7）付款方式</w:t>
      </w:r>
    </w:p>
    <w:p>
      <w:pPr>
        <w:spacing w:line="360" w:lineRule="auto"/>
        <w:ind w:firstLine="422" w:firstLineChars="200"/>
        <w:rPr>
          <w:rFonts w:ascii="宋体" w:hAnsi="宋体" w:cs="宋体"/>
          <w:b/>
          <w:bCs/>
        </w:rPr>
      </w:pPr>
      <w:r>
        <w:rPr>
          <w:rFonts w:hint="eastAsia" w:ascii="宋体" w:hAnsi="宋体" w:cs="宋体"/>
          <w:b/>
          <w:bCs/>
        </w:rPr>
        <w:t>a)乙方在签订合同前 7 天内，向甲方提供伍万元的履约保证金；</w:t>
      </w:r>
    </w:p>
    <w:p>
      <w:pPr>
        <w:spacing w:line="360" w:lineRule="auto"/>
        <w:ind w:firstLine="422" w:firstLineChars="200"/>
        <w:rPr>
          <w:rFonts w:ascii="宋体" w:hAnsi="宋体" w:cs="宋体"/>
          <w:b/>
          <w:bCs/>
        </w:rPr>
      </w:pPr>
      <w:r>
        <w:rPr>
          <w:rFonts w:hint="eastAsia" w:ascii="宋体" w:hAnsi="宋体" w:cs="宋体"/>
          <w:b/>
          <w:bCs/>
        </w:rPr>
        <w:t>b)服务费按季支付，先服务后支付，每个季度结束后在下一个季度首月的 15 日前进行，乙方应向甲方开具全额增值税专用发票及结算清单后甲方进行支付。</w:t>
      </w:r>
    </w:p>
    <w:p>
      <w:pPr>
        <w:spacing w:line="360" w:lineRule="auto"/>
        <w:ind w:firstLine="422" w:firstLineChars="200"/>
        <w:rPr>
          <w:rFonts w:ascii="宋体" w:hAnsi="宋体" w:cs="宋体"/>
          <w:b/>
          <w:bCs/>
        </w:rPr>
      </w:pPr>
      <w:r>
        <w:rPr>
          <w:rFonts w:hint="eastAsia" w:ascii="宋体" w:hAnsi="宋体" w:cs="宋体"/>
          <w:b/>
          <w:bCs/>
        </w:rPr>
        <w:t>c)承包期结束，且所有合同义务都已履行完毕后，甲方无息退还履约保证金。</w:t>
      </w:r>
    </w:p>
    <w:p>
      <w:pPr>
        <w:spacing w:line="360" w:lineRule="auto"/>
        <w:rPr>
          <w:rFonts w:ascii="宋体" w:hAnsi="宋体" w:cs="宋体"/>
          <w:b/>
          <w:bCs/>
        </w:rPr>
      </w:pPr>
      <w:r>
        <w:rPr>
          <w:rFonts w:hint="eastAsia" w:ascii="宋体" w:hAnsi="宋体" w:cs="宋体"/>
          <w:b/>
          <w:bCs/>
        </w:rPr>
        <w:t>注：乙方根据甲方予以的考勤表，制作每月结算表等给予以甲方审核，并依据每月考核结果结算。</w:t>
      </w:r>
    </w:p>
    <w:p>
      <w:pPr>
        <w:spacing w:line="360" w:lineRule="auto"/>
        <w:rPr>
          <w:rFonts w:ascii="宋体" w:hAnsi="宋体" w:cs="宋体"/>
        </w:rPr>
      </w:pPr>
      <w:r>
        <w:rPr>
          <w:rFonts w:hint="eastAsia" w:ascii="宋体" w:hAnsi="宋体" w:cs="宋体"/>
        </w:rPr>
        <w:t>（8）违约中止合同及赔偿</w:t>
      </w:r>
    </w:p>
    <w:p>
      <w:pPr>
        <w:spacing w:line="360" w:lineRule="auto"/>
        <w:ind w:firstLine="420" w:firstLineChars="200"/>
        <w:rPr>
          <w:rFonts w:ascii="宋体" w:hAnsi="宋体" w:cs="宋体"/>
        </w:rPr>
      </w:pPr>
      <w:r>
        <w:rPr>
          <w:rFonts w:hint="eastAsia" w:ascii="宋体" w:hAnsi="宋体" w:cs="宋体"/>
        </w:rPr>
        <w:t>a)甲方在乙方存在如下违约情况时，有权单方面终止全部或部分合同，并保留进一步追究乙方责任的权利（包括经济赔偿）。</w:t>
      </w:r>
    </w:p>
    <w:p>
      <w:pPr>
        <w:spacing w:line="360" w:lineRule="auto"/>
        <w:ind w:firstLine="420" w:firstLineChars="200"/>
        <w:rPr>
          <w:rFonts w:ascii="宋体" w:hAnsi="宋体" w:cs="宋体"/>
        </w:rPr>
      </w:pPr>
      <w:r>
        <w:rPr>
          <w:rFonts w:hint="eastAsia" w:ascii="宋体" w:hAnsi="宋体" w:cs="宋体"/>
        </w:rPr>
        <w:t>①乙方未能履行合同规定的义务；</w:t>
      </w:r>
    </w:p>
    <w:p>
      <w:pPr>
        <w:spacing w:line="360" w:lineRule="auto"/>
        <w:ind w:firstLine="420" w:firstLineChars="200"/>
        <w:rPr>
          <w:rFonts w:ascii="宋体" w:hAnsi="宋体" w:cs="宋体"/>
        </w:rPr>
      </w:pPr>
      <w:r>
        <w:rPr>
          <w:rFonts w:hint="eastAsia" w:ascii="宋体" w:hAnsi="宋体" w:cs="宋体"/>
        </w:rPr>
        <w:t>②有严重影响甲方的正常工作及公众形象。</w:t>
      </w:r>
    </w:p>
    <w:p>
      <w:pPr>
        <w:spacing w:line="360" w:lineRule="auto"/>
        <w:ind w:firstLine="420" w:firstLineChars="200"/>
        <w:rPr>
          <w:rFonts w:ascii="宋体" w:hAnsi="宋体" w:cs="宋体"/>
        </w:rPr>
      </w:pPr>
      <w:r>
        <w:rPr>
          <w:rFonts w:hint="eastAsia" w:ascii="宋体" w:hAnsi="宋体" w:cs="宋体"/>
        </w:rPr>
        <w:t>③与采购文件不符合的做法，或不履行其投标文件的承诺。</w:t>
      </w:r>
    </w:p>
    <w:p>
      <w:pPr>
        <w:spacing w:line="360" w:lineRule="auto"/>
        <w:ind w:firstLine="420" w:firstLineChars="200"/>
        <w:rPr>
          <w:rFonts w:ascii="宋体" w:hAnsi="宋体" w:cs="宋体"/>
        </w:rPr>
      </w:pPr>
      <w:r>
        <w:rPr>
          <w:rFonts w:hint="eastAsia" w:ascii="宋体" w:hAnsi="宋体" w:cs="宋体"/>
        </w:rPr>
        <w:t>b)乙方如要提前中止合同，需提前 3 个月，并征得甲方同意，否则按合同执行。</w:t>
      </w:r>
    </w:p>
    <w:p>
      <w:pPr>
        <w:spacing w:line="360" w:lineRule="auto"/>
        <w:ind w:firstLine="420" w:firstLineChars="200"/>
        <w:rPr>
          <w:rFonts w:ascii="宋体" w:hAnsi="宋体" w:cs="宋体"/>
        </w:rPr>
      </w:pPr>
      <w:r>
        <w:rPr>
          <w:rFonts w:hint="eastAsia" w:ascii="宋体" w:hAnsi="宋体" w:cs="宋体"/>
        </w:rPr>
        <w:t>c)除不可抗力以外，如发生乙方不能履行合同义务，或甲方发生中途终止合同等情况，应及时以 书面形式通知对方。甲乙双方应本着友好的态度进行协商，妥善解决。如协商无效，按下列规定计算并支付违约金：</w:t>
      </w:r>
    </w:p>
    <w:p>
      <w:pPr>
        <w:spacing w:line="360" w:lineRule="auto"/>
        <w:ind w:firstLine="420" w:firstLineChars="200"/>
        <w:rPr>
          <w:rFonts w:ascii="宋体" w:hAnsi="宋体" w:cs="宋体"/>
        </w:rPr>
      </w:pPr>
      <w:r>
        <w:rPr>
          <w:rFonts w:hint="eastAsia" w:ascii="宋体" w:hAnsi="宋体" w:cs="宋体"/>
        </w:rPr>
        <w:t>①乙方不能履行合同义务，应按未履行部分合同价格的 10%向甲方偿付违约金，同时履约保证金不予退还。</w:t>
      </w:r>
    </w:p>
    <w:p>
      <w:pPr>
        <w:spacing w:line="360" w:lineRule="auto"/>
        <w:ind w:firstLine="420" w:firstLineChars="200"/>
        <w:rPr>
          <w:rFonts w:ascii="宋体" w:hAnsi="宋体" w:cs="宋体"/>
        </w:rPr>
      </w:pPr>
      <w:r>
        <w:rPr>
          <w:rFonts w:hint="eastAsia" w:ascii="宋体" w:hAnsi="宋体" w:cs="宋体"/>
        </w:rPr>
        <w:t>②如乙方未能履行合同规定的任何一项义务，甲方均有权从履约保证金中得到补偿。</w:t>
      </w:r>
    </w:p>
    <w:p>
      <w:pPr>
        <w:spacing w:line="360" w:lineRule="auto"/>
        <w:ind w:firstLine="420" w:firstLineChars="200"/>
        <w:rPr>
          <w:rFonts w:ascii="宋体" w:hAnsi="宋体" w:cs="宋体"/>
        </w:rPr>
      </w:pPr>
      <w:r>
        <w:rPr>
          <w:rFonts w:hint="eastAsia" w:ascii="宋体" w:hAnsi="宋体" w:cs="宋体"/>
        </w:rPr>
        <w:t>③甲方发生中途终止合同（8.a 条原因除外），应向乙方偿付违约金，违约金按未履行部分合同价格的 2%计算。</w:t>
      </w:r>
    </w:p>
    <w:p>
      <w:pPr>
        <w:spacing w:line="360" w:lineRule="auto"/>
        <w:ind w:firstLine="420" w:firstLineChars="200"/>
        <w:rPr>
          <w:rFonts w:ascii="宋体" w:hAnsi="宋体" w:cs="宋体"/>
        </w:rPr>
      </w:pPr>
      <w:r>
        <w:rPr>
          <w:rFonts w:hint="eastAsia" w:ascii="宋体" w:hAnsi="宋体" w:cs="宋体"/>
        </w:rPr>
        <w:t>④经双方协商可终止部分或全部合同的，无须承担违约责任。</w:t>
      </w:r>
    </w:p>
    <w:p>
      <w:pPr>
        <w:spacing w:line="360" w:lineRule="auto"/>
        <w:rPr>
          <w:rFonts w:ascii="宋体" w:hAnsi="宋体" w:cs="宋体"/>
        </w:rPr>
      </w:pPr>
      <w:r>
        <w:rPr>
          <w:rFonts w:hint="eastAsia" w:ascii="宋体" w:hAnsi="宋体" w:cs="宋体"/>
        </w:rPr>
        <w:t>（9）破产终止合同</w:t>
      </w:r>
    </w:p>
    <w:p>
      <w:pPr>
        <w:spacing w:line="360" w:lineRule="auto"/>
        <w:ind w:firstLine="420" w:firstLineChars="200"/>
        <w:rPr>
          <w:rFonts w:ascii="宋体" w:hAnsi="宋体" w:cs="宋体"/>
        </w:rPr>
      </w:pPr>
      <w:r>
        <w:rPr>
          <w:rFonts w:hint="eastAsia" w:ascii="宋体" w:hAnsi="宋体" w:cs="宋体"/>
        </w:rPr>
        <w:t>a)如果乙方破产或无清偿能力时，甲方可在任何时候以书面通知乙方终止合同。该终止合同将不损害或影响甲方已经采取或将要采取的补救措施的权利。</w:t>
      </w:r>
    </w:p>
    <w:p>
      <w:pPr>
        <w:spacing w:line="360" w:lineRule="auto"/>
        <w:rPr>
          <w:rFonts w:ascii="宋体" w:hAnsi="宋体" w:cs="宋体"/>
        </w:rPr>
      </w:pPr>
      <w:r>
        <w:rPr>
          <w:rFonts w:hint="eastAsia" w:ascii="宋体" w:hAnsi="宋体" w:cs="宋体"/>
        </w:rPr>
        <w:t>（10）诉讼</w:t>
      </w:r>
    </w:p>
    <w:p>
      <w:pPr>
        <w:spacing w:line="360" w:lineRule="auto"/>
        <w:ind w:firstLine="420" w:firstLineChars="200"/>
        <w:rPr>
          <w:rFonts w:ascii="宋体" w:hAnsi="宋体" w:cs="宋体"/>
        </w:rPr>
      </w:pPr>
      <w:r>
        <w:rPr>
          <w:rFonts w:hint="eastAsia" w:ascii="宋体" w:hAnsi="宋体" w:cs="宋体"/>
        </w:rPr>
        <w:t>a)双方在执行合同中所发生的一切争议，应通过协商解决。如协商不成，应向甲方法定地址所在法院机构提交诉讼。</w:t>
      </w:r>
    </w:p>
    <w:p>
      <w:pPr>
        <w:spacing w:line="360" w:lineRule="auto"/>
        <w:ind w:firstLine="420" w:firstLineChars="200"/>
        <w:rPr>
          <w:rFonts w:ascii="宋体" w:hAnsi="宋体" w:cs="宋体"/>
        </w:rPr>
      </w:pPr>
      <w:r>
        <w:rPr>
          <w:rFonts w:hint="eastAsia" w:ascii="宋体" w:hAnsi="宋体" w:cs="宋体"/>
        </w:rPr>
        <w:t>b)在诉讼期间，除正在进行诉讼的部份外，本合同其他部份应继续执行。</w:t>
      </w:r>
    </w:p>
    <w:p>
      <w:pPr>
        <w:spacing w:line="360" w:lineRule="auto"/>
        <w:ind w:firstLine="420" w:firstLineChars="200"/>
        <w:rPr>
          <w:rFonts w:ascii="宋体" w:hAnsi="宋体" w:cs="宋体"/>
        </w:rPr>
      </w:pPr>
      <w:r>
        <w:rPr>
          <w:rFonts w:hint="eastAsia" w:ascii="宋体" w:hAnsi="宋体" w:cs="宋体"/>
        </w:rPr>
        <w:t>c)诉讼费用除诉讼机构另行有裁决外，由败诉方承担。</w:t>
      </w:r>
    </w:p>
    <w:p>
      <w:pPr>
        <w:spacing w:line="360" w:lineRule="auto"/>
        <w:rPr>
          <w:rFonts w:ascii="宋体" w:hAnsi="宋体" w:cs="宋体"/>
        </w:rPr>
      </w:pPr>
      <w:r>
        <w:rPr>
          <w:rFonts w:hint="eastAsia" w:ascii="宋体" w:hAnsi="宋体" w:cs="宋体"/>
        </w:rPr>
        <w:t>（11）合同生效及其他</w:t>
      </w:r>
    </w:p>
    <w:p>
      <w:pPr>
        <w:spacing w:line="360" w:lineRule="auto"/>
        <w:ind w:firstLine="420" w:firstLineChars="200"/>
        <w:rPr>
          <w:rFonts w:ascii="宋体" w:hAnsi="宋体" w:cs="宋体"/>
        </w:rPr>
      </w:pPr>
      <w:r>
        <w:rPr>
          <w:rFonts w:hint="eastAsia" w:ascii="宋体" w:hAnsi="宋体" w:cs="宋体"/>
        </w:rPr>
        <w:t>a)合同经双方签字并加盖公章后生效。</w:t>
      </w:r>
    </w:p>
    <w:p>
      <w:pPr>
        <w:spacing w:line="360" w:lineRule="auto"/>
        <w:ind w:firstLine="420" w:firstLineChars="200"/>
        <w:rPr>
          <w:rFonts w:ascii="宋体" w:hAnsi="宋体" w:cs="宋体"/>
        </w:rPr>
      </w:pPr>
      <w:r>
        <w:rPr>
          <w:rFonts w:hint="eastAsia" w:ascii="宋体" w:hAnsi="宋体" w:cs="宋体"/>
        </w:rPr>
        <w:t>b)合同签订地点：合同执行地。</w:t>
      </w:r>
    </w:p>
    <w:p>
      <w:pPr>
        <w:spacing w:line="360" w:lineRule="auto"/>
        <w:ind w:firstLine="420" w:firstLineChars="200"/>
        <w:rPr>
          <w:rFonts w:ascii="宋体" w:hAnsi="宋体" w:cs="宋体"/>
        </w:rPr>
      </w:pPr>
      <w:r>
        <w:rPr>
          <w:rFonts w:hint="eastAsia" w:ascii="宋体" w:hAnsi="宋体" w:cs="宋体"/>
        </w:rPr>
        <w:t>c)合同执行中，如需修改或补充合同内容，经协商，双方应签署书面修改或补充协议。该协议将作为合同不可分割的一部分。</w:t>
      </w:r>
    </w:p>
    <w:p>
      <w:pPr>
        <w:spacing w:line="360" w:lineRule="auto"/>
        <w:rPr>
          <w:rFonts w:ascii="宋体" w:hAnsi="宋体" w:cs="宋体"/>
        </w:rPr>
      </w:pPr>
      <w:r>
        <w:rPr>
          <w:rFonts w:hint="eastAsia" w:ascii="宋体" w:hAnsi="宋体" w:cs="宋体"/>
        </w:rPr>
        <w:t>（12）其他</w:t>
      </w:r>
    </w:p>
    <w:p>
      <w:pPr>
        <w:spacing w:line="360" w:lineRule="auto"/>
        <w:ind w:firstLine="420" w:firstLineChars="200"/>
        <w:rPr>
          <w:rFonts w:ascii="宋体" w:hAnsi="宋体" w:cs="宋体"/>
        </w:rPr>
      </w:pPr>
      <w:r>
        <w:rPr>
          <w:rFonts w:hint="eastAsia" w:ascii="宋体" w:hAnsi="宋体" w:cs="宋体"/>
        </w:rPr>
        <w:t>a)本合同一式陆份，甲乙双方各执两份，代理公司执一份，行政主管部门（备案）一份，双方签字盖章后生效，违约及其处罚民法典及本合同有关条款执行。</w:t>
      </w:r>
    </w:p>
    <w:p>
      <w:pPr>
        <w:spacing w:line="360" w:lineRule="auto"/>
        <w:ind w:firstLine="420" w:firstLineChars="200"/>
        <w:rPr>
          <w:rFonts w:ascii="宋体" w:hAnsi="宋体" w:cs="宋体"/>
        </w:rPr>
      </w:pPr>
      <w:r>
        <w:rPr>
          <w:rFonts w:hint="eastAsia" w:ascii="宋体" w:hAnsi="宋体" w:cs="宋体"/>
        </w:rPr>
        <w:t>b)以上协议未尽之处，双方协商解决。</w:t>
      </w:r>
    </w:p>
    <w:p>
      <w:pPr>
        <w:jc w:val="left"/>
        <w:textAlignment w:val="auto"/>
        <w:rPr>
          <w:rStyle w:val="30"/>
          <w:rFonts w:ascii="新宋体" w:hAnsi="新宋体" w:eastAsia="新宋体" w:cs="新宋体"/>
          <w:b/>
          <w:bCs/>
          <w:sz w:val="36"/>
          <w:szCs w:val="36"/>
        </w:rPr>
      </w:pPr>
    </w:p>
    <w:p>
      <w:pPr>
        <w:rPr>
          <w:rStyle w:val="30"/>
          <w:rFonts w:ascii="新宋体" w:hAnsi="新宋体" w:eastAsia="新宋体" w:cs="新宋体"/>
          <w:sz w:val="36"/>
          <w:szCs w:val="36"/>
        </w:rPr>
      </w:pPr>
      <w:r>
        <w:rPr>
          <w:rStyle w:val="30"/>
          <w:rFonts w:ascii="新宋体" w:hAnsi="新宋体" w:eastAsia="新宋体" w:cs="新宋体"/>
          <w:sz w:val="36"/>
          <w:szCs w:val="36"/>
        </w:rPr>
        <w:br w:type="page"/>
      </w:r>
    </w:p>
    <w:p>
      <w:pPr>
        <w:pStyle w:val="27"/>
        <w:rPr>
          <w:rStyle w:val="30"/>
          <w:rFonts w:ascii="新宋体" w:hAnsi="新宋体" w:eastAsia="新宋体" w:cs="新宋体"/>
          <w:sz w:val="36"/>
          <w:szCs w:val="36"/>
        </w:rPr>
      </w:pPr>
      <w:r>
        <w:rPr>
          <w:rStyle w:val="30"/>
          <w:rFonts w:ascii="新宋体" w:hAnsi="新宋体" w:eastAsia="新宋体" w:cs="新宋体"/>
          <w:sz w:val="36"/>
          <w:szCs w:val="36"/>
        </w:rPr>
        <w:t xml:space="preserve">第三部分   </w:t>
      </w:r>
      <w:r>
        <w:rPr>
          <w:rStyle w:val="30"/>
          <w:rFonts w:hint="eastAsia" w:ascii="新宋体" w:hAnsi="新宋体" w:eastAsia="新宋体" w:cs="新宋体"/>
          <w:sz w:val="36"/>
          <w:szCs w:val="36"/>
        </w:rPr>
        <w:t>响应文件</w:t>
      </w:r>
      <w:r>
        <w:rPr>
          <w:rStyle w:val="30"/>
          <w:rFonts w:ascii="新宋体" w:hAnsi="新宋体" w:eastAsia="新宋体" w:cs="新宋体"/>
          <w:sz w:val="36"/>
          <w:szCs w:val="36"/>
        </w:rPr>
        <w:t>格式</w:t>
      </w:r>
    </w:p>
    <w:p>
      <w:pPr>
        <w:spacing w:before="120" w:after="120"/>
        <w:rPr>
          <w:rStyle w:val="30"/>
          <w:rFonts w:ascii="新宋体" w:hAnsi="新宋体" w:eastAsia="新宋体"/>
          <w:sz w:val="22"/>
          <w:szCs w:val="22"/>
        </w:rPr>
      </w:pPr>
      <w:r>
        <w:rPr>
          <w:rStyle w:val="30"/>
          <w:rFonts w:ascii="新宋体" w:hAnsi="新宋体" w:eastAsia="新宋体"/>
          <w:sz w:val="22"/>
          <w:szCs w:val="22"/>
        </w:rPr>
        <w:t>（封面</w:t>
      </w:r>
      <w:r>
        <w:rPr>
          <w:rStyle w:val="30"/>
          <w:rFonts w:hint="eastAsia" w:ascii="新宋体" w:hAnsi="新宋体" w:eastAsia="新宋体"/>
          <w:sz w:val="22"/>
          <w:szCs w:val="22"/>
        </w:rPr>
        <w:t>仅</w:t>
      </w:r>
      <w:r>
        <w:rPr>
          <w:rStyle w:val="30"/>
          <w:rFonts w:ascii="新宋体" w:hAnsi="新宋体" w:eastAsia="新宋体"/>
          <w:sz w:val="22"/>
          <w:szCs w:val="22"/>
        </w:rPr>
        <w:t>供参考）</w:t>
      </w:r>
    </w:p>
    <w:p>
      <w:pPr>
        <w:rPr>
          <w:rStyle w:val="30"/>
          <w:rFonts w:ascii="新宋体" w:hAnsi="新宋体" w:eastAsia="新宋体"/>
        </w:rPr>
      </w:pPr>
    </w:p>
    <w:p>
      <w:pPr>
        <w:rPr>
          <w:rStyle w:val="30"/>
          <w:rFonts w:ascii="新宋体" w:hAnsi="新宋体" w:eastAsia="新宋体"/>
        </w:rPr>
      </w:pPr>
    </w:p>
    <w:p>
      <w:pPr>
        <w:rPr>
          <w:rStyle w:val="30"/>
          <w:rFonts w:ascii="新宋体" w:hAnsi="新宋体" w:eastAsia="新宋体"/>
        </w:rPr>
      </w:pPr>
    </w:p>
    <w:p>
      <w:pPr>
        <w:jc w:val="center"/>
        <w:rPr>
          <w:rStyle w:val="30"/>
          <w:rFonts w:ascii="新宋体" w:hAnsi="新宋体" w:eastAsia="新宋体"/>
          <w:sz w:val="28"/>
          <w:szCs w:val="28"/>
        </w:rPr>
      </w:pPr>
      <w:r>
        <w:rPr>
          <w:rStyle w:val="30"/>
          <w:rFonts w:ascii="新宋体" w:hAnsi="新宋体" w:eastAsia="新宋体"/>
          <w:sz w:val="28"/>
          <w:szCs w:val="28"/>
          <w:u w:val="single"/>
        </w:rPr>
        <w:t xml:space="preserve">        </w:t>
      </w:r>
      <w:r>
        <w:rPr>
          <w:rStyle w:val="30"/>
          <w:rFonts w:ascii="新宋体" w:hAnsi="新宋体" w:eastAsia="新宋体"/>
          <w:sz w:val="28"/>
          <w:szCs w:val="28"/>
        </w:rPr>
        <w:t>（项目名称）</w:t>
      </w:r>
      <w:r>
        <w:rPr>
          <w:rStyle w:val="30"/>
          <w:rFonts w:ascii="新宋体" w:hAnsi="新宋体" w:eastAsia="新宋体"/>
          <w:sz w:val="28"/>
          <w:szCs w:val="28"/>
          <w:u w:val="single"/>
        </w:rPr>
        <w:t xml:space="preserve">       </w:t>
      </w:r>
      <w:r>
        <w:rPr>
          <w:rStyle w:val="30"/>
          <w:rFonts w:hint="eastAsia" w:ascii="新宋体" w:hAnsi="新宋体" w:eastAsia="新宋体"/>
          <w:sz w:val="28"/>
          <w:szCs w:val="28"/>
        </w:rPr>
        <w:t>响应文件</w:t>
      </w:r>
    </w:p>
    <w:p>
      <w:pPr>
        <w:rPr>
          <w:rStyle w:val="30"/>
          <w:rFonts w:ascii="新宋体" w:hAnsi="新宋体" w:eastAsia="新宋体"/>
          <w:sz w:val="28"/>
          <w:szCs w:val="28"/>
        </w:rPr>
      </w:pPr>
    </w:p>
    <w:p>
      <w:pPr>
        <w:rPr>
          <w:rStyle w:val="30"/>
          <w:rFonts w:ascii="新宋体" w:hAnsi="新宋体" w:eastAsia="新宋体"/>
          <w:sz w:val="28"/>
          <w:szCs w:val="28"/>
        </w:rPr>
      </w:pPr>
    </w:p>
    <w:p>
      <w:pPr>
        <w:pStyle w:val="24"/>
        <w:rPr>
          <w:rStyle w:val="30"/>
          <w:rFonts w:ascii="新宋体" w:hAnsi="新宋体" w:eastAsia="新宋体"/>
          <w:sz w:val="28"/>
          <w:szCs w:val="28"/>
        </w:rPr>
      </w:pPr>
    </w:p>
    <w:p>
      <w:pPr>
        <w:pStyle w:val="24"/>
        <w:rPr>
          <w:rStyle w:val="30"/>
          <w:rFonts w:ascii="新宋体" w:hAnsi="新宋体" w:eastAsia="新宋体"/>
          <w:sz w:val="28"/>
          <w:szCs w:val="28"/>
        </w:rPr>
      </w:pPr>
    </w:p>
    <w:p>
      <w:pPr>
        <w:rPr>
          <w:rStyle w:val="30"/>
          <w:rFonts w:ascii="新宋体" w:hAnsi="新宋体" w:eastAsia="新宋体"/>
          <w:sz w:val="28"/>
          <w:szCs w:val="28"/>
        </w:rPr>
      </w:pPr>
    </w:p>
    <w:p>
      <w:pPr>
        <w:rPr>
          <w:rStyle w:val="30"/>
          <w:rFonts w:ascii="新宋体" w:hAnsi="新宋体" w:eastAsia="新宋体"/>
          <w:sz w:val="28"/>
          <w:szCs w:val="28"/>
        </w:rPr>
      </w:pPr>
    </w:p>
    <w:p>
      <w:pPr>
        <w:jc w:val="center"/>
        <w:rPr>
          <w:rStyle w:val="30"/>
          <w:rFonts w:ascii="新宋体" w:hAnsi="新宋体" w:eastAsia="新宋体"/>
          <w:sz w:val="52"/>
          <w:szCs w:val="52"/>
        </w:rPr>
      </w:pPr>
      <w:r>
        <w:rPr>
          <w:rStyle w:val="30"/>
          <w:rFonts w:hint="eastAsia" w:ascii="新宋体" w:hAnsi="新宋体" w:eastAsia="新宋体"/>
          <w:sz w:val="52"/>
          <w:szCs w:val="52"/>
        </w:rPr>
        <w:t>技术资信标</w:t>
      </w:r>
    </w:p>
    <w:p>
      <w:pPr>
        <w:spacing w:line="360" w:lineRule="auto"/>
        <w:rPr>
          <w:rStyle w:val="30"/>
          <w:rFonts w:ascii="新宋体" w:hAnsi="新宋体" w:eastAsia="新宋体"/>
          <w:szCs w:val="21"/>
        </w:rPr>
      </w:pPr>
    </w:p>
    <w:p>
      <w:pPr>
        <w:spacing w:line="360" w:lineRule="auto"/>
        <w:rPr>
          <w:rStyle w:val="30"/>
          <w:rFonts w:ascii="新宋体" w:hAnsi="新宋体" w:eastAsia="新宋体"/>
          <w:szCs w:val="21"/>
        </w:rPr>
      </w:pPr>
    </w:p>
    <w:p>
      <w:pPr>
        <w:spacing w:line="360" w:lineRule="auto"/>
        <w:rPr>
          <w:rStyle w:val="30"/>
          <w:rFonts w:ascii="新宋体" w:hAnsi="新宋体" w:eastAsia="新宋体"/>
          <w:szCs w:val="21"/>
        </w:rPr>
      </w:pPr>
    </w:p>
    <w:p>
      <w:pPr>
        <w:spacing w:line="360" w:lineRule="auto"/>
        <w:rPr>
          <w:rStyle w:val="30"/>
          <w:rFonts w:ascii="新宋体" w:hAnsi="新宋体" w:eastAsia="新宋体"/>
          <w:szCs w:val="21"/>
        </w:rPr>
      </w:pPr>
    </w:p>
    <w:p>
      <w:pPr>
        <w:spacing w:line="360" w:lineRule="auto"/>
        <w:rPr>
          <w:rStyle w:val="30"/>
          <w:rFonts w:ascii="新宋体" w:hAnsi="新宋体" w:eastAsia="新宋体"/>
          <w:szCs w:val="21"/>
        </w:rPr>
      </w:pPr>
    </w:p>
    <w:p>
      <w:pPr>
        <w:jc w:val="center"/>
        <w:rPr>
          <w:rStyle w:val="30"/>
          <w:rFonts w:ascii="新宋体" w:hAnsi="新宋体" w:eastAsia="新宋体"/>
          <w:sz w:val="28"/>
          <w:szCs w:val="28"/>
        </w:rPr>
      </w:pPr>
      <w:r>
        <w:rPr>
          <w:rStyle w:val="30"/>
          <w:rFonts w:hint="eastAsia" w:ascii="新宋体" w:hAnsi="新宋体" w:eastAsia="新宋体"/>
          <w:sz w:val="28"/>
          <w:szCs w:val="28"/>
        </w:rPr>
        <w:t>供应商</w:t>
      </w:r>
      <w:r>
        <w:rPr>
          <w:rStyle w:val="30"/>
          <w:rFonts w:ascii="新宋体" w:hAnsi="新宋体" w:eastAsia="新宋体"/>
          <w:sz w:val="28"/>
          <w:szCs w:val="28"/>
        </w:rPr>
        <w:t>：</w:t>
      </w:r>
      <w:r>
        <w:rPr>
          <w:rStyle w:val="30"/>
          <w:rFonts w:ascii="新宋体" w:hAnsi="新宋体" w:eastAsia="新宋体"/>
          <w:sz w:val="28"/>
          <w:szCs w:val="28"/>
          <w:u w:val="single"/>
        </w:rPr>
        <w:t xml:space="preserve">                              </w:t>
      </w:r>
      <w:r>
        <w:rPr>
          <w:rStyle w:val="30"/>
          <w:rFonts w:ascii="新宋体" w:hAnsi="新宋体" w:eastAsia="新宋体"/>
          <w:sz w:val="28"/>
          <w:szCs w:val="28"/>
        </w:rPr>
        <w:t>（盖单位章）</w:t>
      </w:r>
    </w:p>
    <w:p>
      <w:pPr>
        <w:rPr>
          <w:rStyle w:val="30"/>
          <w:rFonts w:ascii="新宋体" w:hAnsi="新宋体" w:eastAsia="新宋体"/>
          <w:sz w:val="28"/>
          <w:szCs w:val="28"/>
          <w:u w:val="single"/>
        </w:rPr>
      </w:pPr>
    </w:p>
    <w:p>
      <w:pPr>
        <w:ind w:firstLine="840" w:firstLineChars="300"/>
        <w:rPr>
          <w:rStyle w:val="30"/>
          <w:rFonts w:ascii="新宋体" w:hAnsi="新宋体" w:eastAsia="新宋体"/>
          <w:sz w:val="28"/>
          <w:szCs w:val="28"/>
        </w:rPr>
      </w:pPr>
      <w:r>
        <w:rPr>
          <w:rStyle w:val="30"/>
          <w:rFonts w:ascii="新宋体" w:hAnsi="新宋体" w:eastAsia="新宋体"/>
          <w:sz w:val="28"/>
          <w:szCs w:val="28"/>
        </w:rPr>
        <w:t>法定代表人或其委托代理人：</w:t>
      </w:r>
      <w:r>
        <w:rPr>
          <w:rStyle w:val="30"/>
          <w:rFonts w:ascii="新宋体" w:hAnsi="新宋体" w:eastAsia="新宋体"/>
          <w:sz w:val="28"/>
          <w:szCs w:val="28"/>
          <w:u w:val="single"/>
        </w:rPr>
        <w:t xml:space="preserve">              </w:t>
      </w:r>
      <w:r>
        <w:rPr>
          <w:rStyle w:val="30"/>
          <w:rFonts w:ascii="新宋体" w:hAnsi="新宋体" w:eastAsia="新宋体"/>
          <w:sz w:val="28"/>
          <w:szCs w:val="28"/>
        </w:rPr>
        <w:t>（签字或盖章）</w:t>
      </w:r>
    </w:p>
    <w:p>
      <w:pPr>
        <w:rPr>
          <w:rStyle w:val="30"/>
          <w:rFonts w:ascii="新宋体" w:hAnsi="新宋体" w:eastAsia="新宋体"/>
          <w:sz w:val="28"/>
          <w:szCs w:val="28"/>
        </w:rPr>
      </w:pPr>
    </w:p>
    <w:p>
      <w:pPr>
        <w:spacing w:line="380" w:lineRule="exact"/>
        <w:ind w:firstLine="2738" w:firstLineChars="978"/>
        <w:rPr>
          <w:rStyle w:val="30"/>
          <w:rFonts w:ascii="新宋体" w:hAnsi="新宋体" w:eastAsia="新宋体"/>
          <w:sz w:val="28"/>
          <w:szCs w:val="28"/>
        </w:rPr>
      </w:pPr>
      <w:r>
        <w:rPr>
          <w:rStyle w:val="30"/>
          <w:rFonts w:ascii="新宋体" w:hAnsi="新宋体" w:eastAsia="新宋体"/>
          <w:sz w:val="28"/>
          <w:szCs w:val="28"/>
          <w:u w:val="single"/>
        </w:rPr>
        <w:t xml:space="preserve">        </w:t>
      </w:r>
      <w:r>
        <w:rPr>
          <w:rStyle w:val="30"/>
          <w:rFonts w:ascii="新宋体" w:hAnsi="新宋体" w:eastAsia="新宋体"/>
          <w:sz w:val="28"/>
          <w:szCs w:val="28"/>
        </w:rPr>
        <w:t>年</w:t>
      </w:r>
      <w:r>
        <w:rPr>
          <w:rStyle w:val="30"/>
          <w:rFonts w:ascii="新宋体" w:hAnsi="新宋体" w:eastAsia="新宋体"/>
          <w:sz w:val="28"/>
          <w:szCs w:val="28"/>
          <w:u w:val="single"/>
        </w:rPr>
        <w:t xml:space="preserve">        </w:t>
      </w:r>
      <w:r>
        <w:rPr>
          <w:rStyle w:val="30"/>
          <w:rFonts w:ascii="新宋体" w:hAnsi="新宋体" w:eastAsia="新宋体"/>
          <w:sz w:val="28"/>
          <w:szCs w:val="28"/>
        </w:rPr>
        <w:t>月</w:t>
      </w:r>
      <w:r>
        <w:rPr>
          <w:rStyle w:val="30"/>
          <w:rFonts w:ascii="新宋体" w:hAnsi="新宋体" w:eastAsia="新宋体"/>
          <w:sz w:val="28"/>
          <w:szCs w:val="28"/>
          <w:u w:val="single"/>
        </w:rPr>
        <w:t xml:space="preserve">        </w:t>
      </w:r>
      <w:r>
        <w:rPr>
          <w:rStyle w:val="30"/>
          <w:rFonts w:ascii="新宋体" w:hAnsi="新宋体" w:eastAsia="新宋体"/>
          <w:sz w:val="28"/>
          <w:szCs w:val="28"/>
        </w:rPr>
        <w:t>日</w:t>
      </w:r>
    </w:p>
    <w:p>
      <w:pPr>
        <w:spacing w:line="460" w:lineRule="exact"/>
        <w:jc w:val="center"/>
        <w:rPr>
          <w:rStyle w:val="30"/>
          <w:rFonts w:ascii="新宋体" w:hAnsi="新宋体" w:eastAsia="新宋体"/>
          <w:sz w:val="22"/>
          <w:szCs w:val="22"/>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spacing w:line="460" w:lineRule="exact"/>
        <w:rPr>
          <w:rFonts w:ascii="宋体" w:hAnsi="宋体"/>
          <w:b/>
          <w:bCs/>
          <w:sz w:val="22"/>
          <w:szCs w:val="22"/>
        </w:rPr>
      </w:pPr>
      <w:r>
        <w:rPr>
          <w:rFonts w:hint="eastAsia" w:ascii="宋体" w:hAnsi="宋体"/>
          <w:b/>
          <w:bCs/>
          <w:sz w:val="22"/>
          <w:szCs w:val="22"/>
        </w:rPr>
        <w:t>附件一</w:t>
      </w:r>
    </w:p>
    <w:p>
      <w:pPr>
        <w:snapToGrid w:val="0"/>
        <w:spacing w:line="360" w:lineRule="auto"/>
        <w:jc w:val="center"/>
        <w:rPr>
          <w:rStyle w:val="30"/>
          <w:rFonts w:ascii="新宋体" w:hAnsi="新宋体" w:eastAsia="新宋体"/>
          <w:b/>
          <w:kern w:val="0"/>
          <w:sz w:val="28"/>
          <w:szCs w:val="28"/>
        </w:rPr>
      </w:pPr>
      <w:r>
        <w:rPr>
          <w:rStyle w:val="30"/>
          <w:rFonts w:hint="eastAsia" w:ascii="新宋体" w:hAnsi="新宋体" w:eastAsia="新宋体"/>
          <w:b/>
          <w:kern w:val="0"/>
          <w:sz w:val="28"/>
          <w:szCs w:val="28"/>
        </w:rPr>
        <w:t>（1-1）</w:t>
      </w:r>
      <w:r>
        <w:rPr>
          <w:rStyle w:val="30"/>
          <w:rFonts w:ascii="新宋体" w:hAnsi="新宋体" w:eastAsia="新宋体"/>
          <w:b/>
          <w:kern w:val="0"/>
          <w:sz w:val="28"/>
          <w:szCs w:val="28"/>
        </w:rPr>
        <w:t>法定代表人</w:t>
      </w:r>
      <w:r>
        <w:rPr>
          <w:rStyle w:val="30"/>
          <w:rFonts w:hint="eastAsia" w:ascii="新宋体" w:hAnsi="新宋体" w:eastAsia="新宋体"/>
          <w:b/>
          <w:kern w:val="0"/>
          <w:sz w:val="28"/>
          <w:szCs w:val="28"/>
        </w:rPr>
        <w:t>声明书</w:t>
      </w:r>
    </w:p>
    <w:p>
      <w:pPr>
        <w:spacing w:line="420" w:lineRule="exact"/>
        <w:rPr>
          <w:rFonts w:ascii="宋体" w:hAnsi="宋体"/>
          <w:sz w:val="22"/>
          <w:szCs w:val="22"/>
        </w:rPr>
      </w:pPr>
      <w:r>
        <w:rPr>
          <w:rFonts w:hint="eastAsia" w:ascii="宋体" w:hAnsi="宋体"/>
          <w:bCs/>
          <w:sz w:val="22"/>
          <w:szCs w:val="22"/>
        </w:rPr>
        <w:t>温州市瓯江口物业管理有限公司</w:t>
      </w:r>
      <w:r>
        <w:rPr>
          <w:rFonts w:hint="eastAsia" w:ascii="宋体" w:hAnsi="宋体"/>
          <w:sz w:val="22"/>
          <w:szCs w:val="22"/>
        </w:rPr>
        <w:t>：</w:t>
      </w:r>
    </w:p>
    <w:p>
      <w:pPr>
        <w:spacing w:line="420" w:lineRule="exact"/>
        <w:rPr>
          <w:rFonts w:ascii="宋体" w:hAnsi="宋体"/>
          <w:sz w:val="22"/>
          <w:szCs w:val="22"/>
        </w:rPr>
      </w:pPr>
      <w:r>
        <w:rPr>
          <w:rFonts w:hint="eastAsia" w:ascii="宋体" w:hAnsi="宋体"/>
          <w:sz w:val="22"/>
          <w:szCs w:val="22"/>
        </w:rPr>
        <w:t>浙江国宏工程咨询有限公司：</w:t>
      </w:r>
    </w:p>
    <w:p>
      <w:pPr>
        <w:spacing w:line="460" w:lineRule="exact"/>
        <w:rPr>
          <w:rFonts w:ascii="宋体" w:hAnsi="宋体"/>
          <w:sz w:val="22"/>
          <w:szCs w:val="22"/>
          <w:u w:val="single"/>
        </w:rPr>
      </w:pPr>
    </w:p>
    <w:p>
      <w:pPr>
        <w:spacing w:line="460" w:lineRule="exact"/>
        <w:ind w:firstLine="220" w:firstLineChars="100"/>
        <w:rPr>
          <w:rFonts w:ascii="宋体" w:hAnsi="宋体"/>
          <w:sz w:val="22"/>
          <w:szCs w:val="22"/>
        </w:rPr>
      </w:pPr>
      <w:r>
        <w:rPr>
          <w:rFonts w:hint="eastAsia" w:ascii="宋体" w:hAnsi="宋体"/>
          <w:sz w:val="22"/>
          <w:szCs w:val="22"/>
        </w:rPr>
        <w:t>本人</w:t>
      </w:r>
      <w:r>
        <w:rPr>
          <w:rFonts w:hint="eastAsia" w:ascii="宋体" w:hAnsi="宋体"/>
          <w:sz w:val="22"/>
          <w:szCs w:val="22"/>
          <w:u w:val="single"/>
        </w:rPr>
        <w:t>（法定代表人姓名）</w:t>
      </w:r>
      <w:r>
        <w:rPr>
          <w:rFonts w:hint="eastAsia" w:ascii="宋体" w:hAnsi="宋体"/>
          <w:sz w:val="22"/>
          <w:szCs w:val="22"/>
        </w:rPr>
        <w:t>为</w:t>
      </w:r>
      <w:r>
        <w:rPr>
          <w:rFonts w:hint="eastAsia" w:ascii="宋体" w:hAnsi="宋体"/>
          <w:sz w:val="22"/>
          <w:szCs w:val="22"/>
          <w:u w:val="single"/>
        </w:rPr>
        <w:t>（供应商全称）</w:t>
      </w:r>
      <w:r>
        <w:rPr>
          <w:rFonts w:hint="eastAsia" w:ascii="宋体" w:hAnsi="宋体"/>
          <w:sz w:val="22"/>
          <w:szCs w:val="22"/>
        </w:rPr>
        <w:t>的法定代表人。我公司参加贵处组织的</w:t>
      </w:r>
      <w:r>
        <w:rPr>
          <w:rFonts w:hint="eastAsia" w:ascii="宋体" w:hAnsi="宋体"/>
          <w:sz w:val="22"/>
          <w:szCs w:val="22"/>
          <w:u w:val="single"/>
        </w:rPr>
        <w:t>（采购项目名称、采购编号）</w:t>
      </w:r>
      <w:r>
        <w:rPr>
          <w:rFonts w:hint="eastAsia" w:ascii="宋体" w:hAnsi="宋体"/>
          <w:sz w:val="22"/>
          <w:szCs w:val="22"/>
        </w:rPr>
        <w:t>的采购活动，由我本人全权代表我方处理采购活动中的一切事宜。联系方式如下：手机号码：</w:t>
      </w:r>
      <w:r>
        <w:rPr>
          <w:rFonts w:hint="eastAsia" w:ascii="宋体" w:hAnsi="宋体"/>
          <w:sz w:val="22"/>
          <w:szCs w:val="22"/>
          <w:u w:val="single"/>
        </w:rPr>
        <w:t xml:space="preserve">           </w:t>
      </w:r>
      <w:r>
        <w:rPr>
          <w:rFonts w:hint="eastAsia" w:ascii="宋体" w:hAnsi="宋体"/>
          <w:sz w:val="22"/>
          <w:szCs w:val="22"/>
        </w:rPr>
        <w:t>联系邮箱:</w:t>
      </w:r>
      <w:r>
        <w:rPr>
          <w:rFonts w:hint="eastAsia" w:ascii="宋体" w:hAnsi="宋体"/>
          <w:sz w:val="22"/>
          <w:szCs w:val="22"/>
          <w:u w:val="single"/>
        </w:rPr>
        <w:t xml:space="preserve">            </w:t>
      </w:r>
      <w:r>
        <w:rPr>
          <w:rFonts w:hint="eastAsia" w:ascii="宋体" w:hAnsi="宋体"/>
          <w:sz w:val="22"/>
          <w:szCs w:val="22"/>
        </w:rPr>
        <w:t>详细通讯地址：</w:t>
      </w:r>
      <w:r>
        <w:rPr>
          <w:rFonts w:hint="eastAsia" w:ascii="宋体" w:hAnsi="宋体"/>
          <w:sz w:val="22"/>
          <w:szCs w:val="22"/>
          <w:u w:val="single"/>
        </w:rPr>
        <w:t xml:space="preserve">             </w:t>
      </w:r>
      <w:r>
        <w:rPr>
          <w:rFonts w:hint="eastAsia" w:ascii="宋体" w:hAnsi="宋体"/>
          <w:sz w:val="22"/>
          <w:szCs w:val="22"/>
        </w:rPr>
        <w:t xml:space="preserve"> 。  </w:t>
      </w:r>
    </w:p>
    <w:p>
      <w:pPr>
        <w:snapToGrid w:val="0"/>
        <w:spacing w:line="360" w:lineRule="auto"/>
        <w:jc w:val="center"/>
        <w:rPr>
          <w:rStyle w:val="30"/>
          <w:rFonts w:ascii="新宋体" w:hAnsi="新宋体" w:eastAsia="新宋体"/>
          <w:b/>
          <w:kern w:val="0"/>
          <w:sz w:val="28"/>
          <w:szCs w:val="28"/>
        </w:rPr>
      </w:pPr>
    </w:p>
    <w:p>
      <w:pPr>
        <w:spacing w:line="460" w:lineRule="exact"/>
        <w:ind w:firstLine="2955"/>
        <w:rPr>
          <w:rFonts w:ascii="宋体" w:hAnsi="宋体"/>
          <w:sz w:val="22"/>
          <w:szCs w:val="22"/>
        </w:rPr>
      </w:pPr>
      <w:r>
        <w:rPr>
          <w:rFonts w:hint="eastAsia" w:ascii="宋体" w:hAnsi="宋体"/>
          <w:sz w:val="22"/>
          <w:szCs w:val="22"/>
        </w:rPr>
        <w:t xml:space="preserve">         供应商全称（公章）：</w:t>
      </w:r>
    </w:p>
    <w:p>
      <w:pPr>
        <w:spacing w:line="460" w:lineRule="exact"/>
        <w:ind w:firstLine="2955"/>
        <w:rPr>
          <w:rFonts w:ascii="宋体" w:hAnsi="宋体"/>
          <w:sz w:val="22"/>
          <w:szCs w:val="22"/>
        </w:rPr>
      </w:pPr>
      <w:r>
        <w:rPr>
          <w:rFonts w:hint="eastAsia" w:ascii="宋体" w:hAnsi="宋体"/>
          <w:sz w:val="22"/>
          <w:szCs w:val="22"/>
        </w:rPr>
        <w:t xml:space="preserve">         日期：     年    月   日</w:t>
      </w:r>
    </w:p>
    <w:p>
      <w:pPr>
        <w:spacing w:line="460" w:lineRule="exact"/>
        <w:rPr>
          <w:rFonts w:ascii="宋体" w:hAnsi="宋体"/>
          <w:sz w:val="22"/>
          <w:szCs w:val="22"/>
        </w:rPr>
      </w:pPr>
    </w:p>
    <w:p>
      <w:pPr>
        <w:jc w:val="left"/>
        <w:rPr>
          <w:rFonts w:ascii="Arial" w:hAnsi="Arial" w:cs="Arial"/>
          <w:szCs w:val="21"/>
        </w:rPr>
      </w:pPr>
    </w:p>
    <w:p>
      <w:pPr>
        <w:jc w:val="left"/>
        <w:rPr>
          <w:rFonts w:ascii="Arial" w:hAnsi="Arial" w:cs="Arial"/>
          <w:szCs w:val="21"/>
        </w:rPr>
      </w:pPr>
    </w:p>
    <w:p>
      <w:pPr>
        <w:snapToGrid w:val="0"/>
        <w:spacing w:line="360" w:lineRule="auto"/>
        <w:rPr>
          <w:rFonts w:ascii="宋体" w:hAnsi="宋体" w:cs="Courier New"/>
          <w:b/>
          <w:sz w:val="22"/>
          <w:szCs w:val="22"/>
        </w:rPr>
      </w:pPr>
      <w:r>
        <w:rPr>
          <w:rFonts w:hint="eastAsia" w:ascii="宋体" w:hAnsi="宋体"/>
          <w:b/>
          <w:sz w:val="22"/>
          <w:szCs w:val="22"/>
        </w:rPr>
        <w:t>附：法定代表人</w:t>
      </w:r>
      <w:r>
        <w:rPr>
          <w:rFonts w:ascii="宋体" w:hAnsi="宋体"/>
          <w:b/>
          <w:sz w:val="22"/>
          <w:szCs w:val="22"/>
        </w:rPr>
        <w:t>身</w:t>
      </w:r>
      <w:r>
        <w:rPr>
          <w:rFonts w:ascii="宋体" w:hAnsi="宋体" w:cs="Courier New"/>
          <w:b/>
          <w:sz w:val="22"/>
          <w:szCs w:val="22"/>
        </w:rPr>
        <w:t>份证正反面复印件</w:t>
      </w: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snapToGrid w:val="0"/>
        <w:spacing w:line="360" w:lineRule="auto"/>
        <w:jc w:val="center"/>
        <w:rPr>
          <w:rStyle w:val="30"/>
          <w:rFonts w:ascii="新宋体" w:hAnsi="新宋体" w:eastAsia="新宋体"/>
          <w:b/>
          <w:kern w:val="0"/>
          <w:sz w:val="28"/>
          <w:szCs w:val="28"/>
        </w:rPr>
      </w:pPr>
      <w:r>
        <w:rPr>
          <w:rStyle w:val="30"/>
          <w:rFonts w:hint="eastAsia" w:ascii="新宋体" w:hAnsi="新宋体" w:eastAsia="新宋体"/>
          <w:b/>
          <w:kern w:val="0"/>
          <w:sz w:val="28"/>
          <w:szCs w:val="28"/>
        </w:rPr>
        <w:t>（1-2）</w:t>
      </w:r>
      <w:r>
        <w:rPr>
          <w:rStyle w:val="30"/>
          <w:rFonts w:ascii="新宋体" w:hAnsi="新宋体" w:eastAsia="新宋体"/>
          <w:b/>
          <w:kern w:val="0"/>
          <w:sz w:val="28"/>
          <w:szCs w:val="28"/>
        </w:rPr>
        <w:t>法定代表人授权书</w:t>
      </w:r>
    </w:p>
    <w:p>
      <w:pPr>
        <w:spacing w:line="360" w:lineRule="auto"/>
        <w:rPr>
          <w:rStyle w:val="30"/>
          <w:rFonts w:ascii="新宋体" w:hAnsi="新宋体" w:eastAsia="新宋体"/>
          <w:b/>
          <w:szCs w:val="21"/>
        </w:rPr>
      </w:pPr>
    </w:p>
    <w:p>
      <w:pPr>
        <w:spacing w:line="360" w:lineRule="auto"/>
        <w:rPr>
          <w:rStyle w:val="30"/>
          <w:rFonts w:ascii="新宋体" w:hAnsi="新宋体" w:eastAsia="新宋体"/>
          <w:szCs w:val="21"/>
        </w:rPr>
      </w:pPr>
      <w:r>
        <w:rPr>
          <w:rStyle w:val="30"/>
          <w:rFonts w:hint="eastAsia" w:ascii="新宋体" w:hAnsi="新宋体" w:eastAsia="新宋体"/>
          <w:szCs w:val="21"/>
        </w:rPr>
        <w:t>温州市瓯江口物业管理有限公司</w:t>
      </w:r>
    </w:p>
    <w:p>
      <w:pPr>
        <w:spacing w:line="360" w:lineRule="auto"/>
        <w:rPr>
          <w:rStyle w:val="30"/>
          <w:rFonts w:ascii="新宋体" w:hAnsi="新宋体" w:eastAsia="新宋体"/>
          <w:szCs w:val="21"/>
        </w:rPr>
      </w:pPr>
      <w:r>
        <w:rPr>
          <w:rStyle w:val="30"/>
          <w:rFonts w:hint="eastAsia" w:ascii="新宋体" w:hAnsi="新宋体" w:eastAsia="新宋体"/>
          <w:szCs w:val="21"/>
        </w:rPr>
        <w:t>浙江国宏工程咨询有限公司</w:t>
      </w:r>
      <w:r>
        <w:rPr>
          <w:rStyle w:val="30"/>
          <w:rFonts w:ascii="新宋体" w:hAnsi="新宋体" w:eastAsia="新宋体"/>
          <w:szCs w:val="21"/>
        </w:rPr>
        <w:t>：</w:t>
      </w:r>
    </w:p>
    <w:p>
      <w:pPr>
        <w:spacing w:line="360" w:lineRule="auto"/>
        <w:rPr>
          <w:rStyle w:val="30"/>
          <w:rFonts w:ascii="新宋体" w:hAnsi="新宋体" w:eastAsia="新宋体"/>
          <w:szCs w:val="21"/>
          <w:u w:val="single"/>
        </w:rPr>
      </w:pPr>
    </w:p>
    <w:p>
      <w:pPr>
        <w:spacing w:line="360" w:lineRule="auto"/>
        <w:ind w:firstLine="525" w:firstLineChars="250"/>
        <w:rPr>
          <w:rStyle w:val="30"/>
          <w:rFonts w:ascii="新宋体" w:hAnsi="新宋体" w:eastAsia="新宋体"/>
          <w:szCs w:val="21"/>
        </w:rPr>
      </w:pPr>
      <w:r>
        <w:rPr>
          <w:rStyle w:val="30"/>
          <w:rFonts w:ascii="新宋体" w:hAnsi="新宋体" w:eastAsia="新宋体"/>
          <w:szCs w:val="21"/>
          <w:u w:val="single"/>
        </w:rPr>
        <w:t xml:space="preserve">                   </w:t>
      </w:r>
      <w:r>
        <w:rPr>
          <w:rStyle w:val="30"/>
          <w:rFonts w:ascii="新宋体" w:hAnsi="新宋体" w:eastAsia="新宋体"/>
          <w:szCs w:val="21"/>
        </w:rPr>
        <w:t>（</w:t>
      </w:r>
      <w:r>
        <w:rPr>
          <w:rStyle w:val="30"/>
          <w:rFonts w:hint="eastAsia" w:ascii="新宋体" w:hAnsi="新宋体" w:eastAsia="新宋体"/>
          <w:szCs w:val="21"/>
        </w:rPr>
        <w:t>供应商</w:t>
      </w:r>
      <w:r>
        <w:rPr>
          <w:rStyle w:val="30"/>
          <w:rFonts w:ascii="新宋体" w:hAnsi="新宋体" w:eastAsia="新宋体"/>
          <w:szCs w:val="21"/>
        </w:rPr>
        <w:t>全称）法定代表人</w:t>
      </w:r>
      <w:r>
        <w:rPr>
          <w:rStyle w:val="30"/>
          <w:rFonts w:ascii="新宋体" w:hAnsi="新宋体" w:eastAsia="新宋体"/>
          <w:szCs w:val="21"/>
          <w:u w:val="single"/>
        </w:rPr>
        <w:t xml:space="preserve">            </w:t>
      </w:r>
      <w:r>
        <w:rPr>
          <w:rStyle w:val="30"/>
          <w:rFonts w:ascii="新宋体" w:hAnsi="新宋体" w:eastAsia="新宋体"/>
          <w:szCs w:val="21"/>
        </w:rPr>
        <w:t>授权</w:t>
      </w:r>
      <w:r>
        <w:rPr>
          <w:rStyle w:val="30"/>
          <w:rFonts w:ascii="新宋体" w:hAnsi="新宋体" w:eastAsia="新宋体"/>
          <w:szCs w:val="21"/>
          <w:u w:val="single"/>
        </w:rPr>
        <w:t xml:space="preserve">           </w:t>
      </w:r>
      <w:r>
        <w:rPr>
          <w:rStyle w:val="30"/>
          <w:rFonts w:ascii="新宋体" w:hAnsi="新宋体" w:eastAsia="新宋体"/>
          <w:szCs w:val="21"/>
        </w:rPr>
        <w:t>（全权代表姓名）为全权代表，参加贵处组织的</w:t>
      </w:r>
      <w:r>
        <w:rPr>
          <w:rStyle w:val="30"/>
          <w:rFonts w:ascii="新宋体" w:hAnsi="新宋体" w:eastAsia="新宋体"/>
          <w:szCs w:val="21"/>
          <w:u w:val="single"/>
        </w:rPr>
        <w:t xml:space="preserve">               </w:t>
      </w:r>
      <w:r>
        <w:rPr>
          <w:rStyle w:val="30"/>
          <w:rFonts w:ascii="新宋体" w:hAnsi="新宋体" w:eastAsia="新宋体"/>
          <w:szCs w:val="21"/>
        </w:rPr>
        <w:t>（采购项目名称、编号）的</w:t>
      </w:r>
      <w:r>
        <w:rPr>
          <w:rStyle w:val="30"/>
          <w:rFonts w:hint="eastAsia" w:ascii="新宋体" w:hAnsi="新宋体" w:eastAsia="新宋体"/>
          <w:szCs w:val="21"/>
        </w:rPr>
        <w:t>采购</w:t>
      </w:r>
      <w:r>
        <w:rPr>
          <w:rStyle w:val="30"/>
          <w:rFonts w:ascii="新宋体" w:hAnsi="新宋体" w:eastAsia="新宋体"/>
          <w:szCs w:val="21"/>
        </w:rPr>
        <w:t>活动，全权代表我方处理</w:t>
      </w:r>
      <w:r>
        <w:rPr>
          <w:rStyle w:val="30"/>
          <w:rFonts w:hint="eastAsia" w:ascii="新宋体" w:hAnsi="新宋体" w:eastAsia="新宋体"/>
          <w:szCs w:val="21"/>
        </w:rPr>
        <w:t>采购</w:t>
      </w:r>
      <w:r>
        <w:rPr>
          <w:rStyle w:val="30"/>
          <w:rFonts w:ascii="新宋体" w:hAnsi="新宋体" w:eastAsia="新宋体"/>
          <w:szCs w:val="21"/>
        </w:rPr>
        <w:t>活动中的一切事宜。</w:t>
      </w:r>
    </w:p>
    <w:p>
      <w:pPr>
        <w:spacing w:line="360" w:lineRule="auto"/>
        <w:ind w:firstLine="2955"/>
        <w:rPr>
          <w:rStyle w:val="30"/>
          <w:rFonts w:ascii="新宋体" w:hAnsi="新宋体" w:eastAsia="新宋体"/>
          <w:szCs w:val="21"/>
        </w:rPr>
      </w:pPr>
    </w:p>
    <w:p>
      <w:pPr>
        <w:spacing w:line="360" w:lineRule="auto"/>
        <w:ind w:firstLine="2955"/>
        <w:rPr>
          <w:rStyle w:val="30"/>
          <w:rFonts w:ascii="新宋体" w:hAnsi="新宋体" w:eastAsia="新宋体"/>
          <w:szCs w:val="21"/>
        </w:rPr>
      </w:pPr>
      <w:r>
        <w:rPr>
          <w:rStyle w:val="30"/>
          <w:rFonts w:ascii="新宋体" w:hAnsi="新宋体" w:eastAsia="新宋体"/>
          <w:szCs w:val="21"/>
        </w:rPr>
        <w:t xml:space="preserve">         </w:t>
      </w:r>
    </w:p>
    <w:p>
      <w:pPr>
        <w:spacing w:line="360" w:lineRule="auto"/>
        <w:ind w:firstLine="3790" w:firstLineChars="1805"/>
        <w:rPr>
          <w:rStyle w:val="30"/>
          <w:rFonts w:ascii="新宋体" w:hAnsi="新宋体" w:eastAsia="新宋体"/>
          <w:szCs w:val="21"/>
        </w:rPr>
      </w:pPr>
      <w:r>
        <w:rPr>
          <w:rStyle w:val="30"/>
          <w:rFonts w:ascii="新宋体" w:hAnsi="新宋体" w:eastAsia="新宋体"/>
          <w:szCs w:val="21"/>
        </w:rPr>
        <w:t>法定代表人 (签字或盖章)：</w:t>
      </w:r>
    </w:p>
    <w:p>
      <w:pPr>
        <w:spacing w:line="360" w:lineRule="auto"/>
        <w:ind w:firstLine="2955"/>
        <w:rPr>
          <w:rStyle w:val="30"/>
          <w:rFonts w:ascii="新宋体" w:hAnsi="新宋体" w:eastAsia="新宋体"/>
          <w:szCs w:val="21"/>
        </w:rPr>
      </w:pPr>
      <w:r>
        <w:rPr>
          <w:rStyle w:val="30"/>
          <w:rFonts w:ascii="新宋体" w:hAnsi="新宋体" w:eastAsia="新宋体"/>
          <w:szCs w:val="21"/>
        </w:rPr>
        <w:t xml:space="preserve">         </w:t>
      </w:r>
      <w:r>
        <w:rPr>
          <w:rStyle w:val="30"/>
          <w:rFonts w:hint="eastAsia" w:ascii="新宋体" w:hAnsi="新宋体" w:eastAsia="新宋体"/>
          <w:szCs w:val="21"/>
        </w:rPr>
        <w:t>供应商</w:t>
      </w:r>
      <w:r>
        <w:rPr>
          <w:rStyle w:val="30"/>
          <w:rFonts w:ascii="新宋体" w:hAnsi="新宋体" w:eastAsia="新宋体"/>
          <w:szCs w:val="21"/>
        </w:rPr>
        <w:t>全称（公章）：</w:t>
      </w:r>
    </w:p>
    <w:p>
      <w:pPr>
        <w:spacing w:line="360" w:lineRule="auto"/>
        <w:ind w:firstLine="2955"/>
        <w:rPr>
          <w:rStyle w:val="30"/>
          <w:rFonts w:ascii="新宋体" w:hAnsi="新宋体" w:eastAsia="新宋体"/>
          <w:szCs w:val="21"/>
        </w:rPr>
      </w:pPr>
      <w:r>
        <w:rPr>
          <w:rStyle w:val="30"/>
          <w:rFonts w:ascii="新宋体" w:hAnsi="新宋体" w:eastAsia="新宋体"/>
          <w:szCs w:val="21"/>
        </w:rPr>
        <w:t xml:space="preserve">         日期：     年    月   日</w:t>
      </w:r>
    </w:p>
    <w:p>
      <w:pPr>
        <w:spacing w:line="360" w:lineRule="auto"/>
        <w:rPr>
          <w:rStyle w:val="30"/>
          <w:rFonts w:ascii="新宋体" w:hAnsi="新宋体" w:eastAsia="新宋体"/>
          <w:szCs w:val="21"/>
        </w:rPr>
      </w:pPr>
    </w:p>
    <w:p>
      <w:pPr>
        <w:spacing w:line="360" w:lineRule="auto"/>
        <w:rPr>
          <w:rStyle w:val="30"/>
          <w:rFonts w:ascii="新宋体" w:hAnsi="新宋体" w:eastAsia="新宋体"/>
          <w:szCs w:val="21"/>
        </w:rPr>
      </w:pPr>
      <w:r>
        <w:rPr>
          <w:rStyle w:val="30"/>
          <w:rFonts w:ascii="新宋体" w:hAnsi="新宋体" w:eastAsia="新宋体"/>
          <w:szCs w:val="21"/>
        </w:rPr>
        <w:t>附：</w:t>
      </w:r>
    </w:p>
    <w:p>
      <w:pPr>
        <w:spacing w:line="360" w:lineRule="auto"/>
        <w:ind w:firstLine="210" w:firstLineChars="100"/>
        <w:rPr>
          <w:rStyle w:val="30"/>
          <w:rFonts w:ascii="新宋体" w:hAnsi="新宋体" w:eastAsia="新宋体"/>
          <w:szCs w:val="21"/>
        </w:rPr>
      </w:pPr>
      <w:r>
        <w:rPr>
          <w:rStyle w:val="30"/>
          <w:rFonts w:ascii="新宋体" w:hAnsi="新宋体" w:eastAsia="新宋体"/>
          <w:szCs w:val="21"/>
        </w:rPr>
        <w:t>授权代表姓名：</w:t>
      </w:r>
    </w:p>
    <w:p>
      <w:pPr>
        <w:spacing w:line="360" w:lineRule="auto"/>
        <w:ind w:firstLine="210" w:firstLineChars="100"/>
        <w:rPr>
          <w:rStyle w:val="30"/>
          <w:rFonts w:ascii="新宋体" w:hAnsi="新宋体" w:eastAsia="新宋体"/>
          <w:szCs w:val="21"/>
        </w:rPr>
      </w:pPr>
      <w:r>
        <w:rPr>
          <w:rStyle w:val="30"/>
          <w:rFonts w:ascii="新宋体" w:hAnsi="新宋体" w:eastAsia="新宋体"/>
          <w:szCs w:val="21"/>
        </w:rPr>
        <w:t>职务：</w:t>
      </w:r>
    </w:p>
    <w:p>
      <w:pPr>
        <w:spacing w:line="360" w:lineRule="auto"/>
        <w:ind w:firstLine="210" w:firstLineChars="100"/>
        <w:rPr>
          <w:rStyle w:val="30"/>
          <w:rFonts w:ascii="新宋体" w:hAnsi="新宋体" w:eastAsia="新宋体"/>
          <w:szCs w:val="21"/>
        </w:rPr>
      </w:pPr>
      <w:r>
        <w:rPr>
          <w:rStyle w:val="30"/>
          <w:rFonts w:ascii="新宋体" w:hAnsi="新宋体" w:eastAsia="新宋体"/>
          <w:szCs w:val="21"/>
        </w:rPr>
        <w:t>详细通讯地址：</w:t>
      </w:r>
    </w:p>
    <w:p>
      <w:pPr>
        <w:spacing w:line="360" w:lineRule="auto"/>
        <w:ind w:firstLine="210" w:firstLineChars="100"/>
        <w:rPr>
          <w:rStyle w:val="30"/>
          <w:rFonts w:ascii="新宋体" w:hAnsi="新宋体" w:eastAsia="新宋体"/>
          <w:szCs w:val="21"/>
        </w:rPr>
      </w:pPr>
      <w:r>
        <w:rPr>
          <w:rStyle w:val="30"/>
          <w:rFonts w:ascii="新宋体" w:hAnsi="新宋体" w:eastAsia="新宋体"/>
          <w:szCs w:val="21"/>
        </w:rPr>
        <w:t>电话：</w:t>
      </w:r>
    </w:p>
    <w:p>
      <w:pPr>
        <w:spacing w:line="360" w:lineRule="auto"/>
        <w:ind w:firstLine="210" w:firstLineChars="100"/>
        <w:rPr>
          <w:rStyle w:val="30"/>
          <w:rFonts w:ascii="新宋体" w:hAnsi="新宋体" w:eastAsia="新宋体"/>
          <w:szCs w:val="21"/>
        </w:rPr>
      </w:pPr>
      <w:r>
        <w:rPr>
          <w:rStyle w:val="30"/>
          <w:rFonts w:ascii="新宋体" w:hAnsi="新宋体" w:eastAsia="新宋体"/>
          <w:szCs w:val="21"/>
        </w:rPr>
        <w:t>传真：</w:t>
      </w:r>
    </w:p>
    <w:p>
      <w:pPr>
        <w:spacing w:line="360" w:lineRule="auto"/>
        <w:ind w:firstLine="210" w:firstLineChars="100"/>
        <w:rPr>
          <w:rStyle w:val="30"/>
          <w:rFonts w:ascii="新宋体" w:hAnsi="新宋体" w:eastAsia="新宋体"/>
          <w:szCs w:val="21"/>
        </w:rPr>
      </w:pPr>
      <w:r>
        <w:rPr>
          <w:rStyle w:val="30"/>
          <w:rFonts w:ascii="新宋体" w:hAnsi="新宋体" w:eastAsia="新宋体"/>
          <w:szCs w:val="21"/>
        </w:rPr>
        <w:t>邮政编码:</w:t>
      </w:r>
    </w:p>
    <w:p>
      <w:pPr>
        <w:pStyle w:val="27"/>
        <w:jc w:val="left"/>
        <w:rPr>
          <w:rStyle w:val="30"/>
          <w:rFonts w:ascii="新宋体" w:hAnsi="新宋体" w:eastAsia="新宋体" w:cs="新宋体"/>
          <w:sz w:val="22"/>
          <w:szCs w:val="22"/>
        </w:rPr>
      </w:pPr>
    </w:p>
    <w:p>
      <w:pPr>
        <w:spacing w:line="460" w:lineRule="exact"/>
        <w:rPr>
          <w:rFonts w:ascii="宋体" w:hAnsi="宋体"/>
          <w:sz w:val="22"/>
          <w:szCs w:val="22"/>
        </w:rPr>
      </w:pPr>
      <w:r>
        <w:rPr>
          <w:rFonts w:hint="eastAsia" w:ascii="宋体" w:hAnsi="宋体"/>
          <w:b/>
          <w:sz w:val="22"/>
          <w:szCs w:val="22"/>
        </w:rPr>
        <w:t>附：法定代表人及授权代表的</w:t>
      </w:r>
      <w:r>
        <w:rPr>
          <w:rFonts w:ascii="宋体" w:hAnsi="宋体" w:cs="Courier New"/>
          <w:b/>
          <w:sz w:val="22"/>
          <w:szCs w:val="22"/>
        </w:rPr>
        <w:t>身份证</w:t>
      </w:r>
      <w:r>
        <w:rPr>
          <w:rFonts w:hint="eastAsia" w:ascii="宋体" w:hAnsi="宋体"/>
          <w:b/>
          <w:sz w:val="22"/>
          <w:szCs w:val="22"/>
        </w:rPr>
        <w:t>正反面复印件</w:t>
      </w:r>
    </w:p>
    <w:p>
      <w:pPr>
        <w:pStyle w:val="27"/>
        <w:jc w:val="left"/>
        <w:rPr>
          <w:rStyle w:val="30"/>
          <w:rFonts w:ascii="新宋体" w:hAnsi="新宋体" w:eastAsia="新宋体" w:cs="新宋体"/>
          <w:sz w:val="22"/>
          <w:szCs w:val="22"/>
        </w:rPr>
      </w:pPr>
    </w:p>
    <w:p>
      <w:pPr>
        <w:spacing w:line="460" w:lineRule="exact"/>
        <w:rPr>
          <w:rFonts w:ascii="宋体" w:hAnsi="宋体"/>
          <w:sz w:val="22"/>
          <w:szCs w:val="22"/>
        </w:rPr>
      </w:pPr>
      <w:r>
        <w:rPr>
          <w:rFonts w:hint="eastAsia" w:ascii="宋体" w:hAnsi="宋体"/>
          <w:sz w:val="22"/>
          <w:szCs w:val="22"/>
        </w:rPr>
        <w:t>说明：</w:t>
      </w:r>
    </w:p>
    <w:p>
      <w:pPr>
        <w:spacing w:line="460" w:lineRule="exact"/>
        <w:rPr>
          <w:rFonts w:ascii="宋体" w:hAnsi="宋体"/>
          <w:szCs w:val="21"/>
        </w:rPr>
      </w:pPr>
      <w:r>
        <w:rPr>
          <w:rFonts w:hint="eastAsia" w:ascii="宋体" w:hAnsi="宋体" w:cs="Courier New"/>
          <w:b/>
          <w:szCs w:val="21"/>
        </w:rPr>
        <w:t>1、</w:t>
      </w:r>
      <w:r>
        <w:rPr>
          <w:rFonts w:ascii="宋体" w:hAnsi="宋体" w:cs="Courier New"/>
          <w:b/>
          <w:szCs w:val="21"/>
        </w:rPr>
        <w:t>若</w:t>
      </w:r>
      <w:r>
        <w:rPr>
          <w:rFonts w:hint="eastAsia" w:ascii="宋体" w:hAnsi="宋体" w:cs="Courier New"/>
          <w:b/>
          <w:szCs w:val="21"/>
        </w:rPr>
        <w:t>供应商</w:t>
      </w:r>
      <w:r>
        <w:rPr>
          <w:rFonts w:ascii="宋体" w:hAnsi="宋体" w:cs="Courier New"/>
          <w:b/>
          <w:szCs w:val="21"/>
        </w:rPr>
        <w:t>代表为</w:t>
      </w:r>
      <w:r>
        <w:rPr>
          <w:rFonts w:hint="eastAsia" w:ascii="宋体" w:hAnsi="宋体"/>
          <w:b/>
          <w:szCs w:val="21"/>
        </w:rPr>
        <w:t>法定代表人</w:t>
      </w:r>
      <w:r>
        <w:rPr>
          <w:rFonts w:ascii="宋体" w:hAnsi="宋体" w:cs="Courier New"/>
          <w:b/>
          <w:szCs w:val="21"/>
        </w:rPr>
        <w:t>，应提供</w:t>
      </w:r>
      <w:r>
        <w:rPr>
          <w:rFonts w:hint="eastAsia" w:ascii="宋体" w:hAnsi="宋体" w:cs="Courier New"/>
          <w:b/>
          <w:szCs w:val="21"/>
        </w:rPr>
        <w:t>声明</w:t>
      </w:r>
      <w:r>
        <w:rPr>
          <w:rFonts w:ascii="宋体" w:hAnsi="宋体" w:cs="Courier New"/>
          <w:b/>
          <w:szCs w:val="21"/>
        </w:rPr>
        <w:t>书（1-1）</w:t>
      </w:r>
      <w:r>
        <w:rPr>
          <w:rFonts w:hint="eastAsia" w:ascii="宋体" w:hAnsi="宋体" w:cs="Courier New"/>
          <w:b/>
          <w:szCs w:val="21"/>
        </w:rPr>
        <w:t>并提</w:t>
      </w:r>
      <w:r>
        <w:rPr>
          <w:rFonts w:ascii="宋体" w:hAnsi="宋体" w:cs="Courier New"/>
          <w:b/>
          <w:szCs w:val="21"/>
        </w:rPr>
        <w:t>交</w:t>
      </w:r>
      <w:r>
        <w:rPr>
          <w:rFonts w:hint="eastAsia" w:ascii="宋体" w:hAnsi="宋体"/>
          <w:b/>
          <w:szCs w:val="21"/>
        </w:rPr>
        <w:t>法定代表人</w:t>
      </w:r>
      <w:r>
        <w:rPr>
          <w:rFonts w:ascii="宋体" w:hAnsi="宋体" w:cs="Courier New"/>
          <w:b/>
          <w:szCs w:val="21"/>
        </w:rPr>
        <w:t>身份证正反面复印件</w:t>
      </w:r>
      <w:r>
        <w:rPr>
          <w:rFonts w:hint="eastAsia" w:ascii="宋体" w:hAnsi="宋体"/>
          <w:b/>
          <w:szCs w:val="21"/>
        </w:rPr>
        <w:t>；</w:t>
      </w:r>
    </w:p>
    <w:p>
      <w:pPr>
        <w:spacing w:line="460" w:lineRule="exact"/>
        <w:rPr>
          <w:rFonts w:ascii="宋体" w:hAnsi="宋体"/>
          <w:szCs w:val="21"/>
        </w:rPr>
      </w:pPr>
      <w:r>
        <w:rPr>
          <w:rFonts w:ascii="宋体" w:hAnsi="宋体" w:cs="Courier New"/>
          <w:b/>
          <w:szCs w:val="21"/>
        </w:rPr>
        <w:t>2</w:t>
      </w:r>
      <w:r>
        <w:rPr>
          <w:rFonts w:hint="eastAsia" w:ascii="宋体" w:hAnsi="宋体" w:cs="Courier New"/>
          <w:b/>
          <w:szCs w:val="21"/>
        </w:rPr>
        <w:t>、</w:t>
      </w:r>
      <w:r>
        <w:rPr>
          <w:rFonts w:ascii="宋体" w:hAnsi="宋体" w:cs="Courier New"/>
          <w:b/>
          <w:szCs w:val="21"/>
        </w:rPr>
        <w:t>若</w:t>
      </w:r>
      <w:r>
        <w:rPr>
          <w:rFonts w:hint="eastAsia" w:ascii="宋体" w:hAnsi="宋体" w:cs="Courier New"/>
          <w:b/>
          <w:szCs w:val="21"/>
        </w:rPr>
        <w:t>供应商</w:t>
      </w:r>
      <w:r>
        <w:rPr>
          <w:rFonts w:ascii="宋体" w:hAnsi="宋体" w:cs="Courier New"/>
          <w:b/>
          <w:szCs w:val="21"/>
        </w:rPr>
        <w:t>代表为</w:t>
      </w:r>
      <w:r>
        <w:rPr>
          <w:rFonts w:hint="eastAsia" w:ascii="宋体" w:hAnsi="宋体"/>
          <w:b/>
          <w:szCs w:val="21"/>
        </w:rPr>
        <w:t>法定代表人</w:t>
      </w:r>
      <w:r>
        <w:rPr>
          <w:rFonts w:ascii="宋体" w:hAnsi="宋体" w:cs="Courier New"/>
          <w:b/>
          <w:szCs w:val="21"/>
        </w:rPr>
        <w:t>授权的委托代理人，应提供授权书（1-2）</w:t>
      </w:r>
      <w:r>
        <w:rPr>
          <w:rFonts w:hint="eastAsia" w:ascii="宋体" w:hAnsi="宋体" w:cs="Courier New"/>
          <w:b/>
          <w:szCs w:val="21"/>
        </w:rPr>
        <w:t>，并附</w:t>
      </w:r>
      <w:r>
        <w:rPr>
          <w:rFonts w:hint="eastAsia" w:ascii="宋体" w:hAnsi="宋体"/>
          <w:b/>
          <w:szCs w:val="21"/>
        </w:rPr>
        <w:t>法定代表人及授权代表的</w:t>
      </w:r>
      <w:r>
        <w:rPr>
          <w:rFonts w:ascii="宋体" w:hAnsi="宋体" w:cs="Courier New"/>
          <w:b/>
          <w:szCs w:val="21"/>
        </w:rPr>
        <w:t>身份证</w:t>
      </w:r>
      <w:r>
        <w:rPr>
          <w:rFonts w:hint="eastAsia" w:ascii="宋体" w:hAnsi="宋体"/>
          <w:b/>
          <w:szCs w:val="21"/>
        </w:rPr>
        <w:t>正反面复印件</w:t>
      </w:r>
      <w:r>
        <w:rPr>
          <w:rFonts w:hint="eastAsia" w:ascii="宋体" w:hAnsi="宋体" w:cs="Courier New"/>
          <w:b/>
          <w:szCs w:val="21"/>
        </w:rPr>
        <w:t>。</w:t>
      </w:r>
    </w:p>
    <w:p>
      <w:pPr>
        <w:pStyle w:val="27"/>
        <w:jc w:val="left"/>
        <w:rPr>
          <w:rStyle w:val="30"/>
          <w:rFonts w:ascii="新宋体" w:hAnsi="新宋体" w:eastAsia="新宋体" w:cs="新宋体"/>
          <w:sz w:val="22"/>
          <w:szCs w:val="22"/>
        </w:rPr>
      </w:pPr>
    </w:p>
    <w:p/>
    <w:p>
      <w:pPr>
        <w:pStyle w:val="24"/>
      </w:pPr>
    </w:p>
    <w:p>
      <w:pPr>
        <w:pStyle w:val="24"/>
      </w:pPr>
    </w:p>
    <w:p>
      <w:pPr>
        <w:pStyle w:val="24"/>
      </w:pPr>
    </w:p>
    <w:p>
      <w:pPr>
        <w:pStyle w:val="24"/>
      </w:pPr>
    </w:p>
    <w:p>
      <w:pPr>
        <w:adjustRightInd w:val="0"/>
        <w:snapToGrid w:val="0"/>
        <w:spacing w:line="360" w:lineRule="auto"/>
        <w:jc w:val="center"/>
        <w:rPr>
          <w:rFonts w:ascii="宋体" w:hAnsi="宋体"/>
          <w:b/>
          <w:sz w:val="22"/>
          <w:szCs w:val="22"/>
        </w:rPr>
      </w:pPr>
      <w:r>
        <w:rPr>
          <w:rFonts w:hint="eastAsia" w:ascii="宋体" w:hAnsi="宋体"/>
          <w:b/>
          <w:sz w:val="22"/>
          <w:szCs w:val="22"/>
        </w:rPr>
        <w:t>（</w:t>
      </w:r>
      <w:r>
        <w:rPr>
          <w:rFonts w:ascii="宋体" w:hAnsi="宋体"/>
          <w:b/>
          <w:sz w:val="22"/>
          <w:szCs w:val="22"/>
        </w:rPr>
        <w:t>2</w:t>
      </w:r>
      <w:r>
        <w:rPr>
          <w:rFonts w:hint="eastAsia" w:ascii="宋体" w:hAnsi="宋体"/>
          <w:b/>
          <w:sz w:val="22"/>
          <w:szCs w:val="22"/>
        </w:rPr>
        <w:t>）供应商参与国企采购活动投标资格声明函</w:t>
      </w:r>
    </w:p>
    <w:p>
      <w:pPr>
        <w:adjustRightInd w:val="0"/>
        <w:snapToGrid w:val="0"/>
        <w:spacing w:line="360" w:lineRule="auto"/>
        <w:jc w:val="left"/>
        <w:rPr>
          <w:rFonts w:ascii="宋体" w:hAnsi="宋体" w:cs="新宋体"/>
          <w:kern w:val="0"/>
          <w:sz w:val="22"/>
          <w:szCs w:val="22"/>
        </w:rPr>
      </w:pPr>
    </w:p>
    <w:p>
      <w:pPr>
        <w:adjustRightInd w:val="0"/>
        <w:snapToGrid w:val="0"/>
        <w:spacing w:line="360" w:lineRule="auto"/>
        <w:jc w:val="left"/>
        <w:rPr>
          <w:rFonts w:ascii="宋体" w:hAnsi="宋体" w:cs="宋体"/>
          <w:kern w:val="0"/>
          <w:sz w:val="22"/>
          <w:szCs w:val="22"/>
        </w:rPr>
      </w:pPr>
      <w:r>
        <w:rPr>
          <w:rFonts w:hint="eastAsia" w:ascii="宋体" w:hAnsi="宋体"/>
          <w:sz w:val="22"/>
          <w:szCs w:val="22"/>
        </w:rPr>
        <w:t>温州市瓯江口物业管理有限公司</w:t>
      </w:r>
      <w:r>
        <w:rPr>
          <w:rFonts w:hint="eastAsia" w:ascii="宋体" w:hAnsi="宋体" w:cs="宋体"/>
          <w:kern w:val="0"/>
          <w:sz w:val="22"/>
          <w:szCs w:val="22"/>
        </w:rPr>
        <w:t>：</w:t>
      </w:r>
    </w:p>
    <w:p>
      <w:pPr>
        <w:adjustRightInd w:val="0"/>
        <w:snapToGrid w:val="0"/>
        <w:spacing w:line="360" w:lineRule="auto"/>
        <w:jc w:val="left"/>
        <w:rPr>
          <w:rFonts w:ascii="宋体" w:hAnsi="宋体" w:cs="宋体"/>
          <w:kern w:val="0"/>
          <w:sz w:val="22"/>
          <w:szCs w:val="22"/>
        </w:rPr>
      </w:pPr>
      <w:r>
        <w:rPr>
          <w:rFonts w:hint="eastAsia" w:ascii="宋体" w:hAnsi="宋体" w:cs="宋体"/>
          <w:kern w:val="0"/>
          <w:sz w:val="22"/>
          <w:szCs w:val="22"/>
        </w:rPr>
        <w:t>浙江国宏工程咨询有限公司：</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我单位参与</w:t>
      </w:r>
      <w:r>
        <w:rPr>
          <w:rFonts w:hint="eastAsia" w:ascii="宋体" w:hAnsi="宋体"/>
          <w:sz w:val="22"/>
          <w:szCs w:val="22"/>
          <w:u w:val="single"/>
        </w:rPr>
        <w:t xml:space="preserve">（项目名称） </w:t>
      </w:r>
      <w:r>
        <w:rPr>
          <w:rFonts w:hint="eastAsia" w:ascii="宋体" w:hAnsi="宋体" w:cs="宋体"/>
          <w:kern w:val="0"/>
          <w:sz w:val="22"/>
          <w:szCs w:val="22"/>
        </w:rPr>
        <w:t>项目的采购活动，现声明如下：</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1、我单位具有独立承担民事责任的能力。</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2、我单位具有良好的商业信誉和健全的财务会计制度。</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3、我单位具有依法缴纳税收和社会保障资金的良好记录。</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4、我单位具有履行本项目政府采购合同所必需的设备和专业技术能力。</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5、我单位未被列入失信被执行人名单、重大税收违法案件当事人名单、政府</w:t>
      </w:r>
      <w:r>
        <w:rPr>
          <w:rFonts w:ascii="宋体" w:hAnsi="宋体" w:cs="宋体"/>
          <w:kern w:val="0"/>
          <w:sz w:val="22"/>
          <w:szCs w:val="22"/>
        </w:rPr>
        <w:t>（</w:t>
      </w:r>
      <w:r>
        <w:rPr>
          <w:rFonts w:hint="eastAsia" w:ascii="宋体" w:hAnsi="宋体" w:cs="宋体"/>
          <w:kern w:val="0"/>
          <w:sz w:val="22"/>
          <w:szCs w:val="22"/>
        </w:rPr>
        <w:t>国企</w:t>
      </w:r>
      <w:r>
        <w:rPr>
          <w:rFonts w:ascii="宋体" w:hAnsi="宋体" w:cs="宋体"/>
          <w:kern w:val="0"/>
          <w:sz w:val="22"/>
          <w:szCs w:val="22"/>
        </w:rPr>
        <w:t>）</w:t>
      </w:r>
      <w:r>
        <w:rPr>
          <w:rFonts w:hint="eastAsia" w:ascii="宋体" w:hAnsi="宋体" w:cs="宋体"/>
          <w:kern w:val="0"/>
          <w:sz w:val="22"/>
          <w:szCs w:val="22"/>
        </w:rPr>
        <w:t>采购严重违法失信行为记录名单，参加本次国企采购活动前3年内在经营活动中没有重大违法记录（没有因违法经营受到刑事处罚，没有被责令停产停业、被吊销许可证或者执照、被处以较大数额罚款等行政处罚，没有因违法经营被禁止参加政府</w:t>
      </w:r>
      <w:r>
        <w:rPr>
          <w:rFonts w:ascii="宋体" w:hAnsi="宋体" w:cs="宋体"/>
          <w:kern w:val="0"/>
          <w:sz w:val="22"/>
          <w:szCs w:val="22"/>
        </w:rPr>
        <w:t>（</w:t>
      </w:r>
      <w:r>
        <w:rPr>
          <w:rFonts w:hint="eastAsia" w:ascii="宋体" w:hAnsi="宋体" w:cs="宋体"/>
          <w:kern w:val="0"/>
          <w:sz w:val="22"/>
          <w:szCs w:val="22"/>
        </w:rPr>
        <w:t>国企</w:t>
      </w:r>
      <w:r>
        <w:rPr>
          <w:rFonts w:ascii="宋体" w:hAnsi="宋体" w:cs="宋体"/>
          <w:kern w:val="0"/>
          <w:sz w:val="22"/>
          <w:szCs w:val="22"/>
        </w:rPr>
        <w:t>）</w:t>
      </w:r>
      <w:r>
        <w:rPr>
          <w:rFonts w:hint="eastAsia" w:ascii="宋体" w:hAnsi="宋体" w:cs="宋体"/>
          <w:kern w:val="0"/>
          <w:sz w:val="22"/>
          <w:szCs w:val="22"/>
        </w:rPr>
        <w:t>采购活动的期限未满情形）。</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6、我单位未与单位负责人为同一人或者存在直接控股、管理关系的其他供应商，一起参加本项目的政府采购活动。</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7、我单位符合本项目特定资格条件： 的要求，并在谈判响应文件中提供了相应的证明材料（采购文件没有要求特定资格条件的，本条款空格处可以空白）</w:t>
      </w: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以上事项如有虚假，采购人可取消我方任何资格（投标/中标/签订合同），我方对此无任何异议。</w:t>
      </w:r>
    </w:p>
    <w:p>
      <w:pPr>
        <w:adjustRightInd w:val="0"/>
        <w:snapToGrid w:val="0"/>
        <w:spacing w:line="360" w:lineRule="auto"/>
        <w:ind w:firstLine="440" w:firstLineChars="200"/>
        <w:jc w:val="left"/>
        <w:rPr>
          <w:rFonts w:ascii="宋体" w:hAnsi="宋体" w:cs="宋体"/>
          <w:kern w:val="0"/>
          <w:sz w:val="22"/>
          <w:szCs w:val="22"/>
        </w:rPr>
      </w:pPr>
    </w:p>
    <w:p>
      <w:pPr>
        <w:adjustRightInd w:val="0"/>
        <w:snapToGrid w:val="0"/>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特此承诺！</w:t>
      </w:r>
    </w:p>
    <w:p>
      <w:pPr>
        <w:adjustRightInd w:val="0"/>
        <w:snapToGrid w:val="0"/>
        <w:spacing w:line="360" w:lineRule="auto"/>
        <w:ind w:firstLine="440" w:firstLineChars="200"/>
        <w:jc w:val="left"/>
        <w:rPr>
          <w:rFonts w:ascii="宋体" w:hAnsi="宋体" w:cs="新宋体"/>
          <w:kern w:val="0"/>
          <w:sz w:val="22"/>
          <w:szCs w:val="22"/>
        </w:rPr>
      </w:pPr>
    </w:p>
    <w:p>
      <w:pPr>
        <w:pStyle w:val="2"/>
      </w:pPr>
    </w:p>
    <w:p>
      <w:pPr>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供应商名称（盖章）：</w:t>
      </w:r>
    </w:p>
    <w:p>
      <w:pPr>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法定代表人（负责人）或其授权代表（签字或盖章）：</w:t>
      </w:r>
    </w:p>
    <w:p>
      <w:pPr>
        <w:adjustRightInd w:val="0"/>
        <w:snapToGrid w:val="0"/>
        <w:spacing w:line="440" w:lineRule="exact"/>
        <w:ind w:firstLine="440" w:firstLineChars="200"/>
        <w:jc w:val="left"/>
        <w:rPr>
          <w:rFonts w:ascii="宋体" w:cs="Arial"/>
          <w:kern w:val="0"/>
          <w:sz w:val="22"/>
          <w:szCs w:val="22"/>
        </w:rPr>
      </w:pPr>
      <w:r>
        <w:rPr>
          <w:rFonts w:hint="eastAsia" w:ascii="宋体" w:hAnsi="宋体" w:cs="Arial"/>
          <w:kern w:val="0"/>
          <w:sz w:val="22"/>
          <w:szCs w:val="22"/>
        </w:rPr>
        <w:t>日期：年月日</w:t>
      </w:r>
    </w:p>
    <w:p>
      <w:pPr>
        <w:pStyle w:val="2"/>
      </w:pPr>
    </w:p>
    <w:p>
      <w:pPr>
        <w:adjustRightInd w:val="0"/>
        <w:snapToGrid w:val="0"/>
        <w:spacing w:line="360" w:lineRule="auto"/>
        <w:jc w:val="left"/>
        <w:rPr>
          <w:rFonts w:ascii="宋体" w:hAnsi="宋体"/>
          <w:sz w:val="22"/>
          <w:szCs w:val="22"/>
        </w:rPr>
      </w:pPr>
    </w:p>
    <w:p>
      <w:pPr>
        <w:pStyle w:val="24"/>
      </w:pPr>
    </w:p>
    <w:p>
      <w:pPr>
        <w:pStyle w:val="24"/>
      </w:pPr>
    </w:p>
    <w:p>
      <w:pPr>
        <w:pStyle w:val="24"/>
      </w:pPr>
    </w:p>
    <w:p>
      <w:pPr>
        <w:pStyle w:val="24"/>
      </w:pPr>
    </w:p>
    <w:p>
      <w:pPr>
        <w:pStyle w:val="10"/>
        <w:snapToGrid w:val="0"/>
        <w:spacing w:line="324" w:lineRule="auto"/>
        <w:jc w:val="center"/>
        <w:rPr>
          <w:rFonts w:hAnsi="宋体"/>
          <w:b/>
          <w:bCs/>
          <w:sz w:val="22"/>
          <w:szCs w:val="22"/>
        </w:rPr>
      </w:pPr>
      <w:r>
        <w:rPr>
          <w:rFonts w:hint="eastAsia" w:hAnsi="宋体"/>
          <w:b/>
          <w:bCs/>
          <w:sz w:val="22"/>
          <w:szCs w:val="22"/>
        </w:rPr>
        <w:t>（3）诚信投标承诺书</w:t>
      </w:r>
    </w:p>
    <w:p>
      <w:pPr>
        <w:ind w:right="-153" w:rightChars="-73"/>
        <w:jc w:val="center"/>
        <w:rPr>
          <w:rFonts w:ascii="宋体" w:hAnsi="宋体"/>
          <w:sz w:val="22"/>
          <w:szCs w:val="22"/>
        </w:rPr>
      </w:pPr>
    </w:p>
    <w:p>
      <w:pPr>
        <w:spacing w:line="360" w:lineRule="auto"/>
        <w:ind w:right="-153" w:rightChars="-73"/>
        <w:rPr>
          <w:rFonts w:ascii="宋体" w:hAnsi="宋体"/>
          <w:sz w:val="22"/>
          <w:szCs w:val="22"/>
        </w:rPr>
      </w:pPr>
      <w:r>
        <w:rPr>
          <w:rFonts w:hint="eastAsia" w:ascii="宋体" w:hAnsi="宋体"/>
          <w:sz w:val="22"/>
          <w:szCs w:val="22"/>
        </w:rPr>
        <w:t>本企业郑重承诺：</w:t>
      </w:r>
    </w:p>
    <w:p>
      <w:pPr>
        <w:spacing w:line="360" w:lineRule="auto"/>
        <w:ind w:firstLine="440" w:firstLineChars="200"/>
        <w:rPr>
          <w:rFonts w:ascii="宋体" w:hAnsi="宋体"/>
          <w:sz w:val="22"/>
          <w:szCs w:val="22"/>
        </w:rPr>
      </w:pPr>
      <w:r>
        <w:rPr>
          <w:rFonts w:hint="eastAsia" w:ascii="宋体" w:hAnsi="宋体"/>
          <w:sz w:val="22"/>
          <w:szCs w:val="22"/>
        </w:rPr>
        <w:t>为了积极配合贵公司组织的</w:t>
      </w:r>
      <w:r>
        <w:rPr>
          <w:rFonts w:hint="eastAsia" w:ascii="宋体" w:hAnsi="宋体"/>
          <w:sz w:val="22"/>
          <w:szCs w:val="22"/>
          <w:u w:val="single"/>
        </w:rPr>
        <w:t xml:space="preserve"> （项目名称） </w:t>
      </w:r>
      <w:r>
        <w:rPr>
          <w:rFonts w:hint="eastAsia" w:ascii="宋体" w:hAnsi="宋体"/>
          <w:sz w:val="22"/>
          <w:szCs w:val="22"/>
        </w:rPr>
        <w:t>采购工作，有效遏制不公平竞争和违规违纪问题的发生，确保采购工作的公平、公正、公开，我们保证认真贯彻《浙江温州海洋经济发展示范区区属国有企业采购管理办法》</w:t>
      </w:r>
      <w:r>
        <w:rPr>
          <w:rFonts w:hint="eastAsia" w:ascii="宋体" w:hAnsi="宋体" w:cs="Century Gothic"/>
          <w:sz w:val="22"/>
          <w:szCs w:val="22"/>
        </w:rPr>
        <w:t>等法律及有关法规</w:t>
      </w:r>
      <w:r>
        <w:rPr>
          <w:rFonts w:hint="eastAsia" w:ascii="宋体" w:hAnsi="宋体"/>
          <w:sz w:val="22"/>
          <w:szCs w:val="22"/>
        </w:rPr>
        <w:t>相关规定以及有关廉洁要求，特承诺如下事项：</w:t>
      </w:r>
    </w:p>
    <w:p>
      <w:pPr>
        <w:snapToGrid w:val="0"/>
        <w:spacing w:line="360" w:lineRule="auto"/>
        <w:ind w:firstLine="440" w:firstLineChars="200"/>
        <w:rPr>
          <w:rFonts w:ascii="宋体" w:hAnsi="宋体"/>
          <w:sz w:val="22"/>
          <w:szCs w:val="22"/>
        </w:rPr>
      </w:pPr>
      <w:r>
        <w:rPr>
          <w:rFonts w:hint="eastAsia" w:ascii="宋体" w:hAnsi="宋体"/>
          <w:sz w:val="22"/>
          <w:szCs w:val="22"/>
        </w:rPr>
        <w:t>1</w:t>
      </w:r>
      <w:r>
        <w:rPr>
          <w:rFonts w:ascii="宋体" w:hAnsi="宋体"/>
          <w:sz w:val="22"/>
          <w:szCs w:val="22"/>
        </w:rPr>
        <w:t xml:space="preserve">. </w:t>
      </w:r>
      <w:r>
        <w:rPr>
          <w:rFonts w:hint="eastAsia" w:ascii="宋体" w:hAnsi="宋体"/>
          <w:sz w:val="22"/>
          <w:szCs w:val="22"/>
        </w:rPr>
        <w:t>自觉遵守国家法律法规及有关廉政建设制度。</w:t>
      </w:r>
    </w:p>
    <w:p>
      <w:pPr>
        <w:snapToGrid w:val="0"/>
        <w:spacing w:line="360" w:lineRule="auto"/>
        <w:ind w:firstLine="440" w:firstLineChars="200"/>
        <w:rPr>
          <w:rFonts w:ascii="宋体" w:hAnsi="宋体"/>
          <w:sz w:val="22"/>
          <w:szCs w:val="22"/>
        </w:rPr>
      </w:pPr>
      <w:r>
        <w:rPr>
          <w:rFonts w:hint="eastAsia" w:ascii="宋体" w:hAnsi="宋体"/>
          <w:sz w:val="22"/>
          <w:szCs w:val="22"/>
        </w:rPr>
        <w:t>2</w:t>
      </w:r>
      <w:r>
        <w:rPr>
          <w:rFonts w:ascii="宋体" w:hAnsi="宋体"/>
          <w:sz w:val="22"/>
          <w:szCs w:val="22"/>
        </w:rPr>
        <w:t xml:space="preserve">. </w:t>
      </w:r>
      <w:r>
        <w:rPr>
          <w:rFonts w:hint="eastAsia" w:ascii="宋体" w:hAnsi="宋体"/>
          <w:sz w:val="22"/>
          <w:szCs w:val="22"/>
        </w:rPr>
        <w:t>主动了解采购人招投标纪律，积极配合采购人执行招投标廉政建设的有关规定。</w:t>
      </w:r>
    </w:p>
    <w:p>
      <w:pPr>
        <w:snapToGrid w:val="0"/>
        <w:spacing w:line="360" w:lineRule="auto"/>
        <w:ind w:firstLine="440" w:firstLineChars="200"/>
        <w:rPr>
          <w:rFonts w:ascii="宋体" w:hAnsi="宋体"/>
          <w:sz w:val="22"/>
          <w:szCs w:val="22"/>
        </w:rPr>
      </w:pPr>
      <w:r>
        <w:rPr>
          <w:rFonts w:hint="eastAsia" w:ascii="宋体" w:hAnsi="宋体"/>
          <w:sz w:val="22"/>
          <w:szCs w:val="22"/>
        </w:rPr>
        <w:t>3</w:t>
      </w:r>
      <w:r>
        <w:rPr>
          <w:rFonts w:ascii="宋体" w:hAnsi="宋体"/>
          <w:sz w:val="22"/>
          <w:szCs w:val="22"/>
        </w:rPr>
        <w:t xml:space="preserve">. </w:t>
      </w:r>
      <w:r>
        <w:rPr>
          <w:rFonts w:hint="eastAsia" w:ascii="宋体" w:hAnsi="宋体"/>
          <w:sz w:val="22"/>
          <w:szCs w:val="22"/>
        </w:rPr>
        <w:t>不使用不正当手段妨碍、排挤其它供应商或串通投标。</w:t>
      </w:r>
    </w:p>
    <w:p>
      <w:pPr>
        <w:snapToGrid w:val="0"/>
        <w:spacing w:line="360" w:lineRule="auto"/>
        <w:ind w:firstLine="440" w:firstLineChars="200"/>
        <w:rPr>
          <w:rFonts w:ascii="宋体" w:hAnsi="宋体"/>
          <w:sz w:val="22"/>
          <w:szCs w:val="22"/>
        </w:rPr>
      </w:pPr>
      <w:r>
        <w:rPr>
          <w:rFonts w:hint="eastAsia" w:ascii="宋体" w:hAnsi="宋体"/>
          <w:sz w:val="22"/>
          <w:szCs w:val="22"/>
        </w:rPr>
        <w:t>4</w:t>
      </w:r>
      <w:r>
        <w:rPr>
          <w:rFonts w:ascii="宋体" w:hAnsi="宋体"/>
          <w:sz w:val="22"/>
          <w:szCs w:val="22"/>
        </w:rPr>
        <w:t xml:space="preserve">. </w:t>
      </w:r>
      <w:r>
        <w:rPr>
          <w:rFonts w:hint="eastAsia" w:ascii="宋体" w:hAnsi="宋体"/>
          <w:sz w:val="22"/>
          <w:szCs w:val="22"/>
        </w:rPr>
        <w:t>按照本采购文件规定的方式进行投标，不隐瞒本单位投标资质的真实情况，投标资质符合规定。</w:t>
      </w:r>
    </w:p>
    <w:p>
      <w:pPr>
        <w:snapToGrid w:val="0"/>
        <w:spacing w:line="360" w:lineRule="auto"/>
        <w:ind w:firstLine="440" w:firstLineChars="200"/>
        <w:rPr>
          <w:rFonts w:ascii="宋体" w:hAnsi="宋体"/>
          <w:sz w:val="22"/>
          <w:szCs w:val="22"/>
        </w:rPr>
      </w:pPr>
      <w:r>
        <w:rPr>
          <w:rFonts w:hint="eastAsia" w:ascii="宋体" w:hAnsi="宋体"/>
          <w:sz w:val="22"/>
          <w:szCs w:val="22"/>
        </w:rPr>
        <w:t>5</w:t>
      </w:r>
      <w:r>
        <w:rPr>
          <w:rFonts w:ascii="宋体" w:hAnsi="宋体"/>
          <w:sz w:val="22"/>
          <w:szCs w:val="22"/>
        </w:rPr>
        <w:t xml:space="preserve">. </w:t>
      </w:r>
      <w:r>
        <w:rPr>
          <w:rFonts w:hint="eastAsia" w:ascii="宋体" w:hAnsi="宋体"/>
          <w:sz w:val="22"/>
          <w:szCs w:val="22"/>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napToGrid w:val="0"/>
        <w:spacing w:line="360" w:lineRule="auto"/>
        <w:ind w:firstLine="440" w:firstLineChars="200"/>
        <w:rPr>
          <w:rFonts w:ascii="宋体" w:hAnsi="宋体"/>
          <w:sz w:val="22"/>
          <w:szCs w:val="22"/>
        </w:rPr>
      </w:pPr>
      <w:r>
        <w:rPr>
          <w:rFonts w:hint="eastAsia" w:ascii="宋体" w:hAnsi="宋体"/>
          <w:sz w:val="22"/>
          <w:szCs w:val="22"/>
        </w:rPr>
        <w:t>6</w:t>
      </w:r>
      <w:r>
        <w:rPr>
          <w:rFonts w:ascii="宋体" w:hAnsi="宋体"/>
          <w:sz w:val="22"/>
          <w:szCs w:val="22"/>
        </w:rPr>
        <w:t xml:space="preserve">. </w:t>
      </w:r>
      <w:r>
        <w:rPr>
          <w:rFonts w:hint="eastAsia" w:ascii="宋体" w:hAnsi="宋体"/>
          <w:sz w:val="22"/>
          <w:szCs w:val="22"/>
        </w:rPr>
        <w:t>不向采购人及个人购置或提供通讯工具、交通工具和高档办公用品等。</w:t>
      </w:r>
    </w:p>
    <w:p>
      <w:pPr>
        <w:snapToGrid w:val="0"/>
        <w:spacing w:line="360" w:lineRule="auto"/>
        <w:ind w:firstLine="440" w:firstLineChars="200"/>
        <w:rPr>
          <w:rFonts w:ascii="宋体" w:hAnsi="宋体"/>
          <w:sz w:val="22"/>
          <w:szCs w:val="22"/>
        </w:rPr>
      </w:pPr>
      <w:r>
        <w:rPr>
          <w:rFonts w:hint="eastAsia" w:ascii="宋体" w:hAnsi="宋体"/>
          <w:sz w:val="22"/>
          <w:szCs w:val="22"/>
        </w:rPr>
        <w:t>7</w:t>
      </w:r>
      <w:r>
        <w:rPr>
          <w:rFonts w:ascii="宋体" w:hAnsi="宋体"/>
          <w:sz w:val="22"/>
          <w:szCs w:val="22"/>
        </w:rPr>
        <w:t xml:space="preserve">. </w:t>
      </w:r>
      <w:r>
        <w:rPr>
          <w:rFonts w:hint="eastAsia" w:ascii="宋体" w:hAnsi="宋体"/>
          <w:sz w:val="22"/>
          <w:szCs w:val="22"/>
        </w:rPr>
        <w:t>不向采购人涉及采购的人员的配偶、子女分包此次采购项目。</w:t>
      </w:r>
    </w:p>
    <w:p>
      <w:pPr>
        <w:snapToGrid w:val="0"/>
        <w:spacing w:line="360" w:lineRule="auto"/>
        <w:ind w:firstLine="440" w:firstLineChars="200"/>
        <w:rPr>
          <w:rFonts w:ascii="宋体" w:hAnsi="宋体"/>
          <w:sz w:val="22"/>
          <w:szCs w:val="22"/>
        </w:rPr>
      </w:pPr>
      <w:r>
        <w:rPr>
          <w:rFonts w:hint="eastAsia" w:ascii="宋体" w:hAnsi="宋体"/>
          <w:sz w:val="22"/>
          <w:szCs w:val="22"/>
        </w:rPr>
        <w:t>8</w:t>
      </w:r>
      <w:r>
        <w:rPr>
          <w:rFonts w:ascii="宋体" w:hAnsi="宋体"/>
          <w:sz w:val="22"/>
          <w:szCs w:val="22"/>
        </w:rPr>
        <w:t xml:space="preserve">. </w:t>
      </w:r>
      <w:r>
        <w:rPr>
          <w:rFonts w:hint="eastAsia" w:ascii="宋体" w:hAnsi="宋体"/>
          <w:sz w:val="22"/>
          <w:szCs w:val="22"/>
        </w:rPr>
        <w:t>不向采购人及个人支付好处费、介绍费。</w:t>
      </w:r>
    </w:p>
    <w:p>
      <w:pPr>
        <w:snapToGrid w:val="0"/>
        <w:spacing w:line="360" w:lineRule="auto"/>
        <w:ind w:firstLine="440" w:firstLineChars="200"/>
        <w:rPr>
          <w:rFonts w:ascii="宋体" w:hAnsi="宋体"/>
          <w:sz w:val="22"/>
          <w:szCs w:val="22"/>
        </w:rPr>
      </w:pPr>
      <w:r>
        <w:rPr>
          <w:rFonts w:hint="eastAsia" w:ascii="宋体" w:hAnsi="宋体"/>
          <w:sz w:val="22"/>
          <w:szCs w:val="22"/>
        </w:rPr>
        <w:t>9</w:t>
      </w:r>
      <w:r>
        <w:rPr>
          <w:rFonts w:ascii="宋体" w:hAnsi="宋体"/>
          <w:sz w:val="22"/>
          <w:szCs w:val="22"/>
        </w:rPr>
        <w:t xml:space="preserve">. </w:t>
      </w:r>
      <w:r>
        <w:rPr>
          <w:rFonts w:hint="eastAsia" w:ascii="宋体" w:hAnsi="宋体"/>
          <w:sz w:val="22"/>
          <w:szCs w:val="22"/>
        </w:rPr>
        <w:t>一旦发现相关人员在采购过程中的索要财物等不廉洁行为，坚决予以抵制，并及时向有关纪检监察部门举报。</w:t>
      </w:r>
    </w:p>
    <w:p>
      <w:pPr>
        <w:snapToGrid w:val="0"/>
        <w:spacing w:line="360" w:lineRule="auto"/>
        <w:ind w:firstLine="440" w:firstLineChars="200"/>
        <w:rPr>
          <w:rFonts w:ascii="宋体" w:hAnsi="宋体"/>
          <w:sz w:val="22"/>
          <w:szCs w:val="22"/>
        </w:rPr>
      </w:pPr>
      <w:r>
        <w:rPr>
          <w:rFonts w:hint="eastAsia" w:ascii="宋体" w:hAnsi="宋体"/>
          <w:sz w:val="22"/>
          <w:szCs w:val="22"/>
        </w:rPr>
        <w:t>我们若违反上述承诺，愿接受取消供应商资格及其他任何形式的处理。</w:t>
      </w:r>
    </w:p>
    <w:p>
      <w:pPr>
        <w:snapToGrid w:val="0"/>
        <w:spacing w:line="360" w:lineRule="auto"/>
        <w:ind w:firstLine="385" w:firstLineChars="175"/>
        <w:rPr>
          <w:rFonts w:ascii="宋体" w:hAnsi="宋体"/>
          <w:sz w:val="22"/>
          <w:szCs w:val="22"/>
        </w:rPr>
      </w:pPr>
    </w:p>
    <w:p>
      <w:pPr>
        <w:pStyle w:val="24"/>
      </w:pPr>
    </w:p>
    <w:p>
      <w:pPr>
        <w:pStyle w:val="24"/>
      </w:pPr>
    </w:p>
    <w:p>
      <w:pPr>
        <w:pStyle w:val="24"/>
      </w:pPr>
    </w:p>
    <w:p>
      <w:pPr>
        <w:adjustRightInd w:val="0"/>
        <w:snapToGrid w:val="0"/>
        <w:spacing w:line="360" w:lineRule="auto"/>
        <w:ind w:firstLine="440" w:firstLineChars="200"/>
        <w:jc w:val="left"/>
        <w:rPr>
          <w:rFonts w:ascii="宋体" w:cs="Arial"/>
          <w:kern w:val="0"/>
          <w:sz w:val="22"/>
          <w:szCs w:val="22"/>
        </w:rPr>
      </w:pPr>
      <w:r>
        <w:rPr>
          <w:rFonts w:hint="eastAsia" w:ascii="宋体" w:hAnsi="宋体" w:cs="Arial"/>
          <w:kern w:val="0"/>
          <w:sz w:val="22"/>
          <w:szCs w:val="22"/>
        </w:rPr>
        <w:t>供应商名称（盖章）：</w:t>
      </w:r>
    </w:p>
    <w:p>
      <w:pPr>
        <w:adjustRightInd w:val="0"/>
        <w:snapToGrid w:val="0"/>
        <w:spacing w:line="360" w:lineRule="auto"/>
        <w:ind w:firstLine="440" w:firstLineChars="200"/>
        <w:jc w:val="left"/>
        <w:rPr>
          <w:rFonts w:ascii="宋体" w:cs="Arial"/>
          <w:kern w:val="0"/>
          <w:sz w:val="22"/>
          <w:szCs w:val="22"/>
        </w:rPr>
      </w:pPr>
      <w:r>
        <w:rPr>
          <w:rFonts w:hint="eastAsia" w:ascii="宋体" w:hAnsi="宋体" w:cs="Arial"/>
          <w:kern w:val="0"/>
          <w:sz w:val="22"/>
          <w:szCs w:val="22"/>
        </w:rPr>
        <w:t>法定代表人（负责人）或其授权代表（签字或盖章）：</w:t>
      </w:r>
    </w:p>
    <w:p>
      <w:pPr>
        <w:adjustRightInd w:val="0"/>
        <w:snapToGrid w:val="0"/>
        <w:spacing w:line="360" w:lineRule="auto"/>
        <w:ind w:firstLine="440" w:firstLineChars="200"/>
        <w:jc w:val="left"/>
        <w:rPr>
          <w:rFonts w:ascii="宋体" w:hAnsi="宋体" w:cs="Arial"/>
          <w:kern w:val="0"/>
          <w:sz w:val="22"/>
          <w:szCs w:val="22"/>
        </w:rPr>
      </w:pPr>
      <w:r>
        <w:rPr>
          <w:rFonts w:hint="eastAsia" w:ascii="宋体" w:hAnsi="宋体" w:cs="Arial"/>
          <w:kern w:val="0"/>
          <w:sz w:val="22"/>
          <w:szCs w:val="22"/>
        </w:rPr>
        <w:t>日期：  年  月  日</w:t>
      </w:r>
    </w:p>
    <w:p>
      <w:pPr>
        <w:spacing w:line="360" w:lineRule="auto"/>
      </w:pPr>
    </w:p>
    <w:p>
      <w:pPr>
        <w:pStyle w:val="24"/>
      </w:pPr>
    </w:p>
    <w:p>
      <w:pPr>
        <w:pStyle w:val="24"/>
      </w:pPr>
    </w:p>
    <w:p>
      <w:pPr>
        <w:pStyle w:val="24"/>
      </w:pPr>
    </w:p>
    <w:p>
      <w:pPr>
        <w:pStyle w:val="24"/>
      </w:pPr>
    </w:p>
    <w:p>
      <w:pPr>
        <w:spacing w:line="360" w:lineRule="auto"/>
        <w:jc w:val="center"/>
        <w:rPr>
          <w:rFonts w:ascii="宋体" w:hAnsi="宋体" w:cs="宋体"/>
          <w:b/>
          <w:bCs/>
          <w:sz w:val="22"/>
          <w:szCs w:val="22"/>
        </w:rPr>
      </w:pPr>
      <w:r>
        <w:rPr>
          <w:rFonts w:hint="eastAsia" w:hAnsi="宋体"/>
          <w:b/>
          <w:bCs/>
          <w:sz w:val="22"/>
          <w:szCs w:val="22"/>
        </w:rPr>
        <w:t>（4）</w:t>
      </w:r>
      <w:r>
        <w:rPr>
          <w:rFonts w:hint="eastAsia" w:ascii="宋体" w:hAnsi="宋体" w:cs="宋体"/>
          <w:b/>
          <w:bCs/>
          <w:spacing w:val="2"/>
          <w:sz w:val="22"/>
          <w:szCs w:val="22"/>
        </w:rPr>
        <w:t>投标供应商履约及廉</w:t>
      </w:r>
      <w:r>
        <w:rPr>
          <w:rFonts w:hint="eastAsia" w:ascii="宋体" w:hAnsi="宋体" w:cs="宋体"/>
          <w:b/>
          <w:bCs/>
          <w:spacing w:val="1"/>
          <w:sz w:val="22"/>
          <w:szCs w:val="22"/>
        </w:rPr>
        <w:t>洁纪律承诺书</w:t>
      </w:r>
    </w:p>
    <w:p>
      <w:pPr>
        <w:spacing w:line="360" w:lineRule="auto"/>
        <w:ind w:firstLine="420" w:firstLineChars="200"/>
        <w:rPr>
          <w:rFonts w:ascii="Arial"/>
        </w:rPr>
      </w:pPr>
    </w:p>
    <w:p>
      <w:pPr>
        <w:spacing w:line="360" w:lineRule="auto"/>
        <w:ind w:firstLine="436" w:firstLineChars="200"/>
        <w:rPr>
          <w:rFonts w:ascii="宋体" w:hAnsi="宋体" w:cs="宋体"/>
          <w:sz w:val="22"/>
          <w:szCs w:val="22"/>
        </w:rPr>
      </w:pPr>
      <w:r>
        <w:rPr>
          <w:rFonts w:hint="eastAsia" w:ascii="宋体" w:hAnsi="宋体" w:cs="宋体"/>
          <w:spacing w:val="-1"/>
          <w:sz w:val="22"/>
          <w:szCs w:val="22"/>
        </w:rPr>
        <w:t>为了切实规范</w:t>
      </w:r>
      <w:r>
        <w:rPr>
          <w:rFonts w:hint="eastAsia" w:ascii="宋体" w:hAnsi="宋体" w:cs="宋体"/>
          <w:sz w:val="22"/>
          <w:szCs w:val="22"/>
        </w:rPr>
        <w:t>国企采购工作，有效遏制不公平竞争和</w:t>
      </w:r>
      <w:r>
        <w:rPr>
          <w:rFonts w:hint="eastAsia" w:ascii="宋体" w:hAnsi="宋体" w:cs="宋体"/>
          <w:spacing w:val="-1"/>
          <w:sz w:val="22"/>
          <w:szCs w:val="22"/>
        </w:rPr>
        <w:t>违规违纪</w:t>
      </w:r>
      <w:r>
        <w:rPr>
          <w:rFonts w:hint="eastAsia" w:ascii="宋体" w:hAnsi="宋体" w:cs="宋体"/>
          <w:sz w:val="22"/>
          <w:szCs w:val="22"/>
        </w:rPr>
        <w:t>问题的发生，确保投标工作的公平、公正、公开，现就投标</w:t>
      </w:r>
      <w:r>
        <w:rPr>
          <w:rFonts w:hint="eastAsia" w:ascii="宋体" w:hAnsi="宋体" w:cs="宋体"/>
          <w:spacing w:val="2"/>
          <w:sz w:val="22"/>
          <w:szCs w:val="22"/>
        </w:rPr>
        <w:t>工作及履约廉洁纪律等相关</w:t>
      </w:r>
      <w:r>
        <w:rPr>
          <w:rFonts w:hint="eastAsia" w:ascii="宋体" w:hAnsi="宋体" w:cs="宋体"/>
          <w:spacing w:val="1"/>
          <w:sz w:val="22"/>
          <w:szCs w:val="22"/>
        </w:rPr>
        <w:t>要求，特向贵单位承诺如下：</w:t>
      </w:r>
    </w:p>
    <w:p>
      <w:pPr>
        <w:spacing w:line="360" w:lineRule="auto"/>
        <w:ind w:firstLine="408" w:firstLineChars="200"/>
        <w:rPr>
          <w:rFonts w:ascii="宋体" w:hAnsi="宋体" w:cs="宋体"/>
          <w:sz w:val="22"/>
          <w:szCs w:val="22"/>
        </w:rPr>
      </w:pPr>
      <w:r>
        <w:rPr>
          <w:rFonts w:hint="eastAsia" w:ascii="宋体" w:hAnsi="宋体" w:cs="宋体"/>
          <w:spacing w:val="-8"/>
          <w:sz w:val="22"/>
          <w:szCs w:val="22"/>
        </w:rPr>
        <w:t xml:space="preserve">一、 </w:t>
      </w:r>
      <w:r>
        <w:rPr>
          <w:rFonts w:hint="eastAsia" w:ascii="宋体" w:hAnsi="宋体" w:cs="宋体"/>
          <w:spacing w:val="-5"/>
          <w:sz w:val="22"/>
          <w:szCs w:val="22"/>
        </w:rPr>
        <w:t>自</w:t>
      </w:r>
      <w:r>
        <w:rPr>
          <w:rFonts w:hint="eastAsia" w:ascii="宋体" w:hAnsi="宋体" w:cs="宋体"/>
          <w:spacing w:val="-4"/>
          <w:sz w:val="22"/>
          <w:szCs w:val="22"/>
        </w:rPr>
        <w:t>觉遵守国家法律法规及贵单位有关廉洁纪律等要求；</w:t>
      </w:r>
    </w:p>
    <w:p>
      <w:pPr>
        <w:spacing w:line="360" w:lineRule="auto"/>
        <w:ind w:firstLine="436" w:firstLineChars="200"/>
        <w:rPr>
          <w:rFonts w:ascii="宋体" w:hAnsi="宋体" w:cs="宋体"/>
          <w:sz w:val="22"/>
          <w:szCs w:val="22"/>
        </w:rPr>
      </w:pPr>
      <w:r>
        <w:rPr>
          <w:rFonts w:hint="eastAsia" w:ascii="宋体" w:hAnsi="宋体" w:cs="宋体"/>
          <w:spacing w:val="-1"/>
          <w:sz w:val="22"/>
          <w:szCs w:val="22"/>
        </w:rPr>
        <w:t>二、不通过亲属、领导、朋友等任</w:t>
      </w:r>
      <w:r>
        <w:rPr>
          <w:rFonts w:hint="eastAsia" w:ascii="宋体" w:hAnsi="宋体" w:cs="宋体"/>
          <w:sz w:val="22"/>
          <w:szCs w:val="22"/>
        </w:rPr>
        <w:t>何社会关系，向采购管理人员、代理机构人员、评标专家请托干预招投标事项；不使用不正当</w:t>
      </w:r>
      <w:r>
        <w:rPr>
          <w:rFonts w:hint="eastAsia" w:ascii="宋体" w:hAnsi="宋体" w:cs="宋体"/>
          <w:spacing w:val="2"/>
          <w:sz w:val="22"/>
          <w:szCs w:val="22"/>
        </w:rPr>
        <w:t>手段妨碍、排挤</w:t>
      </w:r>
      <w:r>
        <w:rPr>
          <w:rFonts w:hint="eastAsia" w:ascii="宋体" w:hAnsi="宋体" w:cs="宋体"/>
          <w:spacing w:val="1"/>
          <w:sz w:val="22"/>
          <w:szCs w:val="22"/>
        </w:rPr>
        <w:t>其它投标供应商或串通投标；</w:t>
      </w:r>
    </w:p>
    <w:p>
      <w:pPr>
        <w:spacing w:line="360" w:lineRule="auto"/>
        <w:ind w:firstLine="436" w:firstLineChars="200"/>
        <w:rPr>
          <w:rFonts w:ascii="宋体" w:hAnsi="宋体" w:cs="宋体"/>
          <w:sz w:val="22"/>
          <w:szCs w:val="22"/>
        </w:rPr>
      </w:pPr>
      <w:r>
        <w:rPr>
          <w:rFonts w:hint="eastAsia" w:ascii="宋体" w:hAnsi="宋体" w:cs="宋体"/>
          <w:spacing w:val="-1"/>
          <w:sz w:val="22"/>
          <w:szCs w:val="22"/>
        </w:rPr>
        <w:t>三、按照采购文件规定的方式进行投标，不隐瞒</w:t>
      </w:r>
      <w:r>
        <w:rPr>
          <w:rFonts w:hint="eastAsia" w:ascii="宋体" w:hAnsi="宋体" w:cs="宋体"/>
          <w:sz w:val="22"/>
          <w:szCs w:val="22"/>
        </w:rPr>
        <w:t>本单位投标资质</w:t>
      </w:r>
      <w:r>
        <w:rPr>
          <w:rFonts w:hint="eastAsia" w:ascii="宋体" w:hAnsi="宋体" w:cs="宋体"/>
          <w:spacing w:val="-1"/>
          <w:sz w:val="22"/>
          <w:szCs w:val="22"/>
        </w:rPr>
        <w:t>的真实情</w:t>
      </w:r>
      <w:r>
        <w:rPr>
          <w:rFonts w:hint="eastAsia" w:ascii="宋体" w:hAnsi="宋体" w:cs="宋体"/>
          <w:sz w:val="22"/>
          <w:szCs w:val="22"/>
        </w:rPr>
        <w:t>况，投标资质符合规定；</w:t>
      </w:r>
    </w:p>
    <w:p>
      <w:pPr>
        <w:spacing w:line="360" w:lineRule="auto"/>
        <w:ind w:firstLine="432" w:firstLineChars="200"/>
        <w:rPr>
          <w:rFonts w:ascii="宋体" w:hAnsi="宋体" w:cs="宋体"/>
          <w:sz w:val="22"/>
          <w:szCs w:val="22"/>
        </w:rPr>
      </w:pPr>
      <w:r>
        <w:rPr>
          <w:rFonts w:hint="eastAsia" w:ascii="宋体" w:hAnsi="宋体" w:cs="宋体"/>
          <w:spacing w:val="-2"/>
          <w:sz w:val="22"/>
          <w:szCs w:val="22"/>
        </w:rPr>
        <w:t>四、保证不出</w:t>
      </w:r>
      <w:r>
        <w:rPr>
          <w:rFonts w:hint="eastAsia" w:ascii="宋体" w:hAnsi="宋体" w:cs="宋体"/>
          <w:spacing w:val="-1"/>
          <w:sz w:val="22"/>
          <w:szCs w:val="22"/>
        </w:rPr>
        <w:t>借资质不挂靠单位，不以其他人名义投标或以其他方式弄虚作</w:t>
      </w:r>
      <w:r>
        <w:rPr>
          <w:rFonts w:hint="eastAsia" w:ascii="宋体" w:hAnsi="宋体" w:cs="宋体"/>
          <w:sz w:val="22"/>
          <w:szCs w:val="22"/>
        </w:rPr>
        <w:t>假，骗取中标；中标后不随意变更项目经理等关键岗位人</w:t>
      </w:r>
      <w:r>
        <w:rPr>
          <w:rFonts w:hint="eastAsia" w:ascii="宋体" w:hAnsi="宋体" w:cs="宋体"/>
          <w:spacing w:val="-4"/>
          <w:sz w:val="22"/>
          <w:szCs w:val="22"/>
        </w:rPr>
        <w:t>员</w:t>
      </w:r>
      <w:r>
        <w:rPr>
          <w:rFonts w:hint="eastAsia" w:ascii="宋体" w:hAnsi="宋体" w:cs="宋体"/>
          <w:spacing w:val="-3"/>
          <w:sz w:val="22"/>
          <w:szCs w:val="22"/>
        </w:rPr>
        <w:t>；</w:t>
      </w:r>
    </w:p>
    <w:p>
      <w:pPr>
        <w:spacing w:line="360" w:lineRule="auto"/>
        <w:ind w:firstLine="436" w:firstLineChars="200"/>
        <w:rPr>
          <w:rFonts w:ascii="宋体" w:hAnsi="宋体" w:cs="宋体"/>
          <w:sz w:val="22"/>
          <w:szCs w:val="22"/>
        </w:rPr>
      </w:pPr>
      <w:r>
        <w:rPr>
          <w:rFonts w:hint="eastAsia" w:ascii="宋体" w:hAnsi="宋体" w:cs="宋体"/>
          <w:spacing w:val="-1"/>
          <w:sz w:val="22"/>
          <w:szCs w:val="22"/>
        </w:rPr>
        <w:t>五、不以任何方式向采购人</w:t>
      </w:r>
      <w:r>
        <w:rPr>
          <w:rFonts w:hint="eastAsia" w:ascii="宋体" w:hAnsi="宋体" w:cs="宋体"/>
          <w:sz w:val="22"/>
          <w:szCs w:val="22"/>
        </w:rPr>
        <w:t>员、代理机构或者评标成员及亲友赠</w:t>
      </w:r>
      <w:r>
        <w:rPr>
          <w:rFonts w:hint="eastAsia" w:ascii="宋体" w:hAnsi="宋体" w:cs="宋体"/>
          <w:spacing w:val="-1"/>
          <w:sz w:val="22"/>
          <w:szCs w:val="22"/>
        </w:rPr>
        <w:t>送礼品、礼</w:t>
      </w:r>
      <w:r>
        <w:rPr>
          <w:rFonts w:hint="eastAsia" w:ascii="宋体" w:hAnsi="宋体" w:cs="宋体"/>
          <w:sz w:val="22"/>
          <w:szCs w:val="22"/>
        </w:rPr>
        <w:t>金及有价证券，宴请或邀请参加高档娱乐消费、旅游等活</w:t>
      </w:r>
      <w:r>
        <w:rPr>
          <w:rFonts w:hint="eastAsia" w:ascii="宋体" w:hAnsi="宋体" w:cs="宋体"/>
          <w:spacing w:val="-1"/>
          <w:sz w:val="22"/>
          <w:szCs w:val="22"/>
        </w:rPr>
        <w:t>动，报销各</w:t>
      </w:r>
      <w:r>
        <w:rPr>
          <w:rFonts w:hint="eastAsia" w:ascii="宋体" w:hAnsi="宋体" w:cs="宋体"/>
          <w:sz w:val="22"/>
          <w:szCs w:val="22"/>
        </w:rPr>
        <w:t>种票据及费用；不进行可能影响采购公平、公正的任何活</w:t>
      </w:r>
      <w:r>
        <w:rPr>
          <w:rFonts w:hint="eastAsia" w:ascii="宋体" w:hAnsi="宋体" w:cs="宋体"/>
          <w:spacing w:val="-5"/>
          <w:sz w:val="22"/>
          <w:szCs w:val="22"/>
        </w:rPr>
        <w:t>动</w:t>
      </w:r>
      <w:r>
        <w:rPr>
          <w:rFonts w:hint="eastAsia" w:ascii="宋体" w:hAnsi="宋体" w:cs="宋体"/>
          <w:spacing w:val="-4"/>
          <w:sz w:val="22"/>
          <w:szCs w:val="22"/>
        </w:rPr>
        <w:t>；</w:t>
      </w:r>
    </w:p>
    <w:p>
      <w:pPr>
        <w:spacing w:line="360" w:lineRule="auto"/>
        <w:ind w:firstLine="436" w:firstLineChars="200"/>
        <w:rPr>
          <w:rFonts w:ascii="宋体" w:hAnsi="宋体" w:cs="宋体"/>
          <w:sz w:val="22"/>
          <w:szCs w:val="22"/>
        </w:rPr>
      </w:pPr>
      <w:r>
        <w:rPr>
          <w:rFonts w:hint="eastAsia" w:ascii="宋体" w:hAnsi="宋体" w:cs="宋体"/>
          <w:spacing w:val="-1"/>
          <w:sz w:val="22"/>
          <w:szCs w:val="22"/>
        </w:rPr>
        <w:t>六、若违反上述承</w:t>
      </w:r>
      <w:r>
        <w:rPr>
          <w:rFonts w:hint="eastAsia" w:ascii="宋体" w:hAnsi="宋体" w:cs="宋体"/>
          <w:sz w:val="22"/>
          <w:szCs w:val="22"/>
        </w:rPr>
        <w:t>诺任何条款，或违反有关法律法规以及贵公司</w:t>
      </w:r>
      <w:r>
        <w:rPr>
          <w:rFonts w:hint="eastAsia" w:ascii="宋体" w:hAnsi="宋体" w:cs="宋体"/>
          <w:spacing w:val="-1"/>
          <w:sz w:val="22"/>
          <w:szCs w:val="22"/>
        </w:rPr>
        <w:t>有</w:t>
      </w:r>
      <w:r>
        <w:rPr>
          <w:rFonts w:hint="eastAsia" w:ascii="宋体" w:hAnsi="宋体" w:cs="宋体"/>
          <w:sz w:val="22"/>
          <w:szCs w:val="22"/>
        </w:rPr>
        <w:t>关廉政纪律规定，我方自愿放弃在贵公司的所承揽的业务，并承担</w:t>
      </w:r>
      <w:r>
        <w:rPr>
          <w:rFonts w:hint="eastAsia" w:ascii="宋体" w:hAnsi="宋体" w:cs="宋体"/>
          <w:spacing w:val="-4"/>
          <w:sz w:val="22"/>
          <w:szCs w:val="22"/>
        </w:rPr>
        <w:t>合同价 10</w:t>
      </w:r>
      <w:r>
        <w:rPr>
          <w:rFonts w:hint="eastAsia" w:ascii="宋体" w:hAnsi="宋体" w:cs="宋体"/>
          <w:spacing w:val="-2"/>
          <w:sz w:val="22"/>
          <w:szCs w:val="22"/>
        </w:rPr>
        <w:t>%的违约金及一切法律责任；</w:t>
      </w:r>
    </w:p>
    <w:p>
      <w:pPr>
        <w:spacing w:line="360" w:lineRule="auto"/>
        <w:ind w:firstLine="436" w:firstLineChars="200"/>
        <w:rPr>
          <w:rFonts w:ascii="宋体" w:hAnsi="宋体" w:cs="宋体"/>
          <w:sz w:val="22"/>
          <w:szCs w:val="22"/>
        </w:rPr>
      </w:pPr>
      <w:r>
        <w:rPr>
          <w:rFonts w:hint="eastAsia" w:ascii="宋体" w:hAnsi="宋体" w:cs="宋体"/>
          <w:spacing w:val="-1"/>
          <w:sz w:val="22"/>
          <w:szCs w:val="22"/>
        </w:rPr>
        <w:t>七、我方自</w:t>
      </w:r>
      <w:r>
        <w:rPr>
          <w:rFonts w:hint="eastAsia" w:ascii="宋体" w:hAnsi="宋体" w:cs="宋体"/>
          <w:sz w:val="22"/>
          <w:szCs w:val="22"/>
        </w:rPr>
        <w:t>愿将本承诺书作为投标文件及合同的附件，具有同等</w:t>
      </w:r>
      <w:r>
        <w:rPr>
          <w:rFonts w:hint="eastAsia" w:ascii="宋体" w:hAnsi="宋体" w:cs="宋体"/>
          <w:spacing w:val="1"/>
          <w:sz w:val="22"/>
          <w:szCs w:val="22"/>
        </w:rPr>
        <w:t>的法律</w:t>
      </w:r>
      <w:r>
        <w:rPr>
          <w:rFonts w:hint="eastAsia" w:ascii="宋体" w:hAnsi="宋体" w:cs="宋体"/>
          <w:sz w:val="22"/>
          <w:szCs w:val="22"/>
        </w:rPr>
        <w:t>效力；本承诺书自签署之日起生效。</w:t>
      </w:r>
    </w:p>
    <w:p>
      <w:pPr>
        <w:spacing w:line="360" w:lineRule="auto"/>
        <w:ind w:firstLine="440" w:firstLineChars="200"/>
        <w:rPr>
          <w:rFonts w:ascii="宋体" w:hAnsi="宋体" w:cs="宋体"/>
          <w:sz w:val="22"/>
          <w:szCs w:val="22"/>
        </w:rPr>
      </w:pPr>
    </w:p>
    <w:p>
      <w:pPr>
        <w:pStyle w:val="24"/>
      </w:pPr>
    </w:p>
    <w:p>
      <w:pPr>
        <w:pStyle w:val="24"/>
      </w:pPr>
    </w:p>
    <w:p>
      <w:pPr>
        <w:pStyle w:val="24"/>
      </w:pPr>
    </w:p>
    <w:p>
      <w:pPr>
        <w:spacing w:line="360" w:lineRule="auto"/>
        <w:rPr>
          <w:rFonts w:ascii="宋体" w:hAnsi="宋体" w:cs="宋体"/>
          <w:sz w:val="22"/>
          <w:szCs w:val="22"/>
        </w:rPr>
      </w:pPr>
      <w:r>
        <w:rPr>
          <w:rFonts w:hint="eastAsia" w:ascii="宋体" w:hAnsi="宋体" w:cs="宋体"/>
          <w:spacing w:val="-2"/>
          <w:sz w:val="22"/>
          <w:szCs w:val="22"/>
        </w:rPr>
        <w:t>投</w:t>
      </w:r>
      <w:r>
        <w:rPr>
          <w:rFonts w:hint="eastAsia" w:ascii="宋体" w:hAnsi="宋体" w:cs="宋体"/>
          <w:spacing w:val="-1"/>
          <w:sz w:val="22"/>
          <w:szCs w:val="22"/>
        </w:rPr>
        <w:t>标供应商 (公章) ：</w:t>
      </w:r>
    </w:p>
    <w:p>
      <w:pPr>
        <w:spacing w:line="360" w:lineRule="auto"/>
        <w:rPr>
          <w:rFonts w:ascii="宋体" w:hAnsi="宋体" w:cs="宋体"/>
          <w:sz w:val="22"/>
          <w:szCs w:val="22"/>
        </w:rPr>
      </w:pPr>
      <w:r>
        <w:rPr>
          <w:rFonts w:hint="eastAsia" w:ascii="宋体" w:hAnsi="宋体" w:cs="宋体"/>
          <w:spacing w:val="-1"/>
          <w:sz w:val="22"/>
          <w:szCs w:val="22"/>
        </w:rPr>
        <w:t>法定代表人或授</w:t>
      </w:r>
      <w:r>
        <w:rPr>
          <w:rFonts w:hint="eastAsia" w:ascii="宋体" w:hAnsi="宋体" w:cs="宋体"/>
          <w:sz w:val="22"/>
          <w:szCs w:val="22"/>
        </w:rPr>
        <w:t>权代理人 (签字</w:t>
      </w:r>
      <w:r>
        <w:rPr>
          <w:rFonts w:hint="eastAsia" w:ascii="宋体" w:hAnsi="宋体" w:cs="Arial"/>
          <w:kern w:val="0"/>
          <w:sz w:val="22"/>
          <w:szCs w:val="22"/>
        </w:rPr>
        <w:t>或盖章</w:t>
      </w:r>
      <w:r>
        <w:rPr>
          <w:rFonts w:hint="eastAsia" w:ascii="宋体" w:hAnsi="宋体" w:cs="宋体"/>
          <w:sz w:val="22"/>
          <w:szCs w:val="22"/>
        </w:rPr>
        <w:t>) ：</w:t>
      </w:r>
    </w:p>
    <w:p>
      <w:pPr>
        <w:adjustRightInd w:val="0"/>
        <w:snapToGrid w:val="0"/>
        <w:spacing w:line="360" w:lineRule="auto"/>
        <w:jc w:val="left"/>
        <w:rPr>
          <w:rFonts w:ascii="宋体" w:hAnsi="宋体" w:cs="Arial"/>
          <w:kern w:val="0"/>
          <w:sz w:val="22"/>
          <w:szCs w:val="22"/>
        </w:rPr>
      </w:pPr>
      <w:r>
        <w:rPr>
          <w:rFonts w:hint="eastAsia" w:ascii="宋体" w:hAnsi="宋体" w:cs="Arial"/>
          <w:kern w:val="0"/>
          <w:sz w:val="22"/>
          <w:szCs w:val="22"/>
        </w:rPr>
        <w:t>日期：  年  月  日</w:t>
      </w:r>
    </w:p>
    <w:p>
      <w:pPr>
        <w:pStyle w:val="3"/>
        <w:spacing w:line="360" w:lineRule="auto"/>
        <w:ind w:firstLine="210"/>
      </w:pPr>
    </w:p>
    <w:p>
      <w:pPr>
        <w:pStyle w:val="4"/>
        <w:spacing w:line="360" w:lineRule="auto"/>
        <w:ind w:left="0" w:leftChars="0"/>
      </w:pPr>
    </w:p>
    <w:p>
      <w:pPr>
        <w:spacing w:line="360" w:lineRule="auto"/>
      </w:pPr>
    </w:p>
    <w:p>
      <w:pPr>
        <w:pStyle w:val="3"/>
        <w:spacing w:line="360" w:lineRule="auto"/>
        <w:ind w:firstLine="210"/>
      </w:pPr>
    </w:p>
    <w:p>
      <w:pPr>
        <w:pStyle w:val="4"/>
        <w:spacing w:line="360" w:lineRule="auto"/>
        <w:ind w:left="0" w:leftChars="0"/>
      </w:pPr>
    </w:p>
    <w:p>
      <w:pPr>
        <w:spacing w:line="360" w:lineRule="auto"/>
      </w:pPr>
    </w:p>
    <w:p>
      <w:pPr>
        <w:pStyle w:val="3"/>
        <w:spacing w:line="360" w:lineRule="auto"/>
        <w:ind w:firstLine="210"/>
      </w:pPr>
    </w:p>
    <w:p>
      <w:pPr>
        <w:spacing w:line="460" w:lineRule="exact"/>
        <w:rPr>
          <w:rFonts w:ascii="宋体" w:hAnsi="宋体"/>
          <w:b/>
          <w:bCs/>
          <w:sz w:val="22"/>
          <w:szCs w:val="22"/>
        </w:rPr>
      </w:pPr>
      <w:r>
        <w:rPr>
          <w:rFonts w:hint="eastAsia" w:ascii="宋体" w:hAnsi="宋体"/>
          <w:b/>
          <w:bCs/>
          <w:sz w:val="22"/>
          <w:szCs w:val="22"/>
        </w:rPr>
        <w:t>附件二</w:t>
      </w:r>
    </w:p>
    <w:p>
      <w:pPr>
        <w:spacing w:line="460" w:lineRule="exact"/>
        <w:jc w:val="center"/>
        <w:rPr>
          <w:rFonts w:ascii="宋体" w:hAnsi="宋体"/>
          <w:b/>
          <w:bCs/>
          <w:sz w:val="28"/>
          <w:szCs w:val="28"/>
        </w:rPr>
      </w:pPr>
      <w:r>
        <w:rPr>
          <w:rFonts w:hint="eastAsia" w:ascii="宋体" w:hAnsi="宋体"/>
          <w:b/>
          <w:bCs/>
          <w:sz w:val="28"/>
          <w:szCs w:val="28"/>
        </w:rPr>
        <w:t>投 标 函</w:t>
      </w:r>
    </w:p>
    <w:p>
      <w:pPr>
        <w:spacing w:line="360" w:lineRule="auto"/>
        <w:rPr>
          <w:rFonts w:ascii="宋体" w:hAnsi="宋体"/>
          <w:bCs/>
          <w:sz w:val="22"/>
          <w:szCs w:val="22"/>
        </w:rPr>
      </w:pPr>
    </w:p>
    <w:p>
      <w:pPr>
        <w:spacing w:line="360" w:lineRule="auto"/>
        <w:rPr>
          <w:rFonts w:ascii="宋体" w:hAnsi="宋体"/>
          <w:sz w:val="22"/>
          <w:szCs w:val="22"/>
        </w:rPr>
      </w:pPr>
      <w:r>
        <w:rPr>
          <w:rFonts w:hint="eastAsia" w:ascii="宋体" w:hAnsi="宋体"/>
          <w:bCs/>
          <w:sz w:val="22"/>
          <w:szCs w:val="22"/>
        </w:rPr>
        <w:t>温州市瓯江口物业管理有限公司</w:t>
      </w:r>
      <w:r>
        <w:rPr>
          <w:rFonts w:hint="eastAsia" w:ascii="宋体" w:hAnsi="宋体"/>
          <w:sz w:val="22"/>
          <w:szCs w:val="22"/>
        </w:rPr>
        <w:t>：</w:t>
      </w:r>
    </w:p>
    <w:p>
      <w:pPr>
        <w:spacing w:line="360" w:lineRule="auto"/>
        <w:rPr>
          <w:rFonts w:ascii="宋体" w:hAnsi="宋体"/>
          <w:sz w:val="22"/>
          <w:szCs w:val="22"/>
        </w:rPr>
      </w:pPr>
      <w:r>
        <w:rPr>
          <w:rFonts w:hint="eastAsia" w:ascii="宋体" w:hAnsi="宋体"/>
          <w:sz w:val="22"/>
          <w:szCs w:val="22"/>
        </w:rPr>
        <w:t>浙江国宏工程咨询有限公司：</w:t>
      </w:r>
    </w:p>
    <w:p>
      <w:pPr>
        <w:spacing w:line="360" w:lineRule="auto"/>
        <w:ind w:firstLine="440" w:firstLineChars="200"/>
        <w:rPr>
          <w:rFonts w:ascii="宋体" w:hAnsi="宋体"/>
          <w:sz w:val="22"/>
          <w:szCs w:val="22"/>
        </w:rPr>
      </w:pPr>
      <w:r>
        <w:rPr>
          <w:rFonts w:hint="eastAsia" w:ascii="宋体" w:hAnsi="宋体"/>
          <w:sz w:val="22"/>
          <w:szCs w:val="22"/>
        </w:rPr>
        <w:t>根据贵方为项目（采购编号）的投标邀请，我方</w:t>
      </w:r>
      <w:r>
        <w:rPr>
          <w:rFonts w:hint="eastAsia" w:ascii="宋体" w:hAnsi="宋体"/>
          <w:sz w:val="22"/>
          <w:szCs w:val="22"/>
          <w:u w:val="single"/>
        </w:rPr>
        <w:t xml:space="preserve">           　　</w:t>
      </w:r>
      <w:r>
        <w:rPr>
          <w:rFonts w:hint="eastAsia" w:ascii="宋体" w:hAnsi="宋体"/>
          <w:sz w:val="22"/>
          <w:szCs w:val="22"/>
        </w:rPr>
        <w:t>（供应商名称）作为供应商正式授权</w:t>
      </w:r>
      <w:r>
        <w:rPr>
          <w:rFonts w:hint="eastAsia" w:ascii="宋体" w:hAnsi="宋体"/>
          <w:sz w:val="22"/>
          <w:szCs w:val="22"/>
          <w:u w:val="single"/>
        </w:rPr>
        <w:t xml:space="preserve">　           </w:t>
      </w:r>
      <w:r>
        <w:rPr>
          <w:rFonts w:hint="eastAsia" w:ascii="宋体" w:hAnsi="宋体"/>
          <w:sz w:val="22"/>
          <w:szCs w:val="22"/>
        </w:rPr>
        <w:t>（授权代表全名，职务）代表我方处理有关本投标的一切事宜。</w:t>
      </w:r>
    </w:p>
    <w:p>
      <w:pPr>
        <w:pStyle w:val="6"/>
        <w:spacing w:line="360" w:lineRule="auto"/>
        <w:ind w:firstLine="440" w:firstLineChars="200"/>
        <w:rPr>
          <w:rFonts w:ascii="宋体" w:hAnsi="宋体" w:cs="hakuyoxingshu7000"/>
          <w:sz w:val="22"/>
        </w:rPr>
      </w:pPr>
      <w:r>
        <w:rPr>
          <w:rFonts w:hint="eastAsia" w:ascii="宋体" w:hAnsi="宋体" w:cs="hakuyoxingshu7000"/>
          <w:sz w:val="22"/>
          <w:szCs w:val="22"/>
        </w:rPr>
        <w:t>在此提交的响应文件中，包括如下内</w:t>
      </w:r>
      <w:r>
        <w:rPr>
          <w:rFonts w:hint="eastAsia" w:ascii="宋体" w:hAnsi="宋体" w:cs="hakuyoxingshu7000"/>
          <w:sz w:val="22"/>
        </w:rPr>
        <w:t>容：</w:t>
      </w:r>
    </w:p>
    <w:p>
      <w:pPr>
        <w:spacing w:line="360" w:lineRule="auto"/>
        <w:ind w:firstLine="440" w:firstLineChars="200"/>
        <w:rPr>
          <w:rFonts w:ascii="宋体" w:hAnsi="宋体" w:cs="hakuyoxingshu7000"/>
          <w:sz w:val="22"/>
        </w:rPr>
      </w:pPr>
      <w:r>
        <w:rPr>
          <w:rFonts w:hint="eastAsia" w:ascii="宋体" w:hAnsi="宋体" w:cs="hakuyoxingshu7000"/>
          <w:sz w:val="22"/>
        </w:rPr>
        <w:t>1、</w:t>
      </w:r>
      <w:r>
        <w:rPr>
          <w:rFonts w:hint="eastAsia" w:ascii="宋体" w:hAnsi="宋体" w:cs="新宋体"/>
          <w:sz w:val="22"/>
        </w:rPr>
        <w:t>按“供应商须知”要求编制的响应文件技术资信文件；</w:t>
      </w:r>
    </w:p>
    <w:p>
      <w:pPr>
        <w:spacing w:line="360" w:lineRule="auto"/>
        <w:ind w:firstLine="440" w:firstLineChars="200"/>
        <w:rPr>
          <w:rFonts w:ascii="宋体" w:hAnsi="宋体" w:cs="hakuyoxingshu7000"/>
          <w:sz w:val="22"/>
        </w:rPr>
      </w:pPr>
      <w:r>
        <w:rPr>
          <w:rFonts w:hint="eastAsia" w:ascii="宋体" w:hAnsi="宋体" w:cs="hakuyoxingshu7000"/>
          <w:sz w:val="22"/>
        </w:rPr>
        <w:t>2、按“供应商须知”要求编制的响应文件商务报价文件；</w:t>
      </w:r>
    </w:p>
    <w:p>
      <w:pPr>
        <w:spacing w:line="360" w:lineRule="auto"/>
        <w:ind w:firstLine="440" w:firstLineChars="200"/>
        <w:rPr>
          <w:rFonts w:ascii="宋体" w:hAnsi="宋体" w:cs="hakuyoxingshu7000"/>
          <w:sz w:val="22"/>
        </w:rPr>
      </w:pPr>
      <w:r>
        <w:rPr>
          <w:rFonts w:hint="eastAsia" w:ascii="宋体" w:hAnsi="宋体" w:cs="hakuyoxingshu7000"/>
          <w:sz w:val="22"/>
        </w:rPr>
        <w:t>我方已完全明白采购文件的所有条款要求，并重申以下几点：</w:t>
      </w:r>
    </w:p>
    <w:p>
      <w:pPr>
        <w:pStyle w:val="101"/>
        <w:numPr>
          <w:ilvl w:val="1"/>
          <w:numId w:val="5"/>
        </w:numPr>
        <w:spacing w:line="360" w:lineRule="auto"/>
        <w:ind w:left="0" w:firstLine="200" w:firstLineChars="0"/>
        <w:rPr>
          <w:rFonts w:ascii="宋体" w:hAnsi="宋体" w:cs="hakuyoxingshu7000"/>
          <w:sz w:val="22"/>
        </w:rPr>
      </w:pPr>
      <w:r>
        <w:rPr>
          <w:rFonts w:hint="eastAsia" w:ascii="宋体" w:hAnsi="宋体" w:cs="hakuyoxingshu7000"/>
          <w:sz w:val="22"/>
        </w:rPr>
        <w:t>本响应文件的有效期自投标截止日起  90 天内有效，如中标，有效期将延至合同终止日为止；</w:t>
      </w:r>
    </w:p>
    <w:p>
      <w:pPr>
        <w:pStyle w:val="101"/>
        <w:numPr>
          <w:ilvl w:val="1"/>
          <w:numId w:val="5"/>
        </w:numPr>
        <w:spacing w:line="360" w:lineRule="auto"/>
        <w:ind w:left="0" w:firstLine="200" w:firstLineChars="0"/>
        <w:rPr>
          <w:rFonts w:ascii="宋体" w:hAnsi="宋体" w:cs="hakuyoxingshu7000"/>
          <w:sz w:val="22"/>
        </w:rPr>
      </w:pPr>
      <w:r>
        <w:rPr>
          <w:rFonts w:hint="eastAsia" w:ascii="宋体" w:hAnsi="宋体" w:cs="hakuyoxingshu7000"/>
          <w:sz w:val="22"/>
        </w:rPr>
        <w:t>我方已详细研究了采购文件的所有内容包括修改书（如有）和所有已提供的参考资料以及有关附件，我方完全理解并同意放弃在此方面提出含糊意见或误解的一切权力；</w:t>
      </w:r>
    </w:p>
    <w:p>
      <w:pPr>
        <w:pStyle w:val="101"/>
        <w:numPr>
          <w:ilvl w:val="1"/>
          <w:numId w:val="5"/>
        </w:numPr>
        <w:spacing w:line="360" w:lineRule="auto"/>
        <w:ind w:left="0" w:firstLine="200" w:firstLineChars="0"/>
        <w:rPr>
          <w:rFonts w:ascii="宋体" w:hAnsi="宋体" w:cs="hakuyoxingshu7000"/>
          <w:sz w:val="22"/>
        </w:rPr>
      </w:pPr>
      <w:r>
        <w:rPr>
          <w:rFonts w:hint="eastAsia" w:ascii="宋体" w:hAnsi="宋体" w:cs="hakuyoxingshu7000"/>
          <w:sz w:val="22"/>
        </w:rPr>
        <w:t>我方郑重承诺所提供的“信用中国网站”、“中国政府采购网”信用查询证明文件真实有效；</w:t>
      </w:r>
    </w:p>
    <w:p>
      <w:pPr>
        <w:pStyle w:val="101"/>
        <w:numPr>
          <w:ilvl w:val="1"/>
          <w:numId w:val="5"/>
        </w:numPr>
        <w:spacing w:line="360" w:lineRule="auto"/>
        <w:ind w:left="0" w:firstLine="200" w:firstLineChars="0"/>
        <w:rPr>
          <w:rFonts w:ascii="宋体" w:hAnsi="宋体" w:cs="hakuyoxingshu7000"/>
          <w:sz w:val="22"/>
        </w:rPr>
      </w:pPr>
      <w:r>
        <w:rPr>
          <w:rFonts w:hint="eastAsia" w:ascii="宋体" w:hAnsi="宋体" w:cs="hakuyoxingshu7000"/>
          <w:sz w:val="22"/>
        </w:rPr>
        <w:t>我方在参加本项目前三年内</w:t>
      </w:r>
      <w:r>
        <w:rPr>
          <w:rFonts w:hint="eastAsia" w:ascii="宋体" w:hAnsi="宋体" w:cs="hakuyoxingshu7000"/>
          <w:sz w:val="22"/>
          <w:u w:val="single"/>
        </w:rPr>
        <w:t>（被通报或者处罚的违法行为有：               ）</w:t>
      </w:r>
      <w:r>
        <w:rPr>
          <w:rFonts w:hint="eastAsia" w:ascii="宋体" w:hAnsi="宋体" w:cs="hakuyoxingshu7000"/>
          <w:sz w:val="22"/>
        </w:rPr>
        <w:t>或（</w:t>
      </w:r>
      <w:r>
        <w:rPr>
          <w:rFonts w:hint="eastAsia" w:ascii="宋体" w:hAnsi="宋体" w:cs="hakuyoxingshu7000"/>
          <w:sz w:val="22"/>
          <w:u w:val="single"/>
        </w:rPr>
        <w:t>没有因违法经营受到刑事处罚或者责令停产停业、吊销许可证或者执照、较大数额罚款等行政处罚或处罚）</w:t>
      </w:r>
      <w:r>
        <w:rPr>
          <w:rFonts w:hint="eastAsia" w:ascii="宋体" w:hAnsi="宋体" w:cs="hakuyoxingshu7000"/>
          <w:sz w:val="22"/>
        </w:rPr>
        <w:t>或</w:t>
      </w:r>
      <w:r>
        <w:rPr>
          <w:rFonts w:hint="eastAsia" w:ascii="宋体" w:hAnsi="宋体" w:cs="hakuyoxingshu7000"/>
          <w:sz w:val="22"/>
          <w:u w:val="single"/>
        </w:rPr>
        <w:t>（在  至  期间禁止参加政府</w:t>
      </w:r>
      <w:r>
        <w:rPr>
          <w:rFonts w:ascii="宋体" w:hAnsi="宋体" w:cs="hakuyoxingshu7000"/>
          <w:sz w:val="22"/>
          <w:u w:val="single"/>
        </w:rPr>
        <w:t>（</w:t>
      </w:r>
      <w:r>
        <w:rPr>
          <w:rFonts w:hint="eastAsia" w:ascii="宋体" w:hAnsi="宋体" w:cs="hakuyoxingshu7000"/>
          <w:sz w:val="22"/>
          <w:u w:val="single"/>
        </w:rPr>
        <w:t>国企</w:t>
      </w:r>
      <w:r>
        <w:rPr>
          <w:rFonts w:ascii="宋体" w:hAnsi="宋体" w:cs="hakuyoxingshu7000"/>
          <w:sz w:val="22"/>
          <w:u w:val="single"/>
        </w:rPr>
        <w:t>）</w:t>
      </w:r>
      <w:r>
        <w:rPr>
          <w:rFonts w:hint="eastAsia" w:ascii="宋体" w:hAnsi="宋体" w:cs="hakuyoxingshu7000"/>
          <w:sz w:val="22"/>
          <w:u w:val="single"/>
        </w:rPr>
        <w:t>采购活动但是期限届满，须附相关证明文件）</w:t>
      </w:r>
      <w:r>
        <w:rPr>
          <w:rFonts w:hint="eastAsia" w:ascii="宋体" w:hAnsi="宋体" w:cs="hakuyoxingshu7000"/>
          <w:sz w:val="22"/>
        </w:rPr>
        <w:t>；</w:t>
      </w:r>
    </w:p>
    <w:p>
      <w:pPr>
        <w:pStyle w:val="101"/>
        <w:numPr>
          <w:ilvl w:val="1"/>
          <w:numId w:val="5"/>
        </w:numPr>
        <w:spacing w:line="360" w:lineRule="auto"/>
        <w:ind w:left="0" w:firstLine="200" w:firstLineChars="0"/>
        <w:rPr>
          <w:rFonts w:ascii="宋体" w:hAnsi="宋体" w:cs="hakuyoxingshu7000"/>
          <w:sz w:val="22"/>
        </w:rPr>
      </w:pPr>
      <w:r>
        <w:rPr>
          <w:rFonts w:hint="eastAsia" w:ascii="宋体" w:hAnsi="宋体" w:cs="hakuyoxingshu7000"/>
          <w:sz w:val="22"/>
        </w:rPr>
        <w:t>我方同意提供按照贵方可能要求的与投标有关的一切数据或资料；</w:t>
      </w:r>
    </w:p>
    <w:p>
      <w:pPr>
        <w:pStyle w:val="101"/>
        <w:numPr>
          <w:ilvl w:val="1"/>
          <w:numId w:val="5"/>
        </w:numPr>
        <w:spacing w:line="360" w:lineRule="auto"/>
        <w:ind w:left="0" w:firstLine="200" w:firstLineChars="0"/>
        <w:rPr>
          <w:rFonts w:ascii="宋体" w:hAnsi="宋体" w:cs="hakuyoxingshu7000"/>
          <w:sz w:val="22"/>
        </w:rPr>
      </w:pPr>
      <w:r>
        <w:rPr>
          <w:rFonts w:hint="eastAsia" w:ascii="宋体" w:hAnsi="宋体" w:cs="hakuyoxingshu7000"/>
          <w:sz w:val="22"/>
        </w:rPr>
        <w:t>我方理解贵方不一定接受最低报价。</w:t>
      </w:r>
      <w:r>
        <w:rPr>
          <w:rFonts w:ascii="宋体" w:hAnsi="宋体" w:cs="hakuyoxingshu7000"/>
          <w:sz w:val="22"/>
        </w:rPr>
        <w:tab/>
      </w:r>
    </w:p>
    <w:p>
      <w:pPr>
        <w:pStyle w:val="101"/>
        <w:numPr>
          <w:ilvl w:val="1"/>
          <w:numId w:val="5"/>
        </w:numPr>
        <w:spacing w:line="360" w:lineRule="auto"/>
        <w:ind w:left="0" w:firstLine="200" w:firstLineChars="0"/>
        <w:rPr>
          <w:rFonts w:ascii="宋体" w:hAnsi="宋体" w:cs="hakuyoxingshu7000"/>
          <w:sz w:val="22"/>
        </w:rPr>
      </w:pPr>
      <w:r>
        <w:rPr>
          <w:rFonts w:hint="eastAsia" w:ascii="宋体" w:hAnsi="宋体" w:cs="hakuyoxingshu7000"/>
          <w:sz w:val="22"/>
        </w:rPr>
        <w:t>我方如果中标，将保证履行采购文件以及采购文件修改书（如有）中的全部责任和义务，按质、按量、按期完成《合同书》中的全部任务。</w:t>
      </w:r>
    </w:p>
    <w:p>
      <w:pPr>
        <w:pStyle w:val="101"/>
        <w:numPr>
          <w:ilvl w:val="1"/>
          <w:numId w:val="5"/>
        </w:numPr>
        <w:spacing w:line="360" w:lineRule="auto"/>
        <w:ind w:left="0" w:firstLine="200" w:firstLineChars="0"/>
        <w:rPr>
          <w:rFonts w:ascii="宋体" w:hAnsi="宋体" w:cs="hakuyoxingshu7000"/>
          <w:sz w:val="22"/>
        </w:rPr>
      </w:pPr>
      <w:r>
        <w:rPr>
          <w:rFonts w:hint="eastAsia" w:ascii="宋体" w:hAnsi="宋体" w:cs="hakuyoxingshu7000"/>
          <w:sz w:val="22"/>
        </w:rPr>
        <w:t>所有与本投标有关的函件请发往下列地址：</w:t>
      </w:r>
    </w:p>
    <w:p>
      <w:pPr>
        <w:spacing w:line="360" w:lineRule="auto"/>
        <w:ind w:firstLine="435"/>
        <w:rPr>
          <w:rFonts w:ascii="宋体" w:hAnsi="宋体" w:cs="hakuyoxingshu7000"/>
          <w:sz w:val="22"/>
          <w:szCs w:val="22"/>
        </w:rPr>
      </w:pPr>
      <w:r>
        <w:rPr>
          <w:rFonts w:hint="eastAsia" w:ascii="宋体" w:hAnsi="宋体" w:cs="hakuyoxingshu7000"/>
          <w:sz w:val="22"/>
          <w:szCs w:val="22"/>
        </w:rPr>
        <w:t xml:space="preserve">   地址</w:t>
      </w:r>
    </w:p>
    <w:p>
      <w:pPr>
        <w:spacing w:line="360" w:lineRule="auto"/>
        <w:ind w:firstLine="435"/>
        <w:rPr>
          <w:rFonts w:ascii="宋体" w:hAnsi="宋体" w:cs="hakuyoxingshu7000"/>
          <w:sz w:val="22"/>
          <w:szCs w:val="22"/>
        </w:rPr>
      </w:pPr>
      <w:r>
        <w:rPr>
          <w:rFonts w:hint="eastAsia" w:ascii="宋体" w:hAnsi="宋体" w:cs="hakuyoxingshu7000"/>
          <w:sz w:val="22"/>
          <w:szCs w:val="22"/>
        </w:rPr>
        <w:t xml:space="preserve">   电话</w:t>
      </w:r>
    </w:p>
    <w:p>
      <w:pPr>
        <w:spacing w:line="360" w:lineRule="auto"/>
        <w:ind w:firstLine="770" w:firstLineChars="350"/>
        <w:rPr>
          <w:rFonts w:ascii="宋体" w:hAnsi="宋体" w:cs="hakuyoxingshu7000"/>
          <w:sz w:val="22"/>
          <w:szCs w:val="22"/>
          <w:u w:val="single"/>
        </w:rPr>
      </w:pPr>
      <w:r>
        <w:rPr>
          <w:rFonts w:hint="eastAsia" w:ascii="宋体" w:hAnsi="宋体" w:cs="hakuyoxingshu7000"/>
          <w:sz w:val="22"/>
          <w:szCs w:val="22"/>
        </w:rPr>
        <w:t>电子邮件</w:t>
      </w:r>
    </w:p>
    <w:p>
      <w:pPr>
        <w:spacing w:line="360" w:lineRule="auto"/>
        <w:ind w:firstLine="435"/>
        <w:rPr>
          <w:rFonts w:ascii="宋体" w:hAnsi="宋体"/>
          <w:sz w:val="22"/>
          <w:szCs w:val="22"/>
        </w:rPr>
      </w:pPr>
      <w:r>
        <w:rPr>
          <w:rFonts w:hint="eastAsia" w:ascii="宋体" w:hAnsi="宋体"/>
          <w:sz w:val="22"/>
          <w:szCs w:val="22"/>
        </w:rPr>
        <w:t xml:space="preserve">                                   供应商名称（盖章）</w:t>
      </w:r>
    </w:p>
    <w:p>
      <w:pPr>
        <w:spacing w:line="360" w:lineRule="auto"/>
        <w:ind w:firstLine="435"/>
        <w:rPr>
          <w:rFonts w:ascii="宋体" w:hAnsi="宋体"/>
          <w:sz w:val="22"/>
          <w:szCs w:val="22"/>
        </w:rPr>
      </w:pPr>
      <w:r>
        <w:rPr>
          <w:rFonts w:hint="eastAsia" w:ascii="宋体" w:hAnsi="宋体"/>
          <w:sz w:val="22"/>
          <w:szCs w:val="22"/>
        </w:rPr>
        <w:t xml:space="preserve">                                   供应商代表（签字或盖章）</w:t>
      </w:r>
    </w:p>
    <w:p>
      <w:pPr>
        <w:spacing w:line="360" w:lineRule="auto"/>
        <w:ind w:firstLine="435"/>
        <w:rPr>
          <w:rFonts w:ascii="宋体" w:hAnsi="宋体"/>
          <w:sz w:val="22"/>
          <w:szCs w:val="22"/>
        </w:rPr>
      </w:pPr>
      <w:r>
        <w:rPr>
          <w:rFonts w:hint="eastAsia" w:ascii="宋体" w:hAnsi="宋体"/>
          <w:sz w:val="22"/>
          <w:szCs w:val="22"/>
        </w:rPr>
        <w:t xml:space="preserve">                                   日    期</w:t>
      </w:r>
    </w:p>
    <w:p>
      <w:pPr>
        <w:rPr>
          <w:rFonts w:ascii="宋体" w:hAnsi="宋体"/>
          <w:b/>
          <w:bCs/>
          <w:sz w:val="22"/>
          <w:szCs w:val="22"/>
        </w:rPr>
      </w:pPr>
      <w:r>
        <w:rPr>
          <w:rFonts w:hint="eastAsia" w:ascii="宋体" w:hAnsi="宋体"/>
          <w:b/>
          <w:bCs/>
          <w:sz w:val="22"/>
          <w:szCs w:val="22"/>
        </w:rPr>
        <w:t>附件三</w:t>
      </w:r>
    </w:p>
    <w:p>
      <w:pPr>
        <w:spacing w:line="460" w:lineRule="exact"/>
        <w:jc w:val="center"/>
        <w:rPr>
          <w:rFonts w:ascii="宋体" w:hAnsi="宋体" w:cs="宋体"/>
          <w:b/>
          <w:bCs/>
          <w:sz w:val="28"/>
          <w:szCs w:val="28"/>
        </w:rPr>
      </w:pPr>
    </w:p>
    <w:p>
      <w:pPr>
        <w:spacing w:line="460" w:lineRule="exact"/>
        <w:jc w:val="center"/>
        <w:rPr>
          <w:rFonts w:ascii="宋体" w:hAnsi="宋体" w:cs="宋体"/>
          <w:b/>
          <w:bCs/>
          <w:sz w:val="28"/>
          <w:szCs w:val="28"/>
        </w:rPr>
      </w:pPr>
      <w:r>
        <w:rPr>
          <w:rFonts w:hint="eastAsia" w:ascii="宋体" w:hAnsi="宋体" w:cs="宋体"/>
          <w:b/>
          <w:bCs/>
          <w:sz w:val="28"/>
          <w:szCs w:val="28"/>
        </w:rPr>
        <w:t>技术、商务偏离表</w:t>
      </w:r>
    </w:p>
    <w:p>
      <w:pPr>
        <w:spacing w:line="560" w:lineRule="exact"/>
        <w:rPr>
          <w:rFonts w:ascii="宋体" w:hAnsi="宋体" w:cs="宋体"/>
          <w:b/>
          <w:sz w:val="24"/>
        </w:rPr>
      </w:pPr>
      <w:r>
        <w:rPr>
          <w:rFonts w:hint="eastAsia" w:ascii="宋体" w:hAnsi="宋体" w:cs="宋体"/>
          <w:b/>
          <w:sz w:val="24"/>
        </w:rPr>
        <w:t xml:space="preserve">项目名称：                                       项目编号：              </w:t>
      </w:r>
    </w:p>
    <w:tbl>
      <w:tblPr>
        <w:tblStyle w:val="18"/>
        <w:tblW w:w="92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83"/>
        <w:gridCol w:w="1974"/>
        <w:gridCol w:w="1876"/>
        <w:gridCol w:w="1757"/>
        <w:gridCol w:w="1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87" w:type="dxa"/>
            <w:tcBorders>
              <w:top w:val="single" w:color="auto" w:sz="12" w:space="0"/>
              <w:bottom w:val="single" w:color="auto" w:sz="12" w:space="0"/>
              <w:right w:val="single" w:color="auto" w:sz="12" w:space="0"/>
            </w:tcBorders>
          </w:tcPr>
          <w:p>
            <w:pPr>
              <w:spacing w:line="380" w:lineRule="exact"/>
              <w:jc w:val="center"/>
              <w:rPr>
                <w:rFonts w:ascii="宋体" w:hAnsi="宋体" w:cs="宋体"/>
                <w:sz w:val="24"/>
              </w:rPr>
            </w:pPr>
          </w:p>
        </w:tc>
        <w:tc>
          <w:tcPr>
            <w:tcW w:w="1283" w:type="dxa"/>
            <w:tcBorders>
              <w:top w:val="single" w:color="auto" w:sz="12" w:space="0"/>
              <w:left w:val="single" w:color="auto" w:sz="12" w:space="0"/>
              <w:bottom w:val="single" w:color="auto" w:sz="12" w:space="0"/>
            </w:tcBorders>
            <w:vAlign w:val="center"/>
          </w:tcPr>
          <w:p>
            <w:pPr>
              <w:spacing w:line="380" w:lineRule="exact"/>
              <w:jc w:val="center"/>
              <w:rPr>
                <w:rFonts w:ascii="宋体" w:hAnsi="宋体" w:cs="宋体"/>
                <w:sz w:val="24"/>
              </w:rPr>
            </w:pPr>
            <w:r>
              <w:rPr>
                <w:rFonts w:hint="eastAsia" w:ascii="宋体" w:hAnsi="宋体" w:cs="宋体"/>
                <w:sz w:val="24"/>
              </w:rPr>
              <w:t>序号</w:t>
            </w:r>
          </w:p>
        </w:tc>
        <w:tc>
          <w:tcPr>
            <w:tcW w:w="1974" w:type="dxa"/>
            <w:tcBorders>
              <w:top w:val="single" w:color="auto" w:sz="12" w:space="0"/>
              <w:bottom w:val="single" w:color="auto" w:sz="12" w:space="0"/>
            </w:tcBorders>
            <w:vAlign w:val="center"/>
          </w:tcPr>
          <w:p>
            <w:pPr>
              <w:spacing w:line="380" w:lineRule="exact"/>
              <w:jc w:val="center"/>
              <w:rPr>
                <w:rFonts w:ascii="宋体" w:hAnsi="宋体" w:cs="宋体"/>
                <w:sz w:val="24"/>
              </w:rPr>
            </w:pPr>
            <w:r>
              <w:rPr>
                <w:rFonts w:hint="eastAsia" w:ascii="宋体" w:hAnsi="宋体" w:cs="宋体"/>
                <w:sz w:val="24"/>
              </w:rPr>
              <w:t>采购文件</w:t>
            </w:r>
          </w:p>
          <w:p>
            <w:pPr>
              <w:spacing w:line="380" w:lineRule="exact"/>
              <w:jc w:val="center"/>
              <w:rPr>
                <w:rFonts w:ascii="宋体" w:hAnsi="宋体" w:cs="宋体"/>
                <w:sz w:val="24"/>
              </w:rPr>
            </w:pPr>
            <w:r>
              <w:rPr>
                <w:rFonts w:hint="eastAsia" w:ascii="宋体" w:hAnsi="宋体" w:cs="宋体"/>
                <w:sz w:val="24"/>
              </w:rPr>
              <w:t>条目号</w:t>
            </w:r>
          </w:p>
        </w:tc>
        <w:tc>
          <w:tcPr>
            <w:tcW w:w="1876" w:type="dxa"/>
            <w:tcBorders>
              <w:top w:val="single" w:color="auto" w:sz="12" w:space="0"/>
              <w:bottom w:val="single" w:color="auto" w:sz="12" w:space="0"/>
            </w:tcBorders>
            <w:vAlign w:val="center"/>
          </w:tcPr>
          <w:p>
            <w:pPr>
              <w:spacing w:line="380" w:lineRule="exact"/>
              <w:jc w:val="center"/>
              <w:rPr>
                <w:rFonts w:ascii="宋体" w:hAnsi="宋体" w:cs="宋体"/>
                <w:sz w:val="24"/>
              </w:rPr>
            </w:pPr>
            <w:r>
              <w:rPr>
                <w:rFonts w:hint="eastAsia" w:ascii="宋体" w:hAnsi="宋体" w:cs="宋体"/>
                <w:sz w:val="24"/>
              </w:rPr>
              <w:t>采购文件</w:t>
            </w:r>
          </w:p>
          <w:p>
            <w:pPr>
              <w:spacing w:line="380" w:lineRule="exact"/>
              <w:jc w:val="center"/>
              <w:rPr>
                <w:rFonts w:ascii="宋体" w:hAnsi="宋体" w:cs="宋体"/>
                <w:sz w:val="24"/>
              </w:rPr>
            </w:pPr>
            <w:r>
              <w:rPr>
                <w:rFonts w:hint="eastAsia" w:ascii="宋体" w:hAnsi="宋体" w:cs="宋体"/>
                <w:sz w:val="24"/>
              </w:rPr>
              <w:t>规范要求</w:t>
            </w:r>
          </w:p>
        </w:tc>
        <w:tc>
          <w:tcPr>
            <w:tcW w:w="1757" w:type="dxa"/>
            <w:tcBorders>
              <w:top w:val="single" w:color="auto" w:sz="12" w:space="0"/>
              <w:bottom w:val="single" w:color="auto" w:sz="12" w:space="0"/>
            </w:tcBorders>
            <w:vAlign w:val="center"/>
          </w:tcPr>
          <w:p>
            <w:pPr>
              <w:spacing w:line="380" w:lineRule="exact"/>
              <w:jc w:val="center"/>
              <w:rPr>
                <w:rFonts w:ascii="宋体" w:hAnsi="宋体" w:cs="宋体"/>
                <w:sz w:val="24"/>
              </w:rPr>
            </w:pPr>
            <w:r>
              <w:rPr>
                <w:rFonts w:hint="eastAsia" w:ascii="宋体" w:hAnsi="宋体" w:cs="宋体"/>
                <w:sz w:val="24"/>
              </w:rPr>
              <w:t>响应文件</w:t>
            </w:r>
          </w:p>
          <w:p>
            <w:pPr>
              <w:spacing w:line="380" w:lineRule="exact"/>
              <w:jc w:val="center"/>
              <w:rPr>
                <w:rFonts w:ascii="宋体" w:hAnsi="宋体" w:cs="宋体"/>
                <w:sz w:val="24"/>
              </w:rPr>
            </w:pPr>
            <w:r>
              <w:rPr>
                <w:rFonts w:hint="eastAsia" w:ascii="宋体" w:hAnsi="宋体" w:cs="宋体"/>
                <w:sz w:val="24"/>
              </w:rPr>
              <w:t>对应规范</w:t>
            </w:r>
          </w:p>
        </w:tc>
        <w:tc>
          <w:tcPr>
            <w:tcW w:w="1500" w:type="dxa"/>
            <w:tcBorders>
              <w:top w:val="single" w:color="auto" w:sz="12" w:space="0"/>
              <w:bottom w:val="single" w:color="auto" w:sz="12" w:space="0"/>
            </w:tcBorders>
            <w:vAlign w:val="center"/>
          </w:tcPr>
          <w:p>
            <w:pPr>
              <w:spacing w:line="380" w:lineRule="exact"/>
              <w:jc w:val="center"/>
              <w:rPr>
                <w:rFonts w:ascii="宋体" w:hAnsi="宋体" w:cs="宋体"/>
                <w:sz w:val="24"/>
              </w:rPr>
            </w:pPr>
            <w:r>
              <w:rPr>
                <w:rFonts w:hint="eastAsia" w:ascii="宋体" w:hAnsi="宋体" w:cs="宋体"/>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887" w:type="dxa"/>
            <w:vMerge w:val="restart"/>
            <w:tcBorders>
              <w:top w:val="single" w:color="auto" w:sz="12" w:space="0"/>
              <w:bottom w:val="single" w:color="auto" w:sz="12" w:space="0"/>
              <w:right w:val="single" w:color="auto" w:sz="12" w:space="0"/>
            </w:tcBorders>
            <w:vAlign w:val="center"/>
          </w:tcPr>
          <w:p>
            <w:pPr>
              <w:spacing w:line="380" w:lineRule="exact"/>
              <w:jc w:val="center"/>
              <w:rPr>
                <w:rFonts w:ascii="宋体" w:hAnsi="宋体" w:cs="宋体"/>
                <w:sz w:val="24"/>
              </w:rPr>
            </w:pPr>
            <w:r>
              <w:rPr>
                <w:rFonts w:hint="eastAsia" w:ascii="宋体" w:hAnsi="宋体" w:cs="宋体"/>
                <w:sz w:val="24"/>
              </w:rPr>
              <w:t>技</w:t>
            </w:r>
          </w:p>
          <w:p>
            <w:pPr>
              <w:spacing w:line="380" w:lineRule="exact"/>
              <w:jc w:val="center"/>
              <w:rPr>
                <w:rFonts w:ascii="宋体" w:hAnsi="宋体" w:cs="宋体"/>
                <w:sz w:val="24"/>
              </w:rPr>
            </w:pPr>
            <w:r>
              <w:rPr>
                <w:rFonts w:hint="eastAsia" w:ascii="宋体" w:hAnsi="宋体" w:cs="宋体"/>
                <w:sz w:val="24"/>
              </w:rPr>
              <w:t>术</w:t>
            </w:r>
          </w:p>
          <w:p>
            <w:pPr>
              <w:spacing w:line="380" w:lineRule="exact"/>
              <w:jc w:val="center"/>
              <w:rPr>
                <w:rFonts w:ascii="宋体" w:hAnsi="宋体" w:cs="宋体"/>
                <w:sz w:val="24"/>
              </w:rPr>
            </w:pPr>
            <w:r>
              <w:rPr>
                <w:rFonts w:hint="eastAsia" w:ascii="宋体" w:hAnsi="宋体" w:cs="宋体"/>
                <w:sz w:val="24"/>
              </w:rPr>
              <w:t>条</w:t>
            </w:r>
          </w:p>
          <w:p>
            <w:pPr>
              <w:spacing w:line="380" w:lineRule="exact"/>
              <w:jc w:val="center"/>
              <w:rPr>
                <w:rFonts w:ascii="宋体" w:hAnsi="宋体" w:cs="宋体"/>
                <w:sz w:val="24"/>
              </w:rPr>
            </w:pPr>
            <w:r>
              <w:rPr>
                <w:rFonts w:hint="eastAsia" w:ascii="宋体" w:hAnsi="宋体" w:cs="宋体"/>
                <w:sz w:val="24"/>
              </w:rPr>
              <w:t>款</w:t>
            </w:r>
          </w:p>
        </w:tc>
        <w:tc>
          <w:tcPr>
            <w:tcW w:w="1283" w:type="dxa"/>
            <w:tcBorders>
              <w:top w:val="single" w:color="auto" w:sz="12" w:space="0"/>
              <w:left w:val="single" w:color="auto" w:sz="12" w:space="0"/>
              <w:bottom w:val="single" w:color="auto" w:sz="4" w:space="0"/>
            </w:tcBorders>
            <w:vAlign w:val="center"/>
          </w:tcPr>
          <w:p>
            <w:pPr>
              <w:spacing w:line="380" w:lineRule="exact"/>
              <w:ind w:firstLine="480" w:firstLineChars="200"/>
              <w:jc w:val="center"/>
              <w:rPr>
                <w:rFonts w:ascii="宋体" w:hAnsi="宋体" w:cs="宋体"/>
                <w:sz w:val="24"/>
              </w:rPr>
            </w:pPr>
          </w:p>
          <w:p>
            <w:pPr>
              <w:spacing w:line="380" w:lineRule="exact"/>
              <w:ind w:firstLine="240" w:firstLineChars="100"/>
              <w:rPr>
                <w:rFonts w:ascii="宋体" w:hAnsi="宋体" w:cs="宋体"/>
                <w:sz w:val="24"/>
              </w:rPr>
            </w:pPr>
          </w:p>
        </w:tc>
        <w:tc>
          <w:tcPr>
            <w:tcW w:w="1974" w:type="dxa"/>
            <w:tcBorders>
              <w:top w:val="single" w:color="auto" w:sz="12" w:space="0"/>
              <w:bottom w:val="single" w:color="auto" w:sz="4" w:space="0"/>
            </w:tcBorders>
            <w:vAlign w:val="center"/>
          </w:tcPr>
          <w:p>
            <w:pPr>
              <w:spacing w:line="380" w:lineRule="exact"/>
              <w:jc w:val="center"/>
              <w:rPr>
                <w:rFonts w:ascii="宋体" w:hAnsi="宋体" w:cs="宋体"/>
                <w:sz w:val="24"/>
              </w:rPr>
            </w:pPr>
          </w:p>
        </w:tc>
        <w:tc>
          <w:tcPr>
            <w:tcW w:w="1876" w:type="dxa"/>
            <w:tcBorders>
              <w:top w:val="single" w:color="auto" w:sz="12" w:space="0"/>
              <w:bottom w:val="single" w:color="auto" w:sz="4" w:space="0"/>
            </w:tcBorders>
            <w:vAlign w:val="center"/>
          </w:tcPr>
          <w:p>
            <w:pPr>
              <w:spacing w:line="380" w:lineRule="exact"/>
              <w:jc w:val="center"/>
              <w:rPr>
                <w:rFonts w:ascii="宋体" w:hAnsi="宋体" w:cs="宋体"/>
                <w:sz w:val="24"/>
              </w:rPr>
            </w:pPr>
          </w:p>
        </w:tc>
        <w:tc>
          <w:tcPr>
            <w:tcW w:w="1757" w:type="dxa"/>
            <w:tcBorders>
              <w:top w:val="single" w:color="auto" w:sz="12" w:space="0"/>
              <w:bottom w:val="single" w:color="auto" w:sz="4" w:space="0"/>
            </w:tcBorders>
            <w:vAlign w:val="center"/>
          </w:tcPr>
          <w:p>
            <w:pPr>
              <w:spacing w:line="380" w:lineRule="exact"/>
              <w:jc w:val="center"/>
              <w:rPr>
                <w:rFonts w:ascii="宋体" w:hAnsi="宋体" w:cs="宋体"/>
                <w:sz w:val="24"/>
              </w:rPr>
            </w:pPr>
          </w:p>
        </w:tc>
        <w:tc>
          <w:tcPr>
            <w:tcW w:w="1500" w:type="dxa"/>
            <w:tcBorders>
              <w:top w:val="single" w:color="auto" w:sz="12" w:space="0"/>
              <w:bottom w:val="single" w:color="auto" w:sz="4" w:space="0"/>
            </w:tcBorders>
            <w:vAlign w:val="center"/>
          </w:tcPr>
          <w:p>
            <w:pPr>
              <w:spacing w:line="38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87" w:type="dxa"/>
            <w:vMerge w:val="continue"/>
            <w:tcBorders>
              <w:top w:val="single" w:color="auto" w:sz="4" w:space="0"/>
              <w:bottom w:val="single" w:color="auto" w:sz="12" w:space="0"/>
              <w:right w:val="single" w:color="auto" w:sz="12" w:space="0"/>
            </w:tcBorders>
          </w:tcPr>
          <w:p>
            <w:pPr>
              <w:spacing w:line="380" w:lineRule="exact"/>
              <w:ind w:firstLine="240" w:firstLineChars="100"/>
              <w:rPr>
                <w:rFonts w:ascii="宋体" w:hAnsi="宋体" w:cs="宋体"/>
                <w:sz w:val="24"/>
              </w:rPr>
            </w:pPr>
          </w:p>
        </w:tc>
        <w:tc>
          <w:tcPr>
            <w:tcW w:w="1283" w:type="dxa"/>
            <w:tcBorders>
              <w:top w:val="single" w:color="auto" w:sz="4" w:space="0"/>
              <w:left w:val="single" w:color="auto" w:sz="12" w:space="0"/>
              <w:bottom w:val="single" w:color="auto" w:sz="4" w:space="0"/>
            </w:tcBorders>
            <w:vAlign w:val="center"/>
          </w:tcPr>
          <w:p>
            <w:pPr>
              <w:spacing w:line="380" w:lineRule="exact"/>
              <w:ind w:firstLine="240" w:firstLineChars="100"/>
              <w:rPr>
                <w:rFonts w:ascii="宋体" w:hAnsi="宋体" w:cs="宋体"/>
                <w:sz w:val="24"/>
              </w:rPr>
            </w:pPr>
          </w:p>
        </w:tc>
        <w:tc>
          <w:tcPr>
            <w:tcW w:w="1974" w:type="dxa"/>
            <w:tcBorders>
              <w:top w:val="single" w:color="auto" w:sz="4" w:space="0"/>
              <w:bottom w:val="single" w:color="auto" w:sz="4" w:space="0"/>
            </w:tcBorders>
            <w:vAlign w:val="center"/>
          </w:tcPr>
          <w:p>
            <w:pPr>
              <w:spacing w:line="380" w:lineRule="exact"/>
              <w:jc w:val="center"/>
              <w:rPr>
                <w:rFonts w:ascii="宋体" w:hAnsi="宋体" w:cs="宋体"/>
                <w:sz w:val="24"/>
              </w:rPr>
            </w:pPr>
          </w:p>
        </w:tc>
        <w:tc>
          <w:tcPr>
            <w:tcW w:w="1876" w:type="dxa"/>
            <w:tcBorders>
              <w:top w:val="single" w:color="auto" w:sz="4" w:space="0"/>
              <w:bottom w:val="single" w:color="auto" w:sz="4" w:space="0"/>
            </w:tcBorders>
            <w:vAlign w:val="center"/>
          </w:tcPr>
          <w:p>
            <w:pPr>
              <w:spacing w:line="380" w:lineRule="exact"/>
              <w:jc w:val="center"/>
              <w:rPr>
                <w:rFonts w:ascii="宋体" w:hAnsi="宋体" w:cs="宋体"/>
                <w:sz w:val="24"/>
              </w:rPr>
            </w:pPr>
          </w:p>
        </w:tc>
        <w:tc>
          <w:tcPr>
            <w:tcW w:w="1757" w:type="dxa"/>
            <w:tcBorders>
              <w:top w:val="single" w:color="auto" w:sz="4" w:space="0"/>
              <w:bottom w:val="single" w:color="auto" w:sz="4" w:space="0"/>
            </w:tcBorders>
            <w:vAlign w:val="center"/>
          </w:tcPr>
          <w:p>
            <w:pPr>
              <w:spacing w:line="380" w:lineRule="exact"/>
              <w:jc w:val="center"/>
              <w:rPr>
                <w:rFonts w:ascii="宋体" w:hAnsi="宋体" w:cs="宋体"/>
                <w:sz w:val="24"/>
              </w:rPr>
            </w:pPr>
          </w:p>
        </w:tc>
        <w:tc>
          <w:tcPr>
            <w:tcW w:w="1500" w:type="dxa"/>
            <w:tcBorders>
              <w:top w:val="single" w:color="auto" w:sz="4" w:space="0"/>
              <w:bottom w:val="single" w:color="auto" w:sz="4" w:space="0"/>
            </w:tcBorders>
            <w:vAlign w:val="center"/>
          </w:tcPr>
          <w:p>
            <w:pPr>
              <w:spacing w:line="38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87" w:type="dxa"/>
            <w:vMerge w:val="continue"/>
            <w:tcBorders>
              <w:top w:val="single" w:color="auto" w:sz="4" w:space="0"/>
              <w:bottom w:val="single" w:color="auto" w:sz="12" w:space="0"/>
              <w:right w:val="single" w:color="auto" w:sz="12" w:space="0"/>
            </w:tcBorders>
          </w:tcPr>
          <w:p>
            <w:pPr>
              <w:spacing w:line="380" w:lineRule="exact"/>
              <w:jc w:val="center"/>
              <w:rPr>
                <w:rFonts w:ascii="宋体" w:hAnsi="宋体" w:cs="宋体"/>
                <w:sz w:val="24"/>
              </w:rPr>
            </w:pPr>
          </w:p>
        </w:tc>
        <w:tc>
          <w:tcPr>
            <w:tcW w:w="1283" w:type="dxa"/>
            <w:tcBorders>
              <w:top w:val="single" w:color="auto" w:sz="4" w:space="0"/>
              <w:left w:val="single" w:color="auto" w:sz="12" w:space="0"/>
              <w:bottom w:val="single" w:color="auto" w:sz="4" w:space="0"/>
            </w:tcBorders>
            <w:vAlign w:val="center"/>
          </w:tcPr>
          <w:p>
            <w:pPr>
              <w:spacing w:line="380" w:lineRule="exact"/>
              <w:jc w:val="center"/>
              <w:rPr>
                <w:rFonts w:ascii="宋体" w:hAnsi="宋体" w:cs="宋体"/>
                <w:sz w:val="24"/>
              </w:rPr>
            </w:pPr>
          </w:p>
        </w:tc>
        <w:tc>
          <w:tcPr>
            <w:tcW w:w="1974" w:type="dxa"/>
            <w:tcBorders>
              <w:top w:val="single" w:color="auto" w:sz="4" w:space="0"/>
              <w:bottom w:val="single" w:color="auto" w:sz="4" w:space="0"/>
            </w:tcBorders>
            <w:vAlign w:val="center"/>
          </w:tcPr>
          <w:p>
            <w:pPr>
              <w:spacing w:line="380" w:lineRule="exact"/>
              <w:jc w:val="center"/>
              <w:rPr>
                <w:rFonts w:ascii="宋体" w:hAnsi="宋体" w:cs="宋体"/>
                <w:sz w:val="24"/>
              </w:rPr>
            </w:pPr>
          </w:p>
        </w:tc>
        <w:tc>
          <w:tcPr>
            <w:tcW w:w="1876" w:type="dxa"/>
            <w:tcBorders>
              <w:top w:val="single" w:color="auto" w:sz="4" w:space="0"/>
              <w:bottom w:val="single" w:color="auto" w:sz="4" w:space="0"/>
            </w:tcBorders>
            <w:vAlign w:val="center"/>
          </w:tcPr>
          <w:p>
            <w:pPr>
              <w:spacing w:line="380" w:lineRule="exact"/>
              <w:jc w:val="center"/>
              <w:rPr>
                <w:rFonts w:ascii="宋体" w:hAnsi="宋体" w:cs="宋体"/>
                <w:sz w:val="24"/>
              </w:rPr>
            </w:pPr>
          </w:p>
        </w:tc>
        <w:tc>
          <w:tcPr>
            <w:tcW w:w="1757" w:type="dxa"/>
            <w:tcBorders>
              <w:top w:val="single" w:color="auto" w:sz="4" w:space="0"/>
              <w:bottom w:val="single" w:color="auto" w:sz="4" w:space="0"/>
            </w:tcBorders>
            <w:vAlign w:val="center"/>
          </w:tcPr>
          <w:p>
            <w:pPr>
              <w:spacing w:line="380" w:lineRule="exact"/>
              <w:jc w:val="center"/>
              <w:rPr>
                <w:rFonts w:ascii="宋体" w:hAnsi="宋体" w:cs="宋体"/>
                <w:sz w:val="24"/>
              </w:rPr>
            </w:pPr>
          </w:p>
        </w:tc>
        <w:tc>
          <w:tcPr>
            <w:tcW w:w="1500" w:type="dxa"/>
            <w:tcBorders>
              <w:top w:val="single" w:color="auto" w:sz="4" w:space="0"/>
              <w:bottom w:val="single" w:color="auto" w:sz="4" w:space="0"/>
            </w:tcBorders>
            <w:vAlign w:val="center"/>
          </w:tcPr>
          <w:p>
            <w:pPr>
              <w:spacing w:line="38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87" w:type="dxa"/>
            <w:vMerge w:val="continue"/>
            <w:tcBorders>
              <w:top w:val="single" w:color="auto" w:sz="4" w:space="0"/>
              <w:bottom w:val="single" w:color="auto" w:sz="12" w:space="0"/>
              <w:right w:val="single" w:color="auto" w:sz="12" w:space="0"/>
            </w:tcBorders>
          </w:tcPr>
          <w:p>
            <w:pPr>
              <w:spacing w:line="380" w:lineRule="exact"/>
              <w:jc w:val="center"/>
              <w:rPr>
                <w:rFonts w:ascii="宋体" w:hAnsi="宋体" w:cs="宋体"/>
                <w:sz w:val="24"/>
              </w:rPr>
            </w:pPr>
          </w:p>
        </w:tc>
        <w:tc>
          <w:tcPr>
            <w:tcW w:w="1283" w:type="dxa"/>
            <w:tcBorders>
              <w:top w:val="single" w:color="auto" w:sz="4" w:space="0"/>
              <w:left w:val="single" w:color="auto" w:sz="12" w:space="0"/>
              <w:bottom w:val="single" w:color="auto" w:sz="4" w:space="0"/>
            </w:tcBorders>
            <w:vAlign w:val="center"/>
          </w:tcPr>
          <w:p>
            <w:pPr>
              <w:spacing w:line="380" w:lineRule="exact"/>
              <w:jc w:val="center"/>
              <w:rPr>
                <w:rFonts w:ascii="宋体" w:hAnsi="宋体" w:cs="宋体"/>
                <w:sz w:val="24"/>
              </w:rPr>
            </w:pPr>
          </w:p>
        </w:tc>
        <w:tc>
          <w:tcPr>
            <w:tcW w:w="1974" w:type="dxa"/>
            <w:tcBorders>
              <w:top w:val="single" w:color="auto" w:sz="4" w:space="0"/>
              <w:bottom w:val="single" w:color="auto" w:sz="4" w:space="0"/>
            </w:tcBorders>
            <w:vAlign w:val="center"/>
          </w:tcPr>
          <w:p>
            <w:pPr>
              <w:spacing w:line="380" w:lineRule="exact"/>
              <w:jc w:val="center"/>
              <w:rPr>
                <w:rFonts w:ascii="宋体" w:hAnsi="宋体" w:cs="宋体"/>
                <w:sz w:val="24"/>
              </w:rPr>
            </w:pPr>
          </w:p>
        </w:tc>
        <w:tc>
          <w:tcPr>
            <w:tcW w:w="1876" w:type="dxa"/>
            <w:tcBorders>
              <w:top w:val="single" w:color="auto" w:sz="4" w:space="0"/>
              <w:bottom w:val="single" w:color="auto" w:sz="4" w:space="0"/>
            </w:tcBorders>
            <w:vAlign w:val="center"/>
          </w:tcPr>
          <w:p>
            <w:pPr>
              <w:spacing w:line="380" w:lineRule="exact"/>
              <w:jc w:val="center"/>
              <w:rPr>
                <w:rFonts w:ascii="宋体" w:hAnsi="宋体" w:cs="宋体"/>
                <w:sz w:val="24"/>
              </w:rPr>
            </w:pPr>
          </w:p>
        </w:tc>
        <w:tc>
          <w:tcPr>
            <w:tcW w:w="1757" w:type="dxa"/>
            <w:tcBorders>
              <w:top w:val="single" w:color="auto" w:sz="4" w:space="0"/>
              <w:bottom w:val="single" w:color="auto" w:sz="4" w:space="0"/>
            </w:tcBorders>
            <w:vAlign w:val="center"/>
          </w:tcPr>
          <w:p>
            <w:pPr>
              <w:spacing w:line="380" w:lineRule="exact"/>
              <w:jc w:val="center"/>
              <w:rPr>
                <w:rFonts w:ascii="宋体" w:hAnsi="宋体" w:cs="宋体"/>
                <w:sz w:val="24"/>
              </w:rPr>
            </w:pPr>
          </w:p>
        </w:tc>
        <w:tc>
          <w:tcPr>
            <w:tcW w:w="1500" w:type="dxa"/>
            <w:tcBorders>
              <w:top w:val="single" w:color="auto" w:sz="4" w:space="0"/>
              <w:bottom w:val="single" w:color="auto" w:sz="4" w:space="0"/>
            </w:tcBorders>
            <w:vAlign w:val="center"/>
          </w:tcPr>
          <w:p>
            <w:pPr>
              <w:spacing w:line="38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87" w:type="dxa"/>
            <w:vMerge w:val="continue"/>
            <w:tcBorders>
              <w:top w:val="single" w:color="auto" w:sz="4" w:space="0"/>
              <w:bottom w:val="single" w:color="auto" w:sz="12" w:space="0"/>
              <w:right w:val="single" w:color="auto" w:sz="12" w:space="0"/>
            </w:tcBorders>
          </w:tcPr>
          <w:p>
            <w:pPr>
              <w:spacing w:line="380" w:lineRule="exact"/>
              <w:jc w:val="center"/>
              <w:rPr>
                <w:rFonts w:ascii="宋体" w:hAnsi="宋体" w:cs="宋体"/>
                <w:sz w:val="24"/>
              </w:rPr>
            </w:pPr>
          </w:p>
        </w:tc>
        <w:tc>
          <w:tcPr>
            <w:tcW w:w="1283" w:type="dxa"/>
            <w:tcBorders>
              <w:top w:val="single" w:color="auto" w:sz="4" w:space="0"/>
              <w:left w:val="single" w:color="auto" w:sz="12" w:space="0"/>
              <w:bottom w:val="single" w:color="auto" w:sz="12" w:space="0"/>
            </w:tcBorders>
            <w:vAlign w:val="center"/>
          </w:tcPr>
          <w:p>
            <w:pPr>
              <w:spacing w:line="380" w:lineRule="exact"/>
              <w:jc w:val="center"/>
              <w:rPr>
                <w:rFonts w:ascii="宋体" w:hAnsi="宋体" w:cs="宋体"/>
                <w:sz w:val="24"/>
              </w:rPr>
            </w:pPr>
          </w:p>
        </w:tc>
        <w:tc>
          <w:tcPr>
            <w:tcW w:w="1974" w:type="dxa"/>
            <w:tcBorders>
              <w:top w:val="single" w:color="auto" w:sz="4" w:space="0"/>
              <w:bottom w:val="single" w:color="auto" w:sz="12" w:space="0"/>
            </w:tcBorders>
            <w:vAlign w:val="center"/>
          </w:tcPr>
          <w:p>
            <w:pPr>
              <w:spacing w:line="380" w:lineRule="exact"/>
              <w:jc w:val="center"/>
              <w:rPr>
                <w:rFonts w:ascii="宋体" w:hAnsi="宋体" w:cs="宋体"/>
                <w:sz w:val="24"/>
              </w:rPr>
            </w:pPr>
          </w:p>
        </w:tc>
        <w:tc>
          <w:tcPr>
            <w:tcW w:w="1876" w:type="dxa"/>
            <w:tcBorders>
              <w:top w:val="single" w:color="auto" w:sz="4" w:space="0"/>
              <w:bottom w:val="single" w:color="auto" w:sz="12" w:space="0"/>
            </w:tcBorders>
            <w:vAlign w:val="center"/>
          </w:tcPr>
          <w:p>
            <w:pPr>
              <w:spacing w:line="380" w:lineRule="exact"/>
              <w:jc w:val="center"/>
              <w:rPr>
                <w:rFonts w:ascii="宋体" w:hAnsi="宋体" w:cs="宋体"/>
                <w:sz w:val="24"/>
              </w:rPr>
            </w:pPr>
          </w:p>
        </w:tc>
        <w:tc>
          <w:tcPr>
            <w:tcW w:w="1757" w:type="dxa"/>
            <w:tcBorders>
              <w:top w:val="single" w:color="auto" w:sz="4" w:space="0"/>
              <w:bottom w:val="single" w:color="auto" w:sz="12" w:space="0"/>
            </w:tcBorders>
            <w:vAlign w:val="center"/>
          </w:tcPr>
          <w:p>
            <w:pPr>
              <w:spacing w:line="380" w:lineRule="exact"/>
              <w:jc w:val="center"/>
              <w:rPr>
                <w:rFonts w:ascii="宋体" w:hAnsi="宋体" w:cs="宋体"/>
                <w:sz w:val="24"/>
              </w:rPr>
            </w:pPr>
          </w:p>
        </w:tc>
        <w:tc>
          <w:tcPr>
            <w:tcW w:w="1500" w:type="dxa"/>
            <w:tcBorders>
              <w:top w:val="single" w:color="auto" w:sz="4" w:space="0"/>
              <w:bottom w:val="single" w:color="auto" w:sz="12" w:space="0"/>
            </w:tcBorders>
            <w:vAlign w:val="center"/>
          </w:tcPr>
          <w:p>
            <w:pPr>
              <w:spacing w:line="38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887" w:type="dxa"/>
            <w:vMerge w:val="restart"/>
            <w:tcBorders>
              <w:top w:val="single" w:color="auto" w:sz="4" w:space="0"/>
              <w:bottom w:val="single" w:color="auto" w:sz="12" w:space="0"/>
              <w:right w:val="single" w:color="auto" w:sz="12" w:space="0"/>
            </w:tcBorders>
            <w:vAlign w:val="center"/>
          </w:tcPr>
          <w:p>
            <w:pPr>
              <w:spacing w:line="380" w:lineRule="exact"/>
              <w:jc w:val="center"/>
              <w:rPr>
                <w:rFonts w:ascii="宋体" w:hAnsi="宋体" w:cs="宋体"/>
                <w:sz w:val="24"/>
              </w:rPr>
            </w:pPr>
            <w:r>
              <w:rPr>
                <w:rFonts w:hint="eastAsia" w:ascii="宋体" w:hAnsi="宋体" w:cs="宋体"/>
                <w:sz w:val="24"/>
              </w:rPr>
              <w:t>商</w:t>
            </w:r>
          </w:p>
          <w:p>
            <w:pPr>
              <w:spacing w:line="380" w:lineRule="exact"/>
              <w:jc w:val="center"/>
              <w:rPr>
                <w:rFonts w:ascii="宋体" w:hAnsi="宋体" w:cs="宋体"/>
                <w:sz w:val="24"/>
              </w:rPr>
            </w:pPr>
            <w:r>
              <w:rPr>
                <w:rFonts w:hint="eastAsia" w:ascii="宋体" w:hAnsi="宋体" w:cs="宋体"/>
                <w:sz w:val="24"/>
              </w:rPr>
              <w:t>务</w:t>
            </w:r>
          </w:p>
          <w:p>
            <w:pPr>
              <w:spacing w:line="380" w:lineRule="exact"/>
              <w:jc w:val="center"/>
              <w:rPr>
                <w:rFonts w:ascii="宋体" w:hAnsi="宋体" w:cs="宋体"/>
                <w:sz w:val="24"/>
              </w:rPr>
            </w:pPr>
            <w:r>
              <w:rPr>
                <w:rFonts w:hint="eastAsia" w:ascii="宋体" w:hAnsi="宋体" w:cs="宋体"/>
                <w:sz w:val="24"/>
              </w:rPr>
              <w:t>条</w:t>
            </w:r>
          </w:p>
          <w:p>
            <w:pPr>
              <w:spacing w:line="380" w:lineRule="exact"/>
              <w:jc w:val="center"/>
              <w:rPr>
                <w:rFonts w:ascii="宋体" w:hAnsi="宋体" w:cs="宋体"/>
                <w:sz w:val="24"/>
              </w:rPr>
            </w:pPr>
            <w:r>
              <w:rPr>
                <w:rFonts w:hint="eastAsia" w:ascii="宋体" w:hAnsi="宋体" w:cs="宋体"/>
                <w:sz w:val="24"/>
              </w:rPr>
              <w:t>款</w:t>
            </w:r>
          </w:p>
        </w:tc>
        <w:tc>
          <w:tcPr>
            <w:tcW w:w="1283" w:type="dxa"/>
            <w:tcBorders>
              <w:top w:val="single" w:color="auto" w:sz="12" w:space="0"/>
              <w:left w:val="single" w:color="auto" w:sz="12" w:space="0"/>
            </w:tcBorders>
            <w:vAlign w:val="center"/>
          </w:tcPr>
          <w:p>
            <w:pPr>
              <w:spacing w:line="380" w:lineRule="exact"/>
              <w:jc w:val="center"/>
              <w:rPr>
                <w:rFonts w:ascii="宋体" w:hAnsi="宋体" w:cs="宋体"/>
                <w:sz w:val="24"/>
              </w:rPr>
            </w:pPr>
          </w:p>
          <w:p>
            <w:pPr>
              <w:spacing w:line="380" w:lineRule="exact"/>
              <w:jc w:val="center"/>
              <w:rPr>
                <w:rFonts w:ascii="宋体" w:hAnsi="宋体" w:cs="宋体"/>
                <w:sz w:val="24"/>
              </w:rPr>
            </w:pPr>
          </w:p>
        </w:tc>
        <w:tc>
          <w:tcPr>
            <w:tcW w:w="1974" w:type="dxa"/>
            <w:tcBorders>
              <w:top w:val="single" w:color="auto" w:sz="12" w:space="0"/>
            </w:tcBorders>
            <w:vAlign w:val="center"/>
          </w:tcPr>
          <w:p>
            <w:pPr>
              <w:spacing w:line="380" w:lineRule="exact"/>
              <w:jc w:val="center"/>
              <w:rPr>
                <w:rFonts w:ascii="宋体" w:hAnsi="宋体" w:cs="宋体"/>
                <w:sz w:val="24"/>
              </w:rPr>
            </w:pPr>
          </w:p>
        </w:tc>
        <w:tc>
          <w:tcPr>
            <w:tcW w:w="1876" w:type="dxa"/>
            <w:tcBorders>
              <w:top w:val="single" w:color="auto" w:sz="12" w:space="0"/>
            </w:tcBorders>
            <w:vAlign w:val="center"/>
          </w:tcPr>
          <w:p>
            <w:pPr>
              <w:spacing w:line="380" w:lineRule="exact"/>
              <w:jc w:val="center"/>
              <w:rPr>
                <w:rFonts w:ascii="宋体" w:hAnsi="宋体" w:cs="宋体"/>
                <w:sz w:val="24"/>
              </w:rPr>
            </w:pPr>
          </w:p>
        </w:tc>
        <w:tc>
          <w:tcPr>
            <w:tcW w:w="1757" w:type="dxa"/>
            <w:tcBorders>
              <w:top w:val="single" w:color="auto" w:sz="12" w:space="0"/>
            </w:tcBorders>
            <w:vAlign w:val="center"/>
          </w:tcPr>
          <w:p>
            <w:pPr>
              <w:spacing w:line="380" w:lineRule="exact"/>
              <w:jc w:val="center"/>
              <w:rPr>
                <w:rFonts w:ascii="宋体" w:hAnsi="宋体" w:cs="宋体"/>
                <w:sz w:val="24"/>
              </w:rPr>
            </w:pPr>
          </w:p>
        </w:tc>
        <w:tc>
          <w:tcPr>
            <w:tcW w:w="1500" w:type="dxa"/>
            <w:tcBorders>
              <w:top w:val="single" w:color="auto" w:sz="12" w:space="0"/>
            </w:tcBorders>
            <w:vAlign w:val="center"/>
          </w:tcPr>
          <w:p>
            <w:pPr>
              <w:spacing w:line="38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87" w:type="dxa"/>
            <w:vMerge w:val="continue"/>
            <w:tcBorders>
              <w:top w:val="single" w:color="auto" w:sz="4" w:space="0"/>
              <w:bottom w:val="single" w:color="auto" w:sz="12" w:space="0"/>
              <w:right w:val="single" w:color="auto" w:sz="12" w:space="0"/>
            </w:tcBorders>
          </w:tcPr>
          <w:p>
            <w:pPr>
              <w:spacing w:line="380" w:lineRule="exact"/>
              <w:jc w:val="center"/>
              <w:rPr>
                <w:rFonts w:ascii="宋体" w:hAnsi="宋体" w:cs="宋体"/>
                <w:sz w:val="24"/>
              </w:rPr>
            </w:pPr>
          </w:p>
        </w:tc>
        <w:tc>
          <w:tcPr>
            <w:tcW w:w="1283" w:type="dxa"/>
            <w:tcBorders>
              <w:left w:val="single" w:color="auto" w:sz="12" w:space="0"/>
            </w:tcBorders>
            <w:vAlign w:val="center"/>
          </w:tcPr>
          <w:p>
            <w:pPr>
              <w:spacing w:line="380" w:lineRule="exact"/>
              <w:jc w:val="center"/>
              <w:rPr>
                <w:rFonts w:ascii="宋体" w:hAnsi="宋体" w:cs="宋体"/>
                <w:sz w:val="24"/>
              </w:rPr>
            </w:pPr>
          </w:p>
        </w:tc>
        <w:tc>
          <w:tcPr>
            <w:tcW w:w="1974" w:type="dxa"/>
            <w:vAlign w:val="center"/>
          </w:tcPr>
          <w:p>
            <w:pPr>
              <w:spacing w:line="380" w:lineRule="exact"/>
              <w:jc w:val="center"/>
              <w:rPr>
                <w:rFonts w:ascii="宋体" w:hAnsi="宋体" w:cs="宋体"/>
                <w:sz w:val="24"/>
              </w:rPr>
            </w:pPr>
          </w:p>
        </w:tc>
        <w:tc>
          <w:tcPr>
            <w:tcW w:w="1876" w:type="dxa"/>
            <w:vAlign w:val="center"/>
          </w:tcPr>
          <w:p>
            <w:pPr>
              <w:spacing w:line="380" w:lineRule="exact"/>
              <w:jc w:val="center"/>
              <w:rPr>
                <w:rFonts w:ascii="宋体" w:hAnsi="宋体" w:cs="宋体"/>
                <w:sz w:val="24"/>
              </w:rPr>
            </w:pPr>
          </w:p>
        </w:tc>
        <w:tc>
          <w:tcPr>
            <w:tcW w:w="1757" w:type="dxa"/>
            <w:vAlign w:val="center"/>
          </w:tcPr>
          <w:p>
            <w:pPr>
              <w:spacing w:line="380" w:lineRule="exact"/>
              <w:jc w:val="center"/>
              <w:rPr>
                <w:rFonts w:ascii="宋体" w:hAnsi="宋体" w:cs="宋体"/>
                <w:sz w:val="24"/>
              </w:rPr>
            </w:pPr>
          </w:p>
        </w:tc>
        <w:tc>
          <w:tcPr>
            <w:tcW w:w="1500" w:type="dxa"/>
            <w:vAlign w:val="center"/>
          </w:tcPr>
          <w:p>
            <w:pPr>
              <w:spacing w:line="38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87" w:type="dxa"/>
            <w:vMerge w:val="continue"/>
            <w:tcBorders>
              <w:top w:val="single" w:color="auto" w:sz="4" w:space="0"/>
              <w:bottom w:val="single" w:color="auto" w:sz="12" w:space="0"/>
              <w:right w:val="single" w:color="auto" w:sz="12" w:space="0"/>
            </w:tcBorders>
          </w:tcPr>
          <w:p>
            <w:pPr>
              <w:spacing w:line="380" w:lineRule="exact"/>
              <w:jc w:val="center"/>
              <w:rPr>
                <w:rFonts w:ascii="宋体" w:hAnsi="宋体" w:cs="宋体"/>
                <w:sz w:val="24"/>
              </w:rPr>
            </w:pPr>
          </w:p>
        </w:tc>
        <w:tc>
          <w:tcPr>
            <w:tcW w:w="1283" w:type="dxa"/>
            <w:tcBorders>
              <w:left w:val="single" w:color="auto" w:sz="12" w:space="0"/>
            </w:tcBorders>
            <w:vAlign w:val="center"/>
          </w:tcPr>
          <w:p>
            <w:pPr>
              <w:spacing w:line="380" w:lineRule="exact"/>
              <w:jc w:val="center"/>
              <w:rPr>
                <w:rFonts w:ascii="宋体" w:hAnsi="宋体" w:cs="宋体"/>
                <w:sz w:val="24"/>
              </w:rPr>
            </w:pPr>
          </w:p>
        </w:tc>
        <w:tc>
          <w:tcPr>
            <w:tcW w:w="1974" w:type="dxa"/>
            <w:vAlign w:val="center"/>
          </w:tcPr>
          <w:p>
            <w:pPr>
              <w:spacing w:line="380" w:lineRule="exact"/>
              <w:jc w:val="center"/>
              <w:rPr>
                <w:rFonts w:ascii="宋体" w:hAnsi="宋体" w:cs="宋体"/>
                <w:sz w:val="24"/>
              </w:rPr>
            </w:pPr>
          </w:p>
        </w:tc>
        <w:tc>
          <w:tcPr>
            <w:tcW w:w="1876" w:type="dxa"/>
            <w:vAlign w:val="center"/>
          </w:tcPr>
          <w:p>
            <w:pPr>
              <w:spacing w:line="380" w:lineRule="exact"/>
              <w:jc w:val="center"/>
              <w:rPr>
                <w:rFonts w:ascii="宋体" w:hAnsi="宋体" w:cs="宋体"/>
                <w:sz w:val="24"/>
              </w:rPr>
            </w:pPr>
          </w:p>
        </w:tc>
        <w:tc>
          <w:tcPr>
            <w:tcW w:w="1757" w:type="dxa"/>
            <w:vAlign w:val="center"/>
          </w:tcPr>
          <w:p>
            <w:pPr>
              <w:spacing w:line="380" w:lineRule="exact"/>
              <w:jc w:val="center"/>
              <w:rPr>
                <w:rFonts w:ascii="宋体" w:hAnsi="宋体" w:cs="宋体"/>
                <w:sz w:val="24"/>
              </w:rPr>
            </w:pPr>
          </w:p>
        </w:tc>
        <w:tc>
          <w:tcPr>
            <w:tcW w:w="1500" w:type="dxa"/>
            <w:vAlign w:val="center"/>
          </w:tcPr>
          <w:p>
            <w:pPr>
              <w:spacing w:line="38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87" w:type="dxa"/>
            <w:vMerge w:val="continue"/>
            <w:tcBorders>
              <w:top w:val="single" w:color="auto" w:sz="4" w:space="0"/>
              <w:bottom w:val="single" w:color="auto" w:sz="12" w:space="0"/>
              <w:right w:val="single" w:color="auto" w:sz="12" w:space="0"/>
            </w:tcBorders>
          </w:tcPr>
          <w:p>
            <w:pPr>
              <w:spacing w:line="380" w:lineRule="exact"/>
              <w:jc w:val="center"/>
              <w:rPr>
                <w:rFonts w:ascii="宋体" w:hAnsi="宋体" w:cs="宋体"/>
                <w:sz w:val="24"/>
              </w:rPr>
            </w:pPr>
          </w:p>
        </w:tc>
        <w:tc>
          <w:tcPr>
            <w:tcW w:w="1283" w:type="dxa"/>
            <w:tcBorders>
              <w:left w:val="single" w:color="auto" w:sz="12" w:space="0"/>
            </w:tcBorders>
            <w:vAlign w:val="center"/>
          </w:tcPr>
          <w:p>
            <w:pPr>
              <w:spacing w:line="380" w:lineRule="exact"/>
              <w:jc w:val="center"/>
              <w:rPr>
                <w:rFonts w:ascii="宋体" w:hAnsi="宋体" w:cs="宋体"/>
                <w:sz w:val="24"/>
              </w:rPr>
            </w:pPr>
          </w:p>
        </w:tc>
        <w:tc>
          <w:tcPr>
            <w:tcW w:w="1974" w:type="dxa"/>
            <w:vAlign w:val="center"/>
          </w:tcPr>
          <w:p>
            <w:pPr>
              <w:spacing w:line="380" w:lineRule="exact"/>
              <w:jc w:val="center"/>
              <w:rPr>
                <w:rFonts w:ascii="宋体" w:hAnsi="宋体" w:cs="宋体"/>
                <w:sz w:val="24"/>
              </w:rPr>
            </w:pPr>
          </w:p>
        </w:tc>
        <w:tc>
          <w:tcPr>
            <w:tcW w:w="1876" w:type="dxa"/>
            <w:vAlign w:val="center"/>
          </w:tcPr>
          <w:p>
            <w:pPr>
              <w:spacing w:line="380" w:lineRule="exact"/>
              <w:jc w:val="center"/>
              <w:rPr>
                <w:rFonts w:ascii="宋体" w:hAnsi="宋体" w:cs="宋体"/>
                <w:sz w:val="24"/>
              </w:rPr>
            </w:pPr>
          </w:p>
        </w:tc>
        <w:tc>
          <w:tcPr>
            <w:tcW w:w="1757" w:type="dxa"/>
            <w:vAlign w:val="center"/>
          </w:tcPr>
          <w:p>
            <w:pPr>
              <w:spacing w:line="380" w:lineRule="exact"/>
              <w:jc w:val="center"/>
              <w:rPr>
                <w:rFonts w:ascii="宋体" w:hAnsi="宋体" w:cs="宋体"/>
                <w:sz w:val="24"/>
              </w:rPr>
            </w:pPr>
          </w:p>
        </w:tc>
        <w:tc>
          <w:tcPr>
            <w:tcW w:w="1500" w:type="dxa"/>
            <w:vAlign w:val="center"/>
          </w:tcPr>
          <w:p>
            <w:pPr>
              <w:spacing w:line="38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887" w:type="dxa"/>
            <w:vMerge w:val="continue"/>
            <w:tcBorders>
              <w:top w:val="single" w:color="auto" w:sz="4" w:space="0"/>
              <w:bottom w:val="single" w:color="auto" w:sz="12" w:space="0"/>
              <w:right w:val="single" w:color="auto" w:sz="12" w:space="0"/>
            </w:tcBorders>
          </w:tcPr>
          <w:p>
            <w:pPr>
              <w:spacing w:line="380" w:lineRule="exact"/>
              <w:jc w:val="center"/>
              <w:rPr>
                <w:rFonts w:ascii="宋体" w:hAnsi="宋体" w:cs="宋体"/>
                <w:sz w:val="24"/>
              </w:rPr>
            </w:pPr>
          </w:p>
        </w:tc>
        <w:tc>
          <w:tcPr>
            <w:tcW w:w="1283" w:type="dxa"/>
            <w:tcBorders>
              <w:left w:val="single" w:color="auto" w:sz="12" w:space="0"/>
            </w:tcBorders>
            <w:vAlign w:val="center"/>
          </w:tcPr>
          <w:p>
            <w:pPr>
              <w:spacing w:line="380" w:lineRule="exact"/>
              <w:jc w:val="center"/>
              <w:rPr>
                <w:rFonts w:ascii="宋体" w:hAnsi="宋体" w:cs="宋体"/>
                <w:sz w:val="24"/>
              </w:rPr>
            </w:pPr>
          </w:p>
        </w:tc>
        <w:tc>
          <w:tcPr>
            <w:tcW w:w="1974" w:type="dxa"/>
            <w:vAlign w:val="center"/>
          </w:tcPr>
          <w:p>
            <w:pPr>
              <w:spacing w:line="380" w:lineRule="exact"/>
              <w:jc w:val="center"/>
              <w:rPr>
                <w:rFonts w:ascii="宋体" w:hAnsi="宋体" w:cs="宋体"/>
                <w:sz w:val="24"/>
              </w:rPr>
            </w:pPr>
          </w:p>
        </w:tc>
        <w:tc>
          <w:tcPr>
            <w:tcW w:w="1876" w:type="dxa"/>
            <w:vAlign w:val="center"/>
          </w:tcPr>
          <w:p>
            <w:pPr>
              <w:spacing w:line="380" w:lineRule="exact"/>
              <w:jc w:val="center"/>
              <w:rPr>
                <w:rFonts w:ascii="宋体" w:hAnsi="宋体" w:cs="宋体"/>
                <w:sz w:val="24"/>
              </w:rPr>
            </w:pPr>
          </w:p>
        </w:tc>
        <w:tc>
          <w:tcPr>
            <w:tcW w:w="1757" w:type="dxa"/>
            <w:vAlign w:val="center"/>
          </w:tcPr>
          <w:p>
            <w:pPr>
              <w:spacing w:line="380" w:lineRule="exact"/>
              <w:jc w:val="center"/>
              <w:rPr>
                <w:rFonts w:ascii="宋体" w:hAnsi="宋体" w:cs="宋体"/>
                <w:sz w:val="24"/>
              </w:rPr>
            </w:pPr>
          </w:p>
        </w:tc>
        <w:tc>
          <w:tcPr>
            <w:tcW w:w="1500" w:type="dxa"/>
            <w:vAlign w:val="center"/>
          </w:tcPr>
          <w:p>
            <w:pPr>
              <w:spacing w:line="380" w:lineRule="exact"/>
              <w:jc w:val="center"/>
              <w:rPr>
                <w:rFonts w:ascii="宋体" w:hAnsi="宋体" w:cs="宋体"/>
                <w:sz w:val="24"/>
              </w:rPr>
            </w:pPr>
          </w:p>
        </w:tc>
      </w:tr>
    </w:tbl>
    <w:p>
      <w:pPr>
        <w:ind w:left="330" w:hanging="330" w:hangingChars="150"/>
        <w:rPr>
          <w:rFonts w:ascii="宋体" w:hAnsi="宋体" w:cs="宋体"/>
          <w:sz w:val="22"/>
          <w:szCs w:val="22"/>
        </w:rPr>
      </w:pPr>
    </w:p>
    <w:p>
      <w:pPr>
        <w:ind w:left="440" w:hanging="440" w:hangingChars="200"/>
        <w:rPr>
          <w:rFonts w:ascii="宋体" w:hAnsi="宋体" w:cs="宋体"/>
          <w:sz w:val="22"/>
          <w:szCs w:val="22"/>
        </w:rPr>
      </w:pPr>
      <w:r>
        <w:rPr>
          <w:rFonts w:hint="eastAsia" w:ascii="宋体" w:hAnsi="宋体" w:cs="宋体"/>
          <w:sz w:val="22"/>
          <w:szCs w:val="22"/>
        </w:rPr>
        <w:t>注：1、若供应商在投标文件中对采购文件规定的内容、要求及其他各项要求存在偏离（含正偏离或负偏离），须填写说明偏离内容，否则可能做出对供应商不利的评定。</w:t>
      </w:r>
    </w:p>
    <w:p>
      <w:pPr>
        <w:ind w:firstLine="440" w:firstLineChars="200"/>
        <w:rPr>
          <w:rFonts w:ascii="宋体" w:hAnsi="宋体" w:cs="宋体"/>
          <w:sz w:val="22"/>
          <w:szCs w:val="22"/>
        </w:rPr>
      </w:pPr>
      <w:r>
        <w:rPr>
          <w:rFonts w:hint="eastAsia" w:ascii="宋体" w:hAnsi="宋体" w:cs="宋体"/>
          <w:sz w:val="22"/>
          <w:szCs w:val="22"/>
        </w:rPr>
        <w:t>2、供应商如无偏离请在表中注明或不填写此表。</w:t>
      </w:r>
    </w:p>
    <w:p>
      <w:pPr>
        <w:ind w:left="218" w:leftChars="104" w:firstLine="220" w:firstLineChars="100"/>
        <w:rPr>
          <w:rFonts w:ascii="宋体" w:hAnsi="宋体" w:cs="宋体"/>
          <w:sz w:val="22"/>
          <w:szCs w:val="22"/>
        </w:rPr>
      </w:pPr>
      <w:r>
        <w:rPr>
          <w:rFonts w:hint="eastAsia" w:ascii="宋体" w:hAnsi="宋体" w:cs="宋体"/>
          <w:sz w:val="22"/>
          <w:szCs w:val="22"/>
        </w:rPr>
        <w:t>3、不填写此表或注明“无偏离”均将视为供应商完全响应及满足采购文件要求。</w:t>
      </w:r>
    </w:p>
    <w:p>
      <w:pPr>
        <w:rPr>
          <w:rFonts w:ascii="宋体" w:hAnsi="宋体" w:cs="宋体"/>
          <w:sz w:val="22"/>
          <w:szCs w:val="22"/>
        </w:rPr>
      </w:pPr>
    </w:p>
    <w:p>
      <w:pPr>
        <w:spacing w:line="400" w:lineRule="exact"/>
        <w:rPr>
          <w:rFonts w:ascii="宋体" w:hAnsi="宋体" w:cs="宋体"/>
          <w:sz w:val="22"/>
          <w:szCs w:val="22"/>
        </w:rPr>
      </w:pPr>
    </w:p>
    <w:p>
      <w:pPr>
        <w:tabs>
          <w:tab w:val="left" w:pos="840"/>
        </w:tabs>
        <w:adjustRightInd w:val="0"/>
        <w:snapToGrid w:val="0"/>
        <w:spacing w:line="360" w:lineRule="auto"/>
        <w:ind w:left="420" w:leftChars="200" w:firstLine="3300" w:firstLineChars="1500"/>
        <w:rPr>
          <w:rFonts w:ascii="宋体" w:hAnsi="宋体" w:cs="宋体"/>
          <w:sz w:val="22"/>
          <w:szCs w:val="22"/>
        </w:rPr>
      </w:pPr>
      <w:r>
        <w:rPr>
          <w:rFonts w:hint="eastAsia" w:ascii="宋体" w:hAnsi="宋体" w:cs="宋体"/>
          <w:sz w:val="22"/>
          <w:szCs w:val="22"/>
        </w:rPr>
        <w:t>供应商全称（盖章）：</w:t>
      </w:r>
    </w:p>
    <w:p>
      <w:pPr>
        <w:tabs>
          <w:tab w:val="left" w:pos="840"/>
        </w:tabs>
        <w:adjustRightInd w:val="0"/>
        <w:snapToGrid w:val="0"/>
        <w:spacing w:line="360" w:lineRule="auto"/>
        <w:ind w:left="420" w:leftChars="200" w:firstLine="330" w:firstLineChars="150"/>
        <w:jc w:val="center"/>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t xml:space="preserve">            </w:t>
      </w:r>
      <w:r>
        <w:rPr>
          <w:rFonts w:hint="eastAsia" w:ascii="宋体" w:hAnsi="宋体" w:cs="宋体"/>
          <w:sz w:val="22"/>
          <w:szCs w:val="22"/>
        </w:rPr>
        <w:t>法定代表人或授权代表（签字或盖章）：</w:t>
      </w:r>
    </w:p>
    <w:p>
      <w:pPr>
        <w:ind w:firstLine="3740" w:firstLineChars="1700"/>
        <w:rPr>
          <w:rFonts w:ascii="宋体" w:hAnsi="宋体" w:cs="宋体"/>
          <w:sz w:val="22"/>
          <w:szCs w:val="22"/>
        </w:rPr>
      </w:pPr>
      <w:r>
        <w:rPr>
          <w:rFonts w:hint="eastAsia" w:ascii="宋体" w:hAnsi="宋体" w:cs="宋体"/>
          <w:sz w:val="22"/>
          <w:szCs w:val="22"/>
        </w:rPr>
        <w:t>日  期：  年  月  日</w:t>
      </w:r>
    </w:p>
    <w:p>
      <w:pPr>
        <w:rPr>
          <w:rFonts w:ascii="宋体" w:hAnsi="宋体"/>
          <w:b/>
          <w:bCs/>
          <w:sz w:val="22"/>
          <w:szCs w:val="22"/>
        </w:rPr>
      </w:pPr>
      <w:r>
        <w:rPr>
          <w:rFonts w:hint="eastAsia" w:ascii="宋体" w:hAnsi="宋体"/>
          <w:b/>
          <w:bCs/>
          <w:sz w:val="22"/>
          <w:szCs w:val="22"/>
        </w:rPr>
        <w:t xml:space="preserve">附件四 </w:t>
      </w:r>
    </w:p>
    <w:p>
      <w:pPr>
        <w:spacing w:line="460" w:lineRule="exact"/>
        <w:jc w:val="center"/>
        <w:rPr>
          <w:rFonts w:ascii="宋体" w:hAnsi="宋体"/>
          <w:b/>
          <w:bCs/>
          <w:sz w:val="28"/>
          <w:szCs w:val="28"/>
        </w:rPr>
      </w:pPr>
      <w:r>
        <w:rPr>
          <w:rFonts w:hint="eastAsia" w:ascii="宋体" w:hAnsi="宋体"/>
          <w:b/>
          <w:bCs/>
          <w:sz w:val="28"/>
          <w:szCs w:val="28"/>
        </w:rPr>
        <w:t>开标一览表</w:t>
      </w:r>
    </w:p>
    <w:p>
      <w:pPr>
        <w:spacing w:line="380" w:lineRule="exact"/>
        <w:jc w:val="center"/>
        <w:rPr>
          <w:rFonts w:ascii="宋体" w:hAnsi="宋体"/>
          <w:b/>
          <w:bCs/>
          <w:sz w:val="28"/>
        </w:rPr>
      </w:pPr>
    </w:p>
    <w:p>
      <w:pPr>
        <w:spacing w:line="380" w:lineRule="exact"/>
        <w:ind w:right="349" w:rightChars="166"/>
        <w:rPr>
          <w:rFonts w:ascii="宋体" w:hAnsi="宋体"/>
          <w:b/>
          <w:sz w:val="22"/>
        </w:rPr>
      </w:pPr>
      <w:r>
        <w:rPr>
          <w:rFonts w:hint="eastAsia" w:ascii="宋体" w:hAnsi="宋体" w:cs="Arial"/>
          <w:b/>
          <w:snapToGrid w:val="0"/>
          <w:kern w:val="0"/>
          <w:sz w:val="22"/>
          <w:szCs w:val="22"/>
        </w:rPr>
        <w:t>采购项目</w:t>
      </w:r>
      <w:r>
        <w:rPr>
          <w:rFonts w:ascii="宋体" w:hAnsi="宋体" w:cs="Arial"/>
          <w:b/>
          <w:snapToGrid w:val="0"/>
          <w:kern w:val="0"/>
          <w:sz w:val="22"/>
          <w:szCs w:val="22"/>
        </w:rPr>
        <w:t>名称：</w:t>
      </w:r>
      <w:r>
        <w:rPr>
          <w:rFonts w:hint="eastAsia" w:ascii="宋体" w:hAnsi="宋体"/>
          <w:b/>
          <w:sz w:val="22"/>
        </w:rPr>
        <w:t xml:space="preserve">         </w:t>
      </w:r>
    </w:p>
    <w:tbl>
      <w:tblPr>
        <w:tblStyle w:val="18"/>
        <w:tblW w:w="93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718"/>
        <w:gridCol w:w="4080"/>
        <w:gridCol w:w="17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0" w:hRule="exact"/>
          <w:jc w:val="center"/>
        </w:trPr>
        <w:tc>
          <w:tcPr>
            <w:tcW w:w="836" w:type="dxa"/>
            <w:vAlign w:val="center"/>
          </w:tcPr>
          <w:p>
            <w:pPr>
              <w:spacing w:line="460" w:lineRule="exact"/>
              <w:jc w:val="center"/>
              <w:rPr>
                <w:rFonts w:ascii="宋体" w:hAnsi="宋体" w:cs="Arial"/>
                <w:b/>
                <w:snapToGrid w:val="0"/>
                <w:kern w:val="0"/>
                <w:sz w:val="24"/>
              </w:rPr>
            </w:pPr>
            <w:r>
              <w:rPr>
                <w:rFonts w:ascii="宋体" w:hAnsi="宋体" w:cs="Arial"/>
                <w:b/>
                <w:snapToGrid w:val="0"/>
                <w:kern w:val="0"/>
                <w:sz w:val="24"/>
              </w:rPr>
              <w:t>序号</w:t>
            </w:r>
          </w:p>
        </w:tc>
        <w:tc>
          <w:tcPr>
            <w:tcW w:w="2718" w:type="dxa"/>
            <w:vAlign w:val="center"/>
          </w:tcPr>
          <w:p>
            <w:pPr>
              <w:spacing w:line="460" w:lineRule="exact"/>
              <w:jc w:val="center"/>
              <w:rPr>
                <w:rFonts w:ascii="宋体" w:hAnsi="宋体" w:cs="Arial"/>
                <w:b/>
                <w:snapToGrid w:val="0"/>
                <w:kern w:val="0"/>
                <w:sz w:val="24"/>
              </w:rPr>
            </w:pPr>
            <w:r>
              <w:rPr>
                <w:rFonts w:hint="eastAsia" w:ascii="宋体" w:hAnsi="宋体" w:cs="Arial"/>
                <w:b/>
                <w:snapToGrid w:val="0"/>
                <w:kern w:val="0"/>
                <w:sz w:val="24"/>
              </w:rPr>
              <w:t>服务内容</w:t>
            </w:r>
          </w:p>
        </w:tc>
        <w:tc>
          <w:tcPr>
            <w:tcW w:w="4080" w:type="dxa"/>
            <w:vAlign w:val="center"/>
          </w:tcPr>
          <w:p>
            <w:pPr>
              <w:spacing w:line="460" w:lineRule="exact"/>
              <w:jc w:val="center"/>
              <w:rPr>
                <w:rFonts w:ascii="宋体" w:hAnsi="宋体" w:cs="Arial"/>
                <w:b/>
                <w:snapToGrid w:val="0"/>
                <w:kern w:val="0"/>
                <w:sz w:val="22"/>
                <w:szCs w:val="22"/>
              </w:rPr>
            </w:pPr>
            <w:r>
              <w:rPr>
                <w:rFonts w:ascii="新宋体" w:hAnsi="新宋体" w:eastAsia="新宋体" w:cs="新宋体"/>
                <w:spacing w:val="-1"/>
                <w:sz w:val="24"/>
                <w14:textOutline w14:w="4356" w14:cap="sq" w14:cmpd="sng" w14:algn="ctr">
                  <w14:solidFill>
                    <w14:srgbClr w14:val="000000"/>
                  </w14:solidFill>
                  <w14:prstDash w14:val="solid"/>
                  <w14:bevel/>
                </w14:textOutline>
              </w:rPr>
              <w:t>投标报价（</w:t>
            </w:r>
            <w:r>
              <w:rPr>
                <w:rFonts w:hint="eastAsia" w:ascii="新宋体" w:hAnsi="新宋体" w:eastAsia="新宋体" w:cs="新宋体"/>
                <w:spacing w:val="-1"/>
                <w:sz w:val="24"/>
                <w14:textOutline w14:w="4356" w14:cap="sq" w14:cmpd="sng" w14:algn="ctr">
                  <w14:solidFill>
                    <w14:srgbClr w14:val="000000"/>
                  </w14:solidFill>
                  <w14:prstDash w14:val="solid"/>
                  <w14:bevel/>
                </w14:textOutline>
              </w:rPr>
              <w:t>人民币</w:t>
            </w:r>
            <w:r>
              <w:rPr>
                <w:rFonts w:ascii="新宋体" w:hAnsi="新宋体" w:eastAsia="新宋体" w:cs="新宋体"/>
                <w:spacing w:val="-1"/>
                <w:sz w:val="24"/>
                <w14:textOutline w14:w="4356" w14:cap="sq" w14:cmpd="sng" w14:algn="ctr">
                  <w14:solidFill>
                    <w14:srgbClr w14:val="000000"/>
                  </w14:solidFill>
                  <w14:prstDash w14:val="solid"/>
                  <w14:bevel/>
                </w14:textOutline>
              </w:rPr>
              <w:t>）</w:t>
            </w:r>
          </w:p>
        </w:tc>
        <w:tc>
          <w:tcPr>
            <w:tcW w:w="1707" w:type="dxa"/>
            <w:vAlign w:val="center"/>
          </w:tcPr>
          <w:p>
            <w:pPr>
              <w:spacing w:line="460" w:lineRule="exact"/>
              <w:jc w:val="center"/>
              <w:rPr>
                <w:rFonts w:ascii="宋体" w:hAnsi="宋体" w:cs="Arial"/>
                <w:b/>
                <w:snapToGrid w:val="0"/>
                <w:kern w:val="0"/>
                <w:sz w:val="22"/>
                <w:szCs w:val="22"/>
              </w:rPr>
            </w:pPr>
            <w:r>
              <w:rPr>
                <w:rFonts w:hint="eastAsia" w:ascii="宋体" w:hAnsi="宋体" w:cs="Arial"/>
                <w:b/>
                <w:snapToGrid w:val="0"/>
                <w:kern w:val="0"/>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36" w:type="dxa"/>
            <w:vMerge w:val="restart"/>
            <w:vAlign w:val="center"/>
          </w:tcPr>
          <w:p>
            <w:pPr>
              <w:spacing w:line="460" w:lineRule="exact"/>
              <w:jc w:val="center"/>
              <w:rPr>
                <w:rFonts w:ascii="宋体" w:hAnsi="宋体" w:cs="Arial"/>
                <w:b/>
                <w:snapToGrid w:val="0"/>
                <w:kern w:val="0"/>
                <w:sz w:val="22"/>
                <w:szCs w:val="22"/>
              </w:rPr>
            </w:pPr>
            <w:r>
              <w:rPr>
                <w:rFonts w:ascii="宋体" w:hAnsi="宋体" w:cs="Arial"/>
                <w:b/>
                <w:snapToGrid w:val="0"/>
                <w:kern w:val="0"/>
                <w:sz w:val="22"/>
                <w:szCs w:val="22"/>
              </w:rPr>
              <w:t>1</w:t>
            </w:r>
          </w:p>
        </w:tc>
        <w:tc>
          <w:tcPr>
            <w:tcW w:w="2718" w:type="dxa"/>
            <w:vMerge w:val="restart"/>
            <w:vAlign w:val="center"/>
          </w:tcPr>
          <w:p>
            <w:pPr>
              <w:spacing w:line="460" w:lineRule="exact"/>
              <w:jc w:val="center"/>
              <w:rPr>
                <w:rFonts w:ascii="宋体" w:hAnsi="宋体" w:cs="Arial"/>
                <w:snapToGrid w:val="0"/>
                <w:kern w:val="0"/>
                <w:sz w:val="22"/>
                <w:szCs w:val="22"/>
              </w:rPr>
            </w:pPr>
            <w:r>
              <w:rPr>
                <w:rFonts w:hint="eastAsia" w:ascii="宋体" w:hAnsi="宋体" w:cs="Arial"/>
                <w:b/>
                <w:bCs/>
                <w:snapToGrid w:val="0"/>
                <w:kern w:val="0"/>
                <w:sz w:val="24"/>
              </w:rPr>
              <w:t>保安人员</w:t>
            </w:r>
          </w:p>
        </w:tc>
        <w:tc>
          <w:tcPr>
            <w:tcW w:w="4080" w:type="dxa"/>
            <w:vAlign w:val="center"/>
          </w:tcPr>
          <w:p>
            <w:pPr>
              <w:spacing w:before="78" w:line="220" w:lineRule="auto"/>
              <w:rPr>
                <w:rFonts w:ascii="新宋体" w:hAnsi="新宋体" w:eastAsia="新宋体" w:cs="新宋体"/>
                <w:spacing w:val="-5"/>
                <w:sz w:val="24"/>
                <w14:textOutline w14:w="4356" w14:cap="sq" w14:cmpd="sng" w14:algn="ctr">
                  <w14:solidFill>
                    <w14:srgbClr w14:val="000000"/>
                  </w14:solidFill>
                  <w14:prstDash w14:val="solid"/>
                  <w14:bevel/>
                </w14:textOutline>
              </w:rPr>
            </w:pPr>
            <w:r>
              <w:rPr>
                <w:rFonts w:hint="eastAsia" w:ascii="新宋体" w:hAnsi="新宋体" w:eastAsia="新宋体" w:cs="新宋体"/>
                <w:spacing w:val="-5"/>
                <w:sz w:val="24"/>
                <w14:textOutline w14:w="4356" w14:cap="sq" w14:cmpd="sng" w14:algn="ctr">
                  <w14:solidFill>
                    <w14:srgbClr w14:val="000000"/>
                  </w14:solidFill>
                  <w14:prstDash w14:val="solid"/>
                  <w14:bevel/>
                </w14:textOutline>
              </w:rPr>
              <w:t>小写：     元/人/月</w:t>
            </w:r>
          </w:p>
        </w:tc>
        <w:tc>
          <w:tcPr>
            <w:tcW w:w="1707" w:type="dxa"/>
            <w:vMerge w:val="restart"/>
            <w:vAlign w:val="center"/>
          </w:tcPr>
          <w:p>
            <w:pPr>
              <w:spacing w:line="460" w:lineRule="exact"/>
              <w:jc w:val="center"/>
              <w:rPr>
                <w:rFonts w:ascii="宋体" w:hAnsi="宋体" w:cs="Arial"/>
                <w:b/>
                <w:snapToGrid w:val="0"/>
                <w:kern w:val="0"/>
                <w:sz w:val="22"/>
                <w:szCs w:val="22"/>
              </w:rPr>
            </w:pPr>
            <w:r>
              <w:rPr>
                <w:rFonts w:hint="eastAsia" w:ascii="宋体" w:hAnsi="宋体" w:cs="Arial"/>
                <w:b/>
                <w:snapToGrid w:val="0"/>
                <w:kern w:val="0"/>
                <w:sz w:val="22"/>
                <w:szCs w:val="22"/>
              </w:rPr>
              <w:t>最高</w:t>
            </w:r>
            <w:r>
              <w:rPr>
                <w:rFonts w:ascii="宋体" w:hAnsi="宋体" w:cs="Arial"/>
                <w:b/>
                <w:snapToGrid w:val="0"/>
                <w:kern w:val="0"/>
                <w:sz w:val="22"/>
                <w:szCs w:val="22"/>
              </w:rPr>
              <w:t>限价：</w:t>
            </w:r>
            <w:r>
              <w:rPr>
                <w:rFonts w:hint="eastAsia" w:ascii="宋体" w:hAnsi="宋体" w:cs="Arial"/>
                <w:b/>
                <w:snapToGrid w:val="0"/>
                <w:kern w:val="0"/>
                <w:sz w:val="22"/>
                <w:szCs w:val="22"/>
              </w:rPr>
              <w:t>5500</w:t>
            </w:r>
            <w:r>
              <w:rPr>
                <w:rStyle w:val="30"/>
                <w:rFonts w:hint="eastAsia" w:ascii="新宋体" w:hAnsi="新宋体" w:eastAsia="新宋体"/>
                <w:b/>
                <w:szCs w:val="21"/>
              </w:rPr>
              <w:t>元</w:t>
            </w:r>
            <w:r>
              <w:rPr>
                <w:rStyle w:val="30"/>
                <w:rFonts w:ascii="新宋体" w:hAnsi="新宋体" w:eastAsia="新宋体"/>
                <w:b/>
                <w:szCs w:val="21"/>
              </w:rPr>
              <w:t>/人/月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36" w:type="dxa"/>
            <w:vMerge w:val="continue"/>
            <w:vAlign w:val="center"/>
          </w:tcPr>
          <w:p>
            <w:pPr>
              <w:spacing w:before="78" w:line="220" w:lineRule="auto"/>
            </w:pPr>
          </w:p>
        </w:tc>
        <w:tc>
          <w:tcPr>
            <w:tcW w:w="2718" w:type="dxa"/>
            <w:vMerge w:val="continue"/>
            <w:vAlign w:val="center"/>
          </w:tcPr>
          <w:p>
            <w:pPr>
              <w:spacing w:before="78" w:line="220" w:lineRule="auto"/>
            </w:pPr>
          </w:p>
        </w:tc>
        <w:tc>
          <w:tcPr>
            <w:tcW w:w="4080" w:type="dxa"/>
            <w:vAlign w:val="center"/>
          </w:tcPr>
          <w:p>
            <w:pPr>
              <w:spacing w:before="78" w:line="220" w:lineRule="auto"/>
              <w:rPr>
                <w:rFonts w:ascii="新宋体" w:hAnsi="新宋体" w:eastAsia="新宋体" w:cs="新宋体"/>
                <w:spacing w:val="-5"/>
                <w:sz w:val="24"/>
                <w14:textOutline w14:w="4356" w14:cap="sq" w14:cmpd="sng" w14:algn="ctr">
                  <w14:solidFill>
                    <w14:srgbClr w14:val="000000"/>
                  </w14:solidFill>
                  <w14:prstDash w14:val="solid"/>
                  <w14:bevel/>
                </w14:textOutline>
              </w:rPr>
            </w:pPr>
            <w:r>
              <w:rPr>
                <w:rFonts w:hint="eastAsia" w:ascii="新宋体" w:hAnsi="新宋体" w:eastAsia="新宋体" w:cs="新宋体"/>
                <w:spacing w:val="-5"/>
                <w:sz w:val="24"/>
                <w14:textOutline w14:w="4356" w14:cap="sq" w14:cmpd="sng" w14:algn="ctr">
                  <w14:solidFill>
                    <w14:srgbClr w14:val="000000"/>
                  </w14:solidFill>
                  <w14:prstDash w14:val="solid"/>
                  <w14:bevel/>
                </w14:textOutline>
              </w:rPr>
              <w:t>大写：</w:t>
            </w:r>
          </w:p>
        </w:tc>
        <w:tc>
          <w:tcPr>
            <w:tcW w:w="1707" w:type="dxa"/>
            <w:vMerge w:val="continue"/>
            <w:vAlign w:val="center"/>
          </w:tcPr>
          <w:p>
            <w:pPr>
              <w:spacing w:before="78" w:line="220" w:lineRule="auto"/>
              <w:rPr>
                <w:rFonts w:ascii="新宋体" w:hAnsi="新宋体" w:eastAsia="新宋体" w:cs="新宋体"/>
                <w:b/>
                <w:spacing w:val="-5"/>
                <w:sz w:val="24"/>
                <w14:textOutline w14:w="4356" w14:cap="sq" w14:cmpd="sng" w14:algn="ctr">
                  <w14:solidFill>
                    <w14:srgbClr w14:val="000000"/>
                  </w14:solidFill>
                  <w14:prstDash w14:val="solid"/>
                  <w14:bevel/>
                </w14:textOut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36" w:type="dxa"/>
            <w:vMerge w:val="restart"/>
            <w:vAlign w:val="center"/>
          </w:tcPr>
          <w:p>
            <w:pPr>
              <w:spacing w:line="460" w:lineRule="exact"/>
              <w:jc w:val="center"/>
              <w:rPr>
                <w:rFonts w:ascii="宋体" w:hAnsi="宋体" w:cs="Arial"/>
                <w:b/>
                <w:snapToGrid w:val="0"/>
                <w:kern w:val="0"/>
                <w:sz w:val="22"/>
                <w:szCs w:val="22"/>
              </w:rPr>
            </w:pPr>
            <w:r>
              <w:rPr>
                <w:rFonts w:hint="eastAsia" w:ascii="宋体" w:hAnsi="宋体" w:cs="Arial"/>
                <w:b/>
                <w:snapToGrid w:val="0"/>
                <w:kern w:val="0"/>
                <w:sz w:val="22"/>
                <w:szCs w:val="22"/>
              </w:rPr>
              <w:t>2</w:t>
            </w:r>
          </w:p>
        </w:tc>
        <w:tc>
          <w:tcPr>
            <w:tcW w:w="2718" w:type="dxa"/>
            <w:vMerge w:val="restart"/>
            <w:vAlign w:val="center"/>
          </w:tcPr>
          <w:p>
            <w:pPr>
              <w:spacing w:line="460" w:lineRule="exact"/>
              <w:jc w:val="center"/>
              <w:rPr>
                <w:rFonts w:ascii="宋体" w:hAnsi="宋体" w:cs="Arial"/>
                <w:b/>
                <w:bCs/>
                <w:snapToGrid w:val="0"/>
                <w:kern w:val="0"/>
                <w:sz w:val="24"/>
              </w:rPr>
            </w:pPr>
            <w:r>
              <w:rPr>
                <w:rFonts w:hint="eastAsia" w:ascii="宋体" w:hAnsi="宋体" w:cs="Arial"/>
                <w:b/>
                <w:bCs/>
                <w:snapToGrid w:val="0"/>
                <w:kern w:val="0"/>
                <w:sz w:val="24"/>
              </w:rPr>
              <w:t>保洁人员</w:t>
            </w:r>
          </w:p>
        </w:tc>
        <w:tc>
          <w:tcPr>
            <w:tcW w:w="4080" w:type="dxa"/>
            <w:vAlign w:val="center"/>
          </w:tcPr>
          <w:p>
            <w:pPr>
              <w:spacing w:before="78" w:line="220" w:lineRule="auto"/>
              <w:rPr>
                <w:rFonts w:ascii="新宋体" w:hAnsi="新宋体" w:eastAsia="新宋体" w:cs="新宋体"/>
                <w:spacing w:val="-5"/>
                <w:sz w:val="24"/>
                <w14:textOutline w14:w="4356" w14:cap="sq" w14:cmpd="sng" w14:algn="ctr">
                  <w14:solidFill>
                    <w14:srgbClr w14:val="000000"/>
                  </w14:solidFill>
                  <w14:prstDash w14:val="solid"/>
                  <w14:bevel/>
                </w14:textOutline>
              </w:rPr>
            </w:pPr>
            <w:r>
              <w:rPr>
                <w:rFonts w:hint="eastAsia" w:ascii="新宋体" w:hAnsi="新宋体" w:eastAsia="新宋体" w:cs="新宋体"/>
                <w:spacing w:val="-5"/>
                <w:sz w:val="24"/>
                <w14:textOutline w14:w="4356" w14:cap="sq" w14:cmpd="sng" w14:algn="ctr">
                  <w14:solidFill>
                    <w14:srgbClr w14:val="000000"/>
                  </w14:solidFill>
                  <w14:prstDash w14:val="solid"/>
                  <w14:bevel/>
                </w14:textOutline>
              </w:rPr>
              <w:t>小写：     元/人/月</w:t>
            </w:r>
          </w:p>
        </w:tc>
        <w:tc>
          <w:tcPr>
            <w:tcW w:w="1707" w:type="dxa"/>
            <w:vMerge w:val="restart"/>
            <w:vAlign w:val="center"/>
          </w:tcPr>
          <w:p>
            <w:pPr>
              <w:spacing w:line="460" w:lineRule="exact"/>
              <w:jc w:val="center"/>
              <w:rPr>
                <w:b/>
              </w:rPr>
            </w:pPr>
            <w:r>
              <w:rPr>
                <w:rFonts w:hint="eastAsia"/>
                <w:b/>
              </w:rPr>
              <w:t>最高</w:t>
            </w:r>
            <w:r>
              <w:rPr>
                <w:b/>
              </w:rPr>
              <w:t>限价：</w:t>
            </w:r>
            <w:r>
              <w:rPr>
                <w:rFonts w:hint="eastAsia"/>
                <w:b/>
              </w:rPr>
              <w:t>4000</w:t>
            </w:r>
            <w:r>
              <w:rPr>
                <w:rStyle w:val="30"/>
                <w:rFonts w:hint="eastAsia" w:ascii="新宋体" w:hAnsi="新宋体" w:eastAsia="新宋体"/>
                <w:b/>
                <w:szCs w:val="21"/>
              </w:rPr>
              <w:t>元</w:t>
            </w:r>
            <w:r>
              <w:rPr>
                <w:rStyle w:val="30"/>
                <w:rFonts w:ascii="新宋体" w:hAnsi="新宋体" w:eastAsia="新宋体"/>
                <w:b/>
                <w:szCs w:val="21"/>
              </w:rPr>
              <w:t>/人/月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36" w:type="dxa"/>
            <w:vMerge w:val="continue"/>
            <w:vAlign w:val="center"/>
          </w:tcPr>
          <w:p>
            <w:pPr>
              <w:spacing w:before="78" w:line="220" w:lineRule="auto"/>
            </w:pPr>
          </w:p>
        </w:tc>
        <w:tc>
          <w:tcPr>
            <w:tcW w:w="2718" w:type="dxa"/>
            <w:vMerge w:val="continue"/>
            <w:vAlign w:val="center"/>
          </w:tcPr>
          <w:p>
            <w:pPr>
              <w:spacing w:before="78" w:line="220" w:lineRule="auto"/>
            </w:pPr>
          </w:p>
        </w:tc>
        <w:tc>
          <w:tcPr>
            <w:tcW w:w="4080" w:type="dxa"/>
            <w:vAlign w:val="center"/>
          </w:tcPr>
          <w:p>
            <w:pPr>
              <w:spacing w:before="78" w:line="220" w:lineRule="auto"/>
              <w:rPr>
                <w:rFonts w:ascii="新宋体" w:hAnsi="新宋体" w:eastAsia="新宋体" w:cs="新宋体"/>
                <w:spacing w:val="-5"/>
                <w:sz w:val="24"/>
                <w14:textOutline w14:w="4356" w14:cap="sq" w14:cmpd="sng" w14:algn="ctr">
                  <w14:solidFill>
                    <w14:srgbClr w14:val="000000"/>
                  </w14:solidFill>
                  <w14:prstDash w14:val="solid"/>
                  <w14:bevel/>
                </w14:textOutline>
              </w:rPr>
            </w:pPr>
            <w:r>
              <w:rPr>
                <w:rFonts w:hint="eastAsia" w:ascii="新宋体" w:hAnsi="新宋体" w:eastAsia="新宋体" w:cs="新宋体"/>
                <w:spacing w:val="-5"/>
                <w:sz w:val="24"/>
                <w14:textOutline w14:w="4356" w14:cap="sq" w14:cmpd="sng" w14:algn="ctr">
                  <w14:solidFill>
                    <w14:srgbClr w14:val="000000"/>
                  </w14:solidFill>
                  <w14:prstDash w14:val="solid"/>
                  <w14:bevel/>
                </w14:textOutline>
              </w:rPr>
              <w:t>大写：</w:t>
            </w:r>
          </w:p>
        </w:tc>
        <w:tc>
          <w:tcPr>
            <w:tcW w:w="1707" w:type="dxa"/>
            <w:vMerge w:val="continue"/>
            <w:vAlign w:val="center"/>
          </w:tcPr>
          <w:p>
            <w:pPr>
              <w:spacing w:before="78" w:line="220" w:lineRule="auto"/>
              <w:rPr>
                <w:rFonts w:ascii="新宋体" w:hAnsi="新宋体" w:eastAsia="新宋体" w:cs="新宋体"/>
                <w:spacing w:val="-5"/>
                <w:sz w:val="24"/>
                <w14:textOutline w14:w="4356" w14:cap="sq" w14:cmpd="sng" w14:algn="ctr">
                  <w14:solidFill>
                    <w14:srgbClr w14:val="000000"/>
                  </w14:solidFill>
                  <w14:prstDash w14:val="solid"/>
                  <w14:bevel/>
                </w14:textOutline>
              </w:rPr>
            </w:pPr>
          </w:p>
        </w:tc>
      </w:tr>
    </w:tbl>
    <w:p>
      <w:pPr>
        <w:spacing w:line="380" w:lineRule="exact"/>
        <w:ind w:right="349" w:rightChars="166"/>
        <w:rPr>
          <w:rFonts w:ascii="宋体" w:hAnsi="宋体"/>
          <w:b/>
          <w:sz w:val="22"/>
        </w:rPr>
      </w:pPr>
      <w:r>
        <w:rPr>
          <w:rFonts w:hint="eastAsia" w:ascii="宋体" w:hAnsi="宋体"/>
          <w:b/>
          <w:sz w:val="22"/>
        </w:rPr>
        <w:t xml:space="preserve">         </w:t>
      </w:r>
    </w:p>
    <w:p>
      <w:pPr>
        <w:spacing w:before="194" w:line="360" w:lineRule="auto"/>
        <w:ind w:left="119" w:right="51" w:firstLine="6"/>
        <w:rPr>
          <w:rFonts w:ascii="宋体" w:hAnsi="宋体" w:cs="宋体"/>
        </w:rPr>
      </w:pPr>
      <w:r>
        <w:rPr>
          <w:rFonts w:hint="eastAsia" w:ascii="宋体" w:hAnsi="宋体"/>
          <w:b/>
          <w:sz w:val="22"/>
        </w:rPr>
        <w:t>说明：</w:t>
      </w:r>
      <w:r>
        <w:rPr>
          <w:rFonts w:hint="eastAsia" w:ascii="宋体" w:hAnsi="宋体" w:cs="Arial"/>
          <w:b/>
          <w:bCs/>
          <w:sz w:val="22"/>
          <w:szCs w:val="22"/>
        </w:rPr>
        <w:t>1、</w:t>
      </w:r>
      <w:r>
        <w:rPr>
          <w:rFonts w:hint="eastAsia" w:hAnsi="宋体"/>
          <w:b/>
          <w:bCs/>
          <w:sz w:val="22"/>
          <w:szCs w:val="22"/>
          <w:u w:val="single"/>
        </w:rPr>
        <w:t>开标一览表中的投标报价为提供该服务的总费用：</w:t>
      </w:r>
      <w:r>
        <w:rPr>
          <w:rFonts w:hint="eastAsia" w:hAnsi="宋体"/>
          <w:b/>
          <w:sz w:val="22"/>
          <w:szCs w:val="22"/>
          <w:u w:val="single"/>
        </w:rPr>
        <w:t>即在承包区域内提供保安、保洁服务所需的一切人员工资、奖金、各种加班费、夜餐费、各种社会保险、餐饮与交通、专用设备及工具、器械、消耗材料、服装、安全、仓储、管理费用、税费、利润、招标代理服务费、完成合同所需的一切本身和不可或缺的所有工作开支、政策性文件规定及合同包含的所有风险、责任等各项全部费用并承担一切风险责任。实行固定费用总包干，投标供应商应根据上述因素自行考虑含入总报价</w:t>
      </w:r>
      <w:r>
        <w:rPr>
          <w:rFonts w:hint="eastAsia" w:hAnsi="宋体"/>
          <w:b/>
          <w:bCs/>
          <w:sz w:val="22"/>
          <w:szCs w:val="22"/>
          <w:u w:val="single"/>
        </w:rPr>
        <w:t>。</w:t>
      </w:r>
    </w:p>
    <w:p>
      <w:pPr>
        <w:spacing w:before="194" w:line="360" w:lineRule="auto"/>
        <w:ind w:left="119" w:right="51" w:firstLine="6"/>
        <w:rPr>
          <w:rFonts w:ascii="宋体" w:hAnsi="宋体"/>
          <w:b/>
          <w:sz w:val="22"/>
        </w:rPr>
      </w:pPr>
      <w:r>
        <w:rPr>
          <w:rFonts w:hint="eastAsia" w:ascii="宋体" w:hAnsi="宋体" w:cs="Arial"/>
          <w:b/>
          <w:bCs/>
          <w:sz w:val="22"/>
          <w:szCs w:val="22"/>
        </w:rPr>
        <w:t>2、▲</w:t>
      </w:r>
      <w:r>
        <w:rPr>
          <w:rFonts w:hint="eastAsia" w:ascii="宋体" w:hAnsi="宋体" w:cs="Arial"/>
          <w:b/>
          <w:sz w:val="22"/>
          <w:szCs w:val="22"/>
          <w:u w:val="single"/>
        </w:rPr>
        <w:t>不按要求提供开标一览表的响应文件将被视为未实质性响应采购文件</w:t>
      </w:r>
      <w:r>
        <w:rPr>
          <w:rFonts w:hint="eastAsia" w:ascii="宋体" w:hAnsi="宋体"/>
          <w:b/>
          <w:sz w:val="22"/>
          <w:u w:val="single"/>
        </w:rPr>
        <w:t>。</w:t>
      </w:r>
    </w:p>
    <w:p>
      <w:pPr>
        <w:spacing w:line="380" w:lineRule="exact"/>
        <w:ind w:firstLine="660" w:firstLineChars="300"/>
        <w:rPr>
          <w:rFonts w:ascii="宋体" w:hAnsi="宋体"/>
          <w:sz w:val="22"/>
          <w:szCs w:val="22"/>
        </w:rPr>
      </w:pPr>
    </w:p>
    <w:p>
      <w:pPr>
        <w:spacing w:line="380" w:lineRule="exact"/>
        <w:ind w:firstLine="660" w:firstLineChars="300"/>
        <w:rPr>
          <w:rFonts w:ascii="宋体" w:hAnsi="宋体"/>
          <w:sz w:val="22"/>
          <w:szCs w:val="22"/>
        </w:rPr>
      </w:pPr>
    </w:p>
    <w:p>
      <w:pPr>
        <w:spacing w:line="380" w:lineRule="exact"/>
        <w:rPr>
          <w:rFonts w:ascii="宋体" w:hAnsi="宋体"/>
          <w:sz w:val="22"/>
          <w:szCs w:val="22"/>
        </w:rPr>
      </w:pPr>
      <w:r>
        <w:rPr>
          <w:rFonts w:hint="eastAsia" w:ascii="宋体" w:hAnsi="宋体"/>
          <w:sz w:val="22"/>
          <w:szCs w:val="22"/>
        </w:rPr>
        <w:t>供应商全称（盖章）：</w:t>
      </w:r>
    </w:p>
    <w:p>
      <w:pPr>
        <w:spacing w:line="380" w:lineRule="exact"/>
        <w:rPr>
          <w:rFonts w:ascii="宋体" w:hAnsi="宋体"/>
          <w:sz w:val="22"/>
          <w:szCs w:val="22"/>
        </w:rPr>
      </w:pPr>
      <w:r>
        <w:rPr>
          <w:rFonts w:hint="eastAsia" w:ascii="宋体" w:hAnsi="宋体"/>
          <w:sz w:val="22"/>
          <w:szCs w:val="22"/>
        </w:rPr>
        <w:t>法定代表人或授权代表（签字或盖章）：</w:t>
      </w:r>
    </w:p>
    <w:p>
      <w:pPr>
        <w:spacing w:line="380" w:lineRule="exact"/>
        <w:rPr>
          <w:rFonts w:ascii="宋体" w:hAnsi="宋体"/>
          <w:sz w:val="22"/>
          <w:szCs w:val="22"/>
        </w:rPr>
      </w:pPr>
      <w:r>
        <w:rPr>
          <w:rFonts w:hint="eastAsia" w:ascii="宋体" w:hAnsi="宋体"/>
          <w:sz w:val="22"/>
          <w:szCs w:val="22"/>
        </w:rPr>
        <w:t>日 期：  年  月  日</w:t>
      </w:r>
    </w:p>
    <w:p>
      <w:pPr>
        <w:spacing w:line="460" w:lineRule="exact"/>
        <w:rPr>
          <w:rFonts w:ascii="宋体" w:hAnsi="宋体"/>
          <w:sz w:val="22"/>
          <w:szCs w:val="22"/>
        </w:rPr>
      </w:pPr>
    </w:p>
    <w:p>
      <w:pPr>
        <w:pStyle w:val="24"/>
      </w:pPr>
    </w:p>
    <w:p>
      <w:pPr>
        <w:pStyle w:val="24"/>
      </w:pPr>
    </w:p>
    <w:p>
      <w:pPr>
        <w:jc w:val="left"/>
        <w:textAlignment w:val="auto"/>
        <w:rPr>
          <w:rFonts w:ascii="宋体" w:hAnsi="宋体"/>
          <w:b/>
          <w:bCs/>
          <w:sz w:val="22"/>
          <w:szCs w:val="22"/>
        </w:rPr>
      </w:pPr>
      <w:r>
        <w:rPr>
          <w:rFonts w:ascii="宋体" w:hAnsi="宋体"/>
          <w:b/>
          <w:bCs/>
          <w:sz w:val="22"/>
          <w:szCs w:val="22"/>
        </w:rPr>
        <w:br w:type="page"/>
      </w:r>
      <w:r>
        <w:rPr>
          <w:rFonts w:hint="eastAsia" w:ascii="宋体" w:hAnsi="宋体"/>
          <w:b/>
          <w:bCs/>
          <w:sz w:val="22"/>
          <w:szCs w:val="22"/>
        </w:rPr>
        <w:t>附件五</w:t>
      </w:r>
    </w:p>
    <w:p>
      <w:pPr>
        <w:tabs>
          <w:tab w:val="left" w:pos="0"/>
        </w:tabs>
        <w:spacing w:line="360" w:lineRule="auto"/>
        <w:ind w:left="0" w:leftChars="-3" w:right="-212" w:hanging="6" w:hangingChars="3"/>
        <w:rPr>
          <w:rFonts w:ascii="宋体" w:hAnsi="宋体" w:cs="hakuyoxingshu7000"/>
          <w:sz w:val="22"/>
        </w:rPr>
      </w:pPr>
    </w:p>
    <w:p>
      <w:pPr>
        <w:spacing w:line="360" w:lineRule="auto"/>
        <w:jc w:val="center"/>
        <w:rPr>
          <w:rFonts w:ascii="宋体" w:hAnsi="宋体"/>
          <w:b/>
          <w:spacing w:val="6"/>
          <w:sz w:val="30"/>
          <w:szCs w:val="30"/>
        </w:rPr>
      </w:pPr>
      <w:r>
        <w:rPr>
          <w:rFonts w:hint="eastAsia" w:ascii="宋体" w:hAnsi="宋体"/>
          <w:b/>
          <w:spacing w:val="6"/>
          <w:sz w:val="30"/>
          <w:szCs w:val="30"/>
        </w:rPr>
        <w:t>国企采购活动现场确认声明书</w:t>
      </w:r>
    </w:p>
    <w:p>
      <w:pPr>
        <w:tabs>
          <w:tab w:val="left" w:pos="795"/>
          <w:tab w:val="center" w:pos="4873"/>
        </w:tabs>
        <w:overflowPunct w:val="0"/>
        <w:spacing w:line="360" w:lineRule="auto"/>
        <w:ind w:firstLine="118" w:firstLineChars="49"/>
        <w:jc w:val="left"/>
        <w:rPr>
          <w:rFonts w:ascii="宋体" w:hAnsi="宋体" w:cs="Arial"/>
          <w:b/>
          <w:bCs/>
          <w:sz w:val="24"/>
        </w:rPr>
      </w:pPr>
    </w:p>
    <w:p>
      <w:pPr>
        <w:pStyle w:val="102"/>
        <w:ind w:firstLine="0" w:firstLineChars="0"/>
      </w:pPr>
      <w:r>
        <w:t>温州市瓯江口物业管理有限公司：</w:t>
      </w:r>
    </w:p>
    <w:p>
      <w:pPr>
        <w:pStyle w:val="102"/>
        <w:ind w:firstLine="0" w:firstLineChars="0"/>
      </w:pPr>
      <w:r>
        <w:t>浙江国宏工程咨询有限公司：</w:t>
      </w:r>
    </w:p>
    <w:p>
      <w:pPr>
        <w:pStyle w:val="102"/>
      </w:pPr>
      <w:r>
        <w:t>本人经由                       （单位）负责人          （姓名）合法授权2024年度</w:t>
      </w:r>
      <w:r>
        <w:rPr>
          <w:rFonts w:hint="eastAsia"/>
        </w:rPr>
        <w:t>浙江温州海洋经济发展示范区</w:t>
      </w:r>
      <w:r>
        <w:t xml:space="preserve">保安、保洁服务外包（编号：      ）国企采购活动，经与本单位法人代表（负责人）联系确认，现就有关公平竞争事项郑重声明如下： </w:t>
      </w:r>
    </w:p>
    <w:p>
      <w:pPr>
        <w:pStyle w:val="103"/>
        <w:widowControl/>
        <w:snapToGrid w:val="0"/>
        <w:spacing w:line="360" w:lineRule="auto"/>
        <w:rPr>
          <w:rFonts w:hint="default" w:ascii="宋体" w:hAnsi="宋体"/>
          <w:spacing w:val="6"/>
          <w:sz w:val="22"/>
          <w:szCs w:val="22"/>
        </w:rPr>
      </w:pPr>
      <w:r>
        <w:rPr>
          <w:rFonts w:ascii="宋体" w:hAnsi="宋体"/>
          <w:spacing w:val="6"/>
          <w:sz w:val="22"/>
          <w:szCs w:val="22"/>
        </w:rPr>
        <w:t>一、本单位与采购人之间 □不存在利害关系 □存在下列利害关系：</w:t>
      </w:r>
    </w:p>
    <w:p>
      <w:pPr>
        <w:pStyle w:val="103"/>
        <w:widowControl/>
        <w:snapToGrid w:val="0"/>
        <w:spacing w:line="360" w:lineRule="auto"/>
        <w:ind w:firstLine="440" w:firstLineChars="200"/>
        <w:rPr>
          <w:rFonts w:hint="default" w:ascii="宋体" w:hAnsi="宋体"/>
          <w:kern w:val="0"/>
          <w:sz w:val="22"/>
          <w:szCs w:val="22"/>
        </w:rPr>
      </w:pPr>
      <w:r>
        <w:rPr>
          <w:rFonts w:ascii="宋体" w:hAnsi="宋体"/>
          <w:kern w:val="0"/>
          <w:sz w:val="22"/>
          <w:szCs w:val="22"/>
        </w:rPr>
        <w:t>A.投资关系    B.行政隶属关系    C.业务指导关系</w:t>
      </w:r>
    </w:p>
    <w:p>
      <w:pPr>
        <w:pStyle w:val="103"/>
        <w:widowControl/>
        <w:snapToGrid w:val="0"/>
        <w:spacing w:line="360" w:lineRule="auto"/>
        <w:ind w:firstLine="440" w:firstLineChars="200"/>
        <w:rPr>
          <w:rFonts w:hint="default" w:ascii="宋体" w:hAnsi="宋体"/>
          <w:kern w:val="0"/>
          <w:sz w:val="22"/>
          <w:szCs w:val="22"/>
        </w:rPr>
      </w:pPr>
      <w:r>
        <w:rPr>
          <w:rFonts w:ascii="宋体" w:hAnsi="宋体"/>
          <w:kern w:val="0"/>
          <w:sz w:val="22"/>
          <w:szCs w:val="22"/>
        </w:rPr>
        <w:t>D.其他可能</w:t>
      </w:r>
      <w:r>
        <w:rPr>
          <w:rFonts w:ascii="宋体" w:hAnsi="宋体"/>
          <w:sz w:val="22"/>
          <w:szCs w:val="22"/>
        </w:rPr>
        <w:t>影响采购公正的</w:t>
      </w:r>
      <w:r>
        <w:rPr>
          <w:rFonts w:ascii="宋体" w:hAnsi="宋体"/>
          <w:kern w:val="0"/>
          <w:sz w:val="22"/>
          <w:szCs w:val="22"/>
        </w:rPr>
        <w:t>利害关系</w:t>
      </w:r>
      <w:r>
        <w:rPr>
          <w:rFonts w:ascii="宋体" w:hAnsi="宋体"/>
          <w:kern w:val="0"/>
          <w:sz w:val="22"/>
          <w:szCs w:val="22"/>
          <w:u w:val="single"/>
        </w:rPr>
        <w:t xml:space="preserve">（如有，请如实说明）                 </w:t>
      </w:r>
      <w:r>
        <w:rPr>
          <w:rFonts w:ascii="宋体" w:hAnsi="宋体"/>
          <w:kern w:val="0"/>
          <w:sz w:val="22"/>
          <w:szCs w:val="22"/>
        </w:rPr>
        <w:t>。</w:t>
      </w:r>
    </w:p>
    <w:p>
      <w:pPr>
        <w:pStyle w:val="103"/>
        <w:widowControl/>
        <w:snapToGrid w:val="0"/>
        <w:spacing w:line="360" w:lineRule="auto"/>
        <w:rPr>
          <w:rFonts w:hint="default" w:ascii="宋体" w:hAnsi="宋体"/>
          <w:kern w:val="0"/>
          <w:sz w:val="22"/>
          <w:szCs w:val="22"/>
        </w:rPr>
      </w:pPr>
      <w:r>
        <w:rPr>
          <w:rFonts w:ascii="宋体" w:hAnsi="宋体"/>
          <w:spacing w:val="6"/>
          <w:sz w:val="22"/>
          <w:szCs w:val="22"/>
        </w:rPr>
        <w:t>二、</w:t>
      </w:r>
      <w:r>
        <w:rPr>
          <w:rFonts w:ascii="宋体" w:hAnsi="宋体"/>
          <w:kern w:val="0"/>
          <w:sz w:val="22"/>
          <w:szCs w:val="22"/>
        </w:rPr>
        <w:t xml:space="preserve">现已清楚知道参加本项目采购活动的其他所有供应商名称，本单位 </w:t>
      </w:r>
      <w:r>
        <w:rPr>
          <w:rFonts w:ascii="宋体" w:hAnsi="宋体" w:cs="宋体"/>
          <w:kern w:val="0"/>
          <w:sz w:val="22"/>
          <w:szCs w:val="22"/>
        </w:rPr>
        <w:t>□与其他所有供应商之间均</w:t>
      </w:r>
      <w:r>
        <w:rPr>
          <w:rFonts w:ascii="宋体" w:hAnsi="宋体"/>
          <w:kern w:val="0"/>
          <w:sz w:val="22"/>
          <w:szCs w:val="22"/>
        </w:rPr>
        <w:t xml:space="preserve">不存在利害关系 </w:t>
      </w:r>
      <w:r>
        <w:rPr>
          <w:rFonts w:ascii="宋体" w:hAnsi="宋体" w:cs="宋体"/>
          <w:kern w:val="0"/>
          <w:sz w:val="22"/>
          <w:szCs w:val="22"/>
        </w:rPr>
        <w:t>□与</w:t>
      </w:r>
      <w:r>
        <w:rPr>
          <w:rFonts w:ascii="宋体" w:hAnsi="宋体" w:cs="宋体"/>
          <w:kern w:val="0"/>
          <w:sz w:val="22"/>
          <w:szCs w:val="22"/>
          <w:u w:val="single"/>
        </w:rPr>
        <w:t xml:space="preserve">           （供应商名称）</w:t>
      </w:r>
      <w:r>
        <w:rPr>
          <w:rFonts w:ascii="宋体" w:hAnsi="宋体" w:cs="宋体"/>
          <w:kern w:val="0"/>
          <w:sz w:val="22"/>
          <w:szCs w:val="22"/>
        </w:rPr>
        <w:t>之间</w:t>
      </w:r>
      <w:r>
        <w:rPr>
          <w:rFonts w:ascii="宋体" w:hAnsi="宋体"/>
          <w:kern w:val="0"/>
          <w:sz w:val="22"/>
          <w:szCs w:val="22"/>
        </w:rPr>
        <w:t>存在下列利害关系：</w:t>
      </w:r>
    </w:p>
    <w:p>
      <w:pPr>
        <w:pStyle w:val="102"/>
      </w:pPr>
      <w:r>
        <w:t>A.法定代表人或负责人或实际控制人是同一人</w:t>
      </w:r>
    </w:p>
    <w:p>
      <w:pPr>
        <w:pStyle w:val="102"/>
      </w:pPr>
      <w:r>
        <w:t>B.法定代表人或负责人或实际控制人是夫妻关系</w:t>
      </w:r>
    </w:p>
    <w:p>
      <w:pPr>
        <w:pStyle w:val="102"/>
      </w:pPr>
      <w:r>
        <w:t>C.法定代表人或负责人或实际控制人是直系血亲关系</w:t>
      </w:r>
    </w:p>
    <w:p>
      <w:pPr>
        <w:pStyle w:val="102"/>
      </w:pPr>
      <w:r>
        <w:t>D.法定代表人或负责人或实际控制人存在三代以内旁系血亲关系</w:t>
      </w:r>
    </w:p>
    <w:p>
      <w:pPr>
        <w:pStyle w:val="102"/>
      </w:pPr>
      <w:r>
        <w:t>E.法定代表人或负责人或实际控制人存在近姻亲关系</w:t>
      </w:r>
    </w:p>
    <w:p>
      <w:pPr>
        <w:pStyle w:val="102"/>
      </w:pPr>
      <w:r>
        <w:t>F.法定代表人或负责人或实际控制人存在股份控制或实际控制关系</w:t>
      </w:r>
    </w:p>
    <w:p>
      <w:pPr>
        <w:pStyle w:val="102"/>
      </w:pPr>
      <w:r>
        <w:t>G.存在共同直接或间接投资设立子公司、联营企业和合营企业情况</w:t>
      </w:r>
    </w:p>
    <w:p>
      <w:pPr>
        <w:pStyle w:val="102"/>
      </w:pPr>
      <w:r>
        <w:t>H.存在分级代理或代销关系、同一生产制造商关系、管理关系、重要业务（占主营业务收入50%以上）或重要财务往来关系（如融资）等其他实质性控制关系</w:t>
      </w:r>
    </w:p>
    <w:p>
      <w:pPr>
        <w:pStyle w:val="102"/>
        <w:rPr>
          <w:spacing w:val="6"/>
        </w:rPr>
      </w:pPr>
      <w:r>
        <w:t>I.其他利害关系情况。</w:t>
      </w:r>
    </w:p>
    <w:p>
      <w:pPr>
        <w:pStyle w:val="103"/>
        <w:widowControl/>
        <w:snapToGrid w:val="0"/>
        <w:spacing w:line="360" w:lineRule="auto"/>
        <w:rPr>
          <w:rFonts w:hint="default" w:ascii="宋体" w:hAnsi="宋体"/>
          <w:kern w:val="0"/>
          <w:sz w:val="22"/>
          <w:szCs w:val="22"/>
        </w:rPr>
      </w:pPr>
      <w:r>
        <w:rPr>
          <w:rFonts w:ascii="宋体" w:hAnsi="宋体"/>
          <w:sz w:val="22"/>
          <w:szCs w:val="22"/>
        </w:rPr>
        <w:t>三、现已清楚知道并</w:t>
      </w:r>
      <w:r>
        <w:rPr>
          <w:rFonts w:ascii="宋体" w:hAnsi="宋体"/>
          <w:kern w:val="0"/>
          <w:sz w:val="22"/>
          <w:szCs w:val="22"/>
        </w:rPr>
        <w:t>严格遵守政府采购法律法规和现场纪律。</w:t>
      </w:r>
    </w:p>
    <w:p>
      <w:pPr>
        <w:pStyle w:val="103"/>
        <w:widowControl/>
        <w:snapToGrid w:val="0"/>
        <w:spacing w:line="360" w:lineRule="auto"/>
        <w:rPr>
          <w:rFonts w:hint="default" w:ascii="宋体" w:hAnsi="宋体"/>
          <w:kern w:val="0"/>
          <w:sz w:val="22"/>
          <w:szCs w:val="22"/>
        </w:rPr>
      </w:pPr>
      <w:r>
        <w:rPr>
          <w:rFonts w:ascii="宋体" w:hAnsi="宋体"/>
          <w:kern w:val="0"/>
          <w:sz w:val="22"/>
          <w:szCs w:val="22"/>
        </w:rPr>
        <w:t>四、我发现供应商之间存在或可能存在上述第二条第项利害关系。</w:t>
      </w:r>
    </w:p>
    <w:p>
      <w:pPr>
        <w:pStyle w:val="102"/>
      </w:pPr>
    </w:p>
    <w:p>
      <w:pPr>
        <w:pStyle w:val="102"/>
      </w:pPr>
    </w:p>
    <w:p>
      <w:pPr>
        <w:pStyle w:val="102"/>
      </w:pPr>
      <w:r>
        <w:t xml:space="preserve">                                供应商代表签名：</w:t>
      </w:r>
    </w:p>
    <w:p>
      <w:pPr>
        <w:pStyle w:val="102"/>
      </w:pPr>
      <w:r>
        <w:t xml:space="preserve">                                    年   月   日</w:t>
      </w:r>
    </w:p>
    <w:p>
      <w:pPr>
        <w:widowControl w:val="0"/>
        <w:snapToGrid w:val="0"/>
        <w:spacing w:line="360" w:lineRule="auto"/>
        <w:ind w:firstLine="440" w:firstLineChars="200"/>
        <w:rPr>
          <w:rFonts w:hAnsi="宋体"/>
          <w:sz w:val="22"/>
          <w:szCs w:val="22"/>
        </w:rPr>
      </w:pPr>
    </w:p>
    <w:p>
      <w:pPr>
        <w:pStyle w:val="24"/>
      </w:pPr>
    </w:p>
    <w:p>
      <w:pPr>
        <w:widowControl w:val="0"/>
        <w:autoSpaceDE w:val="0"/>
        <w:spacing w:line="360" w:lineRule="auto"/>
        <w:jc w:val="center"/>
        <w:rPr>
          <w:b/>
          <w:bCs/>
          <w:sz w:val="30"/>
          <w:szCs w:val="30"/>
        </w:rPr>
      </w:pPr>
      <w:r>
        <w:rPr>
          <w:rFonts w:hint="eastAsia" w:ascii="宋体" w:hAnsi="宋体"/>
          <w:b/>
          <w:bCs/>
          <w:sz w:val="30"/>
          <w:szCs w:val="30"/>
        </w:rPr>
        <w:t>管理服务人员配备及管理培训</w:t>
      </w:r>
    </w:p>
    <w:p>
      <w:pPr>
        <w:pStyle w:val="24"/>
      </w:pPr>
      <w:r>
        <w:rPr>
          <w:rFonts w:hint="eastAsia"/>
        </w:rPr>
        <w:t>（1）拟派项目负责人资格情况表</w:t>
      </w:r>
    </w:p>
    <w:p>
      <w:pPr>
        <w:pStyle w:val="24"/>
      </w:pPr>
      <w:r>
        <w:rPr>
          <w:rFonts w:hint="eastAsia"/>
        </w:rPr>
        <w:t>项目名称：                                                 项目编号：</w:t>
      </w:r>
    </w:p>
    <w:tbl>
      <w:tblPr>
        <w:tblStyle w:val="19"/>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2567"/>
        <w:gridCol w:w="5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8"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姓名</w:t>
            </w:r>
          </w:p>
        </w:tc>
        <w:tc>
          <w:tcPr>
            <w:tcW w:w="2567" w:type="dxa"/>
            <w:tcBorders>
              <w:top w:val="single" w:color="auto" w:sz="4" w:space="0"/>
              <w:left w:val="single" w:color="auto" w:sz="4" w:space="0"/>
              <w:bottom w:val="single" w:color="auto" w:sz="4" w:space="0"/>
              <w:right w:val="single" w:color="auto" w:sz="4" w:space="0"/>
            </w:tcBorders>
            <w:vAlign w:val="center"/>
          </w:tcPr>
          <w:p>
            <w:pPr>
              <w:pStyle w:val="24"/>
            </w:pPr>
          </w:p>
        </w:tc>
        <w:tc>
          <w:tcPr>
            <w:tcW w:w="5154"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8"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性别</w:t>
            </w:r>
          </w:p>
        </w:tc>
        <w:tc>
          <w:tcPr>
            <w:tcW w:w="2567" w:type="dxa"/>
            <w:tcBorders>
              <w:top w:val="single" w:color="auto" w:sz="4" w:space="0"/>
              <w:left w:val="single" w:color="auto" w:sz="4" w:space="0"/>
              <w:bottom w:val="single" w:color="auto" w:sz="4" w:space="0"/>
              <w:right w:val="single" w:color="auto" w:sz="4" w:space="0"/>
            </w:tcBorders>
            <w:vAlign w:val="center"/>
          </w:tcPr>
          <w:p>
            <w:pPr>
              <w:pStyle w:val="24"/>
            </w:pPr>
          </w:p>
        </w:tc>
        <w:tc>
          <w:tcPr>
            <w:tcW w:w="5154" w:type="dxa"/>
            <w:vMerge w:val="restart"/>
            <w:tcBorders>
              <w:top w:val="nil"/>
              <w:left w:val="single" w:color="auto" w:sz="4" w:space="0"/>
              <w:bottom w:val="single" w:color="auto" w:sz="4" w:space="0"/>
              <w:right w:val="single" w:color="auto" w:sz="4" w:space="0"/>
            </w:tcBorders>
            <w:vAlign w:val="center"/>
          </w:tcPr>
          <w:p>
            <w:pPr>
              <w:pStyle w:val="24"/>
            </w:pPr>
            <w:r>
              <w:rPr>
                <w:rFonts w:hint="eastAsia"/>
              </w:rPr>
              <w:t>注：业绩证明应提供证明材料（如：合同等）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8"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年龄</w:t>
            </w:r>
          </w:p>
        </w:tc>
        <w:tc>
          <w:tcPr>
            <w:tcW w:w="2567" w:type="dxa"/>
            <w:tcBorders>
              <w:top w:val="single" w:color="auto" w:sz="4" w:space="0"/>
              <w:left w:val="single" w:color="auto" w:sz="4" w:space="0"/>
              <w:bottom w:val="single" w:color="auto" w:sz="4" w:space="0"/>
              <w:right w:val="single" w:color="auto" w:sz="4" w:space="0"/>
            </w:tcBorders>
            <w:vAlign w:val="center"/>
          </w:tcPr>
          <w:p>
            <w:pPr>
              <w:pStyle w:val="24"/>
            </w:pPr>
          </w:p>
        </w:tc>
        <w:tc>
          <w:tcPr>
            <w:tcW w:w="0" w:type="auto"/>
            <w:vMerge w:val="continue"/>
            <w:tcBorders>
              <w:top w:val="nil"/>
              <w:left w:val="single" w:color="auto" w:sz="4" w:space="0"/>
              <w:bottom w:val="single" w:color="auto" w:sz="4" w:space="0"/>
              <w:right w:val="single" w:color="auto" w:sz="4" w:space="0"/>
            </w:tcBorders>
            <w:vAlign w:val="center"/>
          </w:tcPr>
          <w:p>
            <w:pPr>
              <w:widowControl w:val="0"/>
              <w:textAlignment w:val="auto"/>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8"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身高</w:t>
            </w:r>
          </w:p>
        </w:tc>
        <w:tc>
          <w:tcPr>
            <w:tcW w:w="2567" w:type="dxa"/>
            <w:tcBorders>
              <w:top w:val="single" w:color="auto" w:sz="4" w:space="0"/>
              <w:left w:val="single" w:color="auto" w:sz="4" w:space="0"/>
              <w:bottom w:val="single" w:color="auto" w:sz="4" w:space="0"/>
              <w:right w:val="single" w:color="auto" w:sz="4" w:space="0"/>
            </w:tcBorders>
            <w:vAlign w:val="center"/>
          </w:tcPr>
          <w:p>
            <w:pPr>
              <w:pStyle w:val="24"/>
            </w:pPr>
          </w:p>
        </w:tc>
        <w:tc>
          <w:tcPr>
            <w:tcW w:w="0" w:type="auto"/>
            <w:vMerge w:val="continue"/>
            <w:tcBorders>
              <w:top w:val="nil"/>
              <w:left w:val="single" w:color="auto" w:sz="4" w:space="0"/>
              <w:bottom w:val="single" w:color="auto" w:sz="4" w:space="0"/>
              <w:right w:val="single" w:color="auto" w:sz="4" w:space="0"/>
            </w:tcBorders>
            <w:vAlign w:val="center"/>
          </w:tcPr>
          <w:p>
            <w:pPr>
              <w:widowControl w:val="0"/>
              <w:textAlignment w:val="auto"/>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8"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职称</w:t>
            </w:r>
          </w:p>
        </w:tc>
        <w:tc>
          <w:tcPr>
            <w:tcW w:w="2567" w:type="dxa"/>
            <w:tcBorders>
              <w:top w:val="single" w:color="auto" w:sz="4" w:space="0"/>
              <w:left w:val="single" w:color="auto" w:sz="4" w:space="0"/>
              <w:bottom w:val="single" w:color="auto" w:sz="4" w:space="0"/>
              <w:right w:val="single" w:color="auto" w:sz="4" w:space="0"/>
            </w:tcBorders>
            <w:vAlign w:val="center"/>
          </w:tcPr>
          <w:p>
            <w:pPr>
              <w:pStyle w:val="24"/>
            </w:pPr>
          </w:p>
        </w:tc>
        <w:tc>
          <w:tcPr>
            <w:tcW w:w="0" w:type="auto"/>
            <w:vMerge w:val="continue"/>
            <w:tcBorders>
              <w:top w:val="nil"/>
              <w:left w:val="single" w:color="auto" w:sz="4" w:space="0"/>
              <w:bottom w:val="single" w:color="auto" w:sz="4" w:space="0"/>
              <w:right w:val="single" w:color="auto" w:sz="4" w:space="0"/>
            </w:tcBorders>
            <w:vAlign w:val="center"/>
          </w:tcPr>
          <w:p>
            <w:pPr>
              <w:widowControl w:val="0"/>
              <w:textAlignment w:val="auto"/>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8"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毕业时间</w:t>
            </w:r>
          </w:p>
        </w:tc>
        <w:tc>
          <w:tcPr>
            <w:tcW w:w="2567" w:type="dxa"/>
            <w:tcBorders>
              <w:top w:val="single" w:color="auto" w:sz="4" w:space="0"/>
              <w:left w:val="single" w:color="auto" w:sz="4" w:space="0"/>
              <w:bottom w:val="single" w:color="auto" w:sz="4" w:space="0"/>
              <w:right w:val="single" w:color="auto" w:sz="4" w:space="0"/>
            </w:tcBorders>
            <w:vAlign w:val="center"/>
          </w:tcPr>
          <w:p>
            <w:pPr>
              <w:pStyle w:val="24"/>
            </w:pPr>
          </w:p>
        </w:tc>
        <w:tc>
          <w:tcPr>
            <w:tcW w:w="0" w:type="auto"/>
            <w:vMerge w:val="continue"/>
            <w:tcBorders>
              <w:top w:val="nil"/>
              <w:left w:val="single" w:color="auto" w:sz="4" w:space="0"/>
              <w:bottom w:val="single" w:color="auto" w:sz="4" w:space="0"/>
              <w:right w:val="single" w:color="auto" w:sz="4" w:space="0"/>
            </w:tcBorders>
            <w:vAlign w:val="center"/>
          </w:tcPr>
          <w:p>
            <w:pPr>
              <w:widowControl w:val="0"/>
              <w:textAlignment w:val="auto"/>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8"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学校专业</w:t>
            </w:r>
          </w:p>
        </w:tc>
        <w:tc>
          <w:tcPr>
            <w:tcW w:w="2567" w:type="dxa"/>
            <w:tcBorders>
              <w:top w:val="single" w:color="auto" w:sz="4" w:space="0"/>
              <w:left w:val="single" w:color="auto" w:sz="4" w:space="0"/>
              <w:bottom w:val="single" w:color="auto" w:sz="4" w:space="0"/>
              <w:right w:val="single" w:color="auto" w:sz="4" w:space="0"/>
            </w:tcBorders>
            <w:vAlign w:val="center"/>
          </w:tcPr>
          <w:p>
            <w:pPr>
              <w:pStyle w:val="24"/>
            </w:pPr>
          </w:p>
        </w:tc>
        <w:tc>
          <w:tcPr>
            <w:tcW w:w="0" w:type="auto"/>
            <w:vMerge w:val="continue"/>
            <w:tcBorders>
              <w:top w:val="nil"/>
              <w:left w:val="single" w:color="auto" w:sz="4" w:space="0"/>
              <w:bottom w:val="single" w:color="auto" w:sz="4" w:space="0"/>
              <w:right w:val="single" w:color="auto" w:sz="4" w:space="0"/>
            </w:tcBorders>
            <w:vAlign w:val="center"/>
          </w:tcPr>
          <w:p>
            <w:pPr>
              <w:widowControl w:val="0"/>
              <w:textAlignment w:val="auto"/>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8"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联系电话</w:t>
            </w:r>
          </w:p>
        </w:tc>
        <w:tc>
          <w:tcPr>
            <w:tcW w:w="2567" w:type="dxa"/>
            <w:tcBorders>
              <w:top w:val="single" w:color="auto" w:sz="4" w:space="0"/>
              <w:left w:val="single" w:color="auto" w:sz="4" w:space="0"/>
              <w:bottom w:val="single" w:color="auto" w:sz="4" w:space="0"/>
              <w:right w:val="single" w:color="auto" w:sz="4" w:space="0"/>
            </w:tcBorders>
            <w:vAlign w:val="center"/>
          </w:tcPr>
          <w:p>
            <w:pPr>
              <w:pStyle w:val="24"/>
            </w:pPr>
          </w:p>
        </w:tc>
        <w:tc>
          <w:tcPr>
            <w:tcW w:w="0" w:type="auto"/>
            <w:vMerge w:val="continue"/>
            <w:tcBorders>
              <w:top w:val="nil"/>
              <w:left w:val="single" w:color="auto" w:sz="4" w:space="0"/>
              <w:bottom w:val="single" w:color="auto" w:sz="4" w:space="0"/>
              <w:right w:val="single" w:color="auto" w:sz="4" w:space="0"/>
            </w:tcBorders>
            <w:vAlign w:val="center"/>
          </w:tcPr>
          <w:p>
            <w:pPr>
              <w:widowControl w:val="0"/>
              <w:textAlignment w:val="auto"/>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678"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最近一年工作状况</w:t>
            </w:r>
          </w:p>
        </w:tc>
        <w:tc>
          <w:tcPr>
            <w:tcW w:w="2567" w:type="dxa"/>
            <w:tcBorders>
              <w:top w:val="single" w:color="auto" w:sz="4" w:space="0"/>
              <w:left w:val="single" w:color="auto" w:sz="4" w:space="0"/>
              <w:bottom w:val="single" w:color="auto" w:sz="4" w:space="0"/>
              <w:right w:val="single" w:color="auto" w:sz="4" w:space="0"/>
            </w:tcBorders>
            <w:vAlign w:val="center"/>
          </w:tcPr>
          <w:p>
            <w:pPr>
              <w:pStyle w:val="24"/>
            </w:pPr>
          </w:p>
        </w:tc>
        <w:tc>
          <w:tcPr>
            <w:tcW w:w="0" w:type="auto"/>
            <w:vMerge w:val="continue"/>
            <w:tcBorders>
              <w:top w:val="nil"/>
              <w:left w:val="single" w:color="auto" w:sz="4" w:space="0"/>
              <w:bottom w:val="single" w:color="auto" w:sz="4" w:space="0"/>
              <w:right w:val="single" w:color="auto" w:sz="4" w:space="0"/>
            </w:tcBorders>
            <w:vAlign w:val="center"/>
          </w:tcPr>
          <w:p>
            <w:pPr>
              <w:widowControl w:val="0"/>
              <w:textAlignment w:val="auto"/>
              <w:rPr>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678"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拟在本项目中担任主要工作</w:t>
            </w:r>
          </w:p>
        </w:tc>
        <w:tc>
          <w:tcPr>
            <w:tcW w:w="7721" w:type="dxa"/>
            <w:gridSpan w:val="2"/>
            <w:tcBorders>
              <w:top w:val="single" w:color="auto" w:sz="4" w:space="0"/>
              <w:left w:val="single" w:color="auto" w:sz="4" w:space="0"/>
              <w:bottom w:val="single" w:color="auto" w:sz="4" w:space="0"/>
              <w:right w:val="single" w:color="auto" w:sz="4" w:space="0"/>
            </w:tcBorders>
            <w:vAlign w:val="center"/>
          </w:tcPr>
          <w:p>
            <w:pPr>
              <w:pStyle w:val="24"/>
            </w:pPr>
          </w:p>
        </w:tc>
      </w:tr>
    </w:tbl>
    <w:p>
      <w:pPr>
        <w:pStyle w:val="24"/>
        <w:jc w:val="both"/>
      </w:pPr>
      <w:r>
        <w:rPr>
          <w:rFonts w:hint="eastAsia"/>
        </w:rPr>
        <w:t>注：本表后应附人员身份证、在本单位社保证明等复印件。</w:t>
      </w:r>
    </w:p>
    <w:p>
      <w:pPr>
        <w:widowControl w:val="0"/>
        <w:autoSpaceDE w:val="0"/>
        <w:spacing w:before="120" w:beforeLines="50" w:line="360" w:lineRule="auto"/>
        <w:rPr>
          <w:rFonts w:ascii="宋体" w:hAnsi="宋体"/>
          <w:szCs w:val="21"/>
        </w:rPr>
      </w:pPr>
      <w:r>
        <w:rPr>
          <w:rFonts w:hint="eastAsia" w:ascii="宋体" w:hAnsi="宋体"/>
        </w:rPr>
        <w:t xml:space="preserve"> </w:t>
      </w:r>
    </w:p>
    <w:p>
      <w:pPr>
        <w:widowControl w:val="0"/>
        <w:autoSpaceDE w:val="0"/>
        <w:spacing w:before="120" w:beforeLines="50" w:line="360" w:lineRule="auto"/>
        <w:rPr>
          <w:rFonts w:ascii="宋体" w:hAnsi="宋体"/>
        </w:rPr>
      </w:pPr>
      <w:r>
        <w:rPr>
          <w:rFonts w:hint="eastAsia" w:ascii="宋体" w:hAnsi="宋体"/>
        </w:rPr>
        <w:t>供应商全称（盖章）：</w:t>
      </w:r>
    </w:p>
    <w:p>
      <w:pPr>
        <w:widowControl w:val="0"/>
        <w:autoSpaceDE w:val="0"/>
        <w:spacing w:before="120" w:beforeLines="50" w:line="360" w:lineRule="auto"/>
        <w:rPr>
          <w:rFonts w:ascii="宋体" w:hAnsi="宋体"/>
        </w:rPr>
      </w:pPr>
      <w:r>
        <w:rPr>
          <w:rFonts w:hint="eastAsia" w:ascii="宋体" w:hAnsi="宋体"/>
        </w:rPr>
        <w:t>供应商代表（签字或盖章）：</w:t>
      </w:r>
    </w:p>
    <w:p>
      <w:pPr>
        <w:widowControl w:val="0"/>
        <w:autoSpaceDE w:val="0"/>
        <w:spacing w:before="120" w:beforeLines="50" w:line="360" w:lineRule="auto"/>
        <w:rPr>
          <w:rFonts w:ascii="宋体" w:hAnsi="宋体"/>
        </w:rPr>
      </w:pPr>
      <w:r>
        <w:rPr>
          <w:rFonts w:hint="eastAsia" w:ascii="宋体" w:hAnsi="宋体"/>
        </w:rPr>
        <w:t>日    期：  年  月  日</w:t>
      </w:r>
    </w:p>
    <w:p>
      <w:r>
        <w:br w:type="page"/>
      </w:r>
    </w:p>
    <w:p>
      <w:pPr>
        <w:pStyle w:val="24"/>
      </w:pPr>
    </w:p>
    <w:p>
      <w:pPr>
        <w:pStyle w:val="24"/>
        <w:numPr>
          <w:ilvl w:val="0"/>
          <w:numId w:val="3"/>
        </w:numPr>
      </w:pPr>
      <w:r>
        <w:rPr>
          <w:rFonts w:hint="eastAsia"/>
        </w:rPr>
        <w:t>项目服务人员汇总表</w:t>
      </w:r>
    </w:p>
    <w:p>
      <w:pPr>
        <w:pStyle w:val="24"/>
        <w:jc w:val="both"/>
      </w:pPr>
    </w:p>
    <w:p>
      <w:pPr>
        <w:pStyle w:val="24"/>
        <w:jc w:val="both"/>
      </w:pPr>
      <w:r>
        <w:rPr>
          <w:rFonts w:hint="eastAsia"/>
        </w:rPr>
        <w:t xml:space="preserve">项目名称：                             </w:t>
      </w:r>
      <w:r>
        <w:t xml:space="preserve">         </w:t>
      </w:r>
      <w:r>
        <w:rPr>
          <w:rFonts w:hint="eastAsia"/>
        </w:rPr>
        <w:t xml:space="preserve">         项目编号：</w:t>
      </w:r>
    </w:p>
    <w:tbl>
      <w:tblPr>
        <w:tblStyle w:val="19"/>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067"/>
        <w:gridCol w:w="867"/>
        <w:gridCol w:w="741"/>
        <w:gridCol w:w="759"/>
        <w:gridCol w:w="800"/>
        <w:gridCol w:w="766"/>
        <w:gridCol w:w="767"/>
        <w:gridCol w:w="115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姓名</w:t>
            </w:r>
          </w:p>
        </w:tc>
        <w:tc>
          <w:tcPr>
            <w:tcW w:w="1067"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本项目主要工作</w:t>
            </w:r>
          </w:p>
        </w:tc>
        <w:tc>
          <w:tcPr>
            <w:tcW w:w="867"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年龄</w:t>
            </w:r>
          </w:p>
        </w:tc>
        <w:tc>
          <w:tcPr>
            <w:tcW w:w="741"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性别</w:t>
            </w:r>
          </w:p>
        </w:tc>
        <w:tc>
          <w:tcPr>
            <w:tcW w:w="759"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身高</w:t>
            </w:r>
          </w:p>
        </w:tc>
        <w:tc>
          <w:tcPr>
            <w:tcW w:w="800"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职称</w:t>
            </w:r>
            <w:r>
              <w:rPr>
                <w:rFonts w:hint="eastAsia" w:cs="Calibri"/>
              </w:rPr>
              <w:t>/</w:t>
            </w:r>
            <w:r>
              <w:rPr>
                <w:rFonts w:hint="eastAsia"/>
              </w:rPr>
              <w:t>职务</w:t>
            </w:r>
          </w:p>
        </w:tc>
        <w:tc>
          <w:tcPr>
            <w:tcW w:w="766" w:type="dxa"/>
            <w:tcBorders>
              <w:top w:val="single" w:color="auto" w:sz="4" w:space="0"/>
              <w:left w:val="single" w:color="auto" w:sz="4" w:space="0"/>
              <w:bottom w:val="single" w:color="auto" w:sz="4" w:space="0"/>
              <w:right w:val="single" w:color="auto" w:sz="4" w:space="0"/>
            </w:tcBorders>
            <w:vAlign w:val="center"/>
          </w:tcPr>
          <w:p>
            <w:pPr>
              <w:pStyle w:val="24"/>
            </w:pPr>
            <w:r>
              <w:rPr>
                <w:rFonts w:hint="eastAsia"/>
              </w:rPr>
              <w:t>专业</w:t>
            </w:r>
            <w:r>
              <w:rPr>
                <w:rFonts w:hint="eastAsia" w:cs="Calibri"/>
              </w:rPr>
              <w:t>/</w:t>
            </w:r>
            <w:r>
              <w:rPr>
                <w:rFonts w:hint="eastAsia"/>
              </w:rPr>
              <w:t>年限</w:t>
            </w:r>
          </w:p>
        </w:tc>
        <w:tc>
          <w:tcPr>
            <w:tcW w:w="767" w:type="dxa"/>
            <w:tcBorders>
              <w:top w:val="single" w:color="auto" w:sz="4" w:space="0"/>
              <w:left w:val="single" w:color="auto" w:sz="4" w:space="0"/>
              <w:bottom w:val="single" w:color="auto" w:sz="4" w:space="0"/>
              <w:right w:val="single" w:color="auto" w:sz="4" w:space="0"/>
            </w:tcBorders>
            <w:vAlign w:val="center"/>
          </w:tcPr>
          <w:p>
            <w:pPr>
              <w:pStyle w:val="24"/>
            </w:pPr>
            <w:r>
              <w:t>承诺到位率</w:t>
            </w:r>
          </w:p>
        </w:tc>
        <w:tc>
          <w:tcPr>
            <w:tcW w:w="1150" w:type="dxa"/>
            <w:tcBorders>
              <w:top w:val="single" w:color="auto" w:sz="4" w:space="0"/>
              <w:left w:val="single" w:color="auto" w:sz="4" w:space="0"/>
              <w:bottom w:val="single" w:color="auto" w:sz="4" w:space="0"/>
              <w:right w:val="single" w:color="auto" w:sz="4" w:space="0"/>
            </w:tcBorders>
            <w:vAlign w:val="center"/>
          </w:tcPr>
          <w:p>
            <w:pPr>
              <w:pStyle w:val="24"/>
            </w:pPr>
            <w:r>
              <w:t>到现场服务起止时间</w:t>
            </w:r>
          </w:p>
        </w:tc>
        <w:tc>
          <w:tcPr>
            <w:tcW w:w="1338" w:type="dxa"/>
            <w:tcBorders>
              <w:top w:val="single" w:color="auto" w:sz="4" w:space="0"/>
              <w:left w:val="single" w:color="auto" w:sz="4" w:space="0"/>
              <w:bottom w:val="single" w:color="auto" w:sz="4" w:space="0"/>
              <w:right w:val="single" w:color="auto" w:sz="4" w:space="0"/>
            </w:tcBorders>
            <w:vAlign w:val="center"/>
          </w:tcPr>
          <w:p>
            <w:pPr>
              <w:pStyle w:val="24"/>
            </w:pPr>
            <w:r>
              <w:t>类似服务的经历、业绩、上岗证号码等介绍（或另附简历）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4"/>
            </w:pPr>
          </w:p>
        </w:tc>
        <w:tc>
          <w:tcPr>
            <w:tcW w:w="1067" w:type="dxa"/>
            <w:tcBorders>
              <w:top w:val="single" w:color="auto" w:sz="4" w:space="0"/>
              <w:left w:val="single" w:color="auto" w:sz="4" w:space="0"/>
              <w:bottom w:val="single" w:color="auto" w:sz="4" w:space="0"/>
              <w:right w:val="single" w:color="auto" w:sz="4" w:space="0"/>
            </w:tcBorders>
            <w:vAlign w:val="center"/>
          </w:tcPr>
          <w:p>
            <w:pPr>
              <w:pStyle w:val="24"/>
            </w:pPr>
          </w:p>
        </w:tc>
        <w:tc>
          <w:tcPr>
            <w:tcW w:w="867" w:type="dxa"/>
            <w:tcBorders>
              <w:top w:val="single" w:color="auto" w:sz="4" w:space="0"/>
              <w:left w:val="single" w:color="auto" w:sz="4" w:space="0"/>
              <w:bottom w:val="single" w:color="auto" w:sz="4" w:space="0"/>
              <w:right w:val="single" w:color="auto" w:sz="4" w:space="0"/>
            </w:tcBorders>
            <w:vAlign w:val="center"/>
          </w:tcPr>
          <w:p>
            <w:pPr>
              <w:pStyle w:val="24"/>
            </w:pPr>
          </w:p>
        </w:tc>
        <w:tc>
          <w:tcPr>
            <w:tcW w:w="741" w:type="dxa"/>
            <w:tcBorders>
              <w:top w:val="single" w:color="auto" w:sz="4" w:space="0"/>
              <w:left w:val="single" w:color="auto" w:sz="4" w:space="0"/>
              <w:bottom w:val="single" w:color="auto" w:sz="4" w:space="0"/>
              <w:right w:val="single" w:color="auto" w:sz="4" w:space="0"/>
            </w:tcBorders>
            <w:vAlign w:val="center"/>
          </w:tcPr>
          <w:p>
            <w:pPr>
              <w:pStyle w:val="24"/>
            </w:pPr>
          </w:p>
        </w:tc>
        <w:tc>
          <w:tcPr>
            <w:tcW w:w="759" w:type="dxa"/>
            <w:tcBorders>
              <w:top w:val="single" w:color="auto" w:sz="4" w:space="0"/>
              <w:left w:val="single" w:color="auto" w:sz="4" w:space="0"/>
              <w:bottom w:val="single" w:color="auto" w:sz="4" w:space="0"/>
              <w:right w:val="single" w:color="auto" w:sz="4" w:space="0"/>
            </w:tcBorders>
            <w:vAlign w:val="center"/>
          </w:tcPr>
          <w:p>
            <w:pPr>
              <w:pStyle w:val="24"/>
            </w:pPr>
          </w:p>
        </w:tc>
        <w:tc>
          <w:tcPr>
            <w:tcW w:w="800" w:type="dxa"/>
            <w:tcBorders>
              <w:top w:val="single" w:color="auto" w:sz="4" w:space="0"/>
              <w:left w:val="single" w:color="auto" w:sz="4" w:space="0"/>
              <w:bottom w:val="single" w:color="auto" w:sz="4" w:space="0"/>
              <w:right w:val="single" w:color="auto" w:sz="4" w:space="0"/>
            </w:tcBorders>
            <w:vAlign w:val="center"/>
          </w:tcPr>
          <w:p>
            <w:pPr>
              <w:pStyle w:val="24"/>
            </w:pPr>
          </w:p>
        </w:tc>
        <w:tc>
          <w:tcPr>
            <w:tcW w:w="766" w:type="dxa"/>
            <w:tcBorders>
              <w:top w:val="single" w:color="auto" w:sz="4" w:space="0"/>
              <w:left w:val="single" w:color="auto" w:sz="4" w:space="0"/>
              <w:bottom w:val="single" w:color="auto" w:sz="4" w:space="0"/>
              <w:right w:val="single" w:color="auto" w:sz="4" w:space="0"/>
            </w:tcBorders>
            <w:vAlign w:val="center"/>
          </w:tcPr>
          <w:p>
            <w:pPr>
              <w:pStyle w:val="24"/>
            </w:pPr>
          </w:p>
        </w:tc>
        <w:tc>
          <w:tcPr>
            <w:tcW w:w="767" w:type="dxa"/>
            <w:tcBorders>
              <w:top w:val="single" w:color="auto" w:sz="4" w:space="0"/>
              <w:left w:val="single" w:color="auto" w:sz="4" w:space="0"/>
              <w:bottom w:val="single" w:color="auto" w:sz="4" w:space="0"/>
              <w:right w:val="single" w:color="auto" w:sz="4" w:space="0"/>
            </w:tcBorders>
            <w:vAlign w:val="center"/>
          </w:tcPr>
          <w:p>
            <w:pPr>
              <w:pStyle w:val="24"/>
            </w:pPr>
          </w:p>
        </w:tc>
        <w:tc>
          <w:tcPr>
            <w:tcW w:w="1150" w:type="dxa"/>
            <w:tcBorders>
              <w:top w:val="single" w:color="auto" w:sz="4" w:space="0"/>
              <w:left w:val="single" w:color="auto" w:sz="4" w:space="0"/>
              <w:bottom w:val="single" w:color="auto" w:sz="4" w:space="0"/>
              <w:right w:val="single" w:color="auto" w:sz="4" w:space="0"/>
            </w:tcBorders>
            <w:vAlign w:val="center"/>
          </w:tcPr>
          <w:p>
            <w:pPr>
              <w:pStyle w:val="24"/>
            </w:pPr>
          </w:p>
        </w:tc>
        <w:tc>
          <w:tcPr>
            <w:tcW w:w="1338" w:type="dxa"/>
            <w:tcBorders>
              <w:top w:val="single" w:color="auto" w:sz="4" w:space="0"/>
              <w:left w:val="single" w:color="auto" w:sz="4" w:space="0"/>
              <w:bottom w:val="single" w:color="auto" w:sz="4" w:space="0"/>
              <w:right w:val="single" w:color="auto" w:sz="4" w:space="0"/>
            </w:tcBorders>
            <w:vAlign w:val="center"/>
          </w:tcPr>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4"/>
            </w:pPr>
          </w:p>
        </w:tc>
        <w:tc>
          <w:tcPr>
            <w:tcW w:w="1067" w:type="dxa"/>
            <w:tcBorders>
              <w:top w:val="single" w:color="auto" w:sz="4" w:space="0"/>
              <w:left w:val="single" w:color="auto" w:sz="4" w:space="0"/>
              <w:bottom w:val="single" w:color="auto" w:sz="4" w:space="0"/>
              <w:right w:val="single" w:color="auto" w:sz="4" w:space="0"/>
            </w:tcBorders>
            <w:vAlign w:val="center"/>
          </w:tcPr>
          <w:p>
            <w:pPr>
              <w:pStyle w:val="24"/>
            </w:pPr>
          </w:p>
        </w:tc>
        <w:tc>
          <w:tcPr>
            <w:tcW w:w="867" w:type="dxa"/>
            <w:tcBorders>
              <w:top w:val="single" w:color="auto" w:sz="4" w:space="0"/>
              <w:left w:val="single" w:color="auto" w:sz="4" w:space="0"/>
              <w:bottom w:val="single" w:color="auto" w:sz="4" w:space="0"/>
              <w:right w:val="single" w:color="auto" w:sz="4" w:space="0"/>
            </w:tcBorders>
            <w:vAlign w:val="center"/>
          </w:tcPr>
          <w:p>
            <w:pPr>
              <w:pStyle w:val="24"/>
            </w:pPr>
          </w:p>
        </w:tc>
        <w:tc>
          <w:tcPr>
            <w:tcW w:w="741" w:type="dxa"/>
            <w:tcBorders>
              <w:top w:val="single" w:color="auto" w:sz="4" w:space="0"/>
              <w:left w:val="single" w:color="auto" w:sz="4" w:space="0"/>
              <w:bottom w:val="single" w:color="auto" w:sz="4" w:space="0"/>
              <w:right w:val="single" w:color="auto" w:sz="4" w:space="0"/>
            </w:tcBorders>
            <w:vAlign w:val="center"/>
          </w:tcPr>
          <w:p>
            <w:pPr>
              <w:pStyle w:val="24"/>
            </w:pPr>
          </w:p>
        </w:tc>
        <w:tc>
          <w:tcPr>
            <w:tcW w:w="759" w:type="dxa"/>
            <w:tcBorders>
              <w:top w:val="single" w:color="auto" w:sz="4" w:space="0"/>
              <w:left w:val="single" w:color="auto" w:sz="4" w:space="0"/>
              <w:bottom w:val="single" w:color="auto" w:sz="4" w:space="0"/>
              <w:right w:val="single" w:color="auto" w:sz="4" w:space="0"/>
            </w:tcBorders>
            <w:vAlign w:val="center"/>
          </w:tcPr>
          <w:p>
            <w:pPr>
              <w:pStyle w:val="24"/>
            </w:pPr>
          </w:p>
        </w:tc>
        <w:tc>
          <w:tcPr>
            <w:tcW w:w="800" w:type="dxa"/>
            <w:tcBorders>
              <w:top w:val="single" w:color="auto" w:sz="4" w:space="0"/>
              <w:left w:val="single" w:color="auto" w:sz="4" w:space="0"/>
              <w:bottom w:val="single" w:color="auto" w:sz="4" w:space="0"/>
              <w:right w:val="single" w:color="auto" w:sz="4" w:space="0"/>
            </w:tcBorders>
            <w:vAlign w:val="center"/>
          </w:tcPr>
          <w:p>
            <w:pPr>
              <w:pStyle w:val="24"/>
            </w:pPr>
          </w:p>
        </w:tc>
        <w:tc>
          <w:tcPr>
            <w:tcW w:w="766" w:type="dxa"/>
            <w:tcBorders>
              <w:top w:val="single" w:color="auto" w:sz="4" w:space="0"/>
              <w:left w:val="single" w:color="auto" w:sz="4" w:space="0"/>
              <w:bottom w:val="single" w:color="auto" w:sz="4" w:space="0"/>
              <w:right w:val="single" w:color="auto" w:sz="4" w:space="0"/>
            </w:tcBorders>
            <w:vAlign w:val="center"/>
          </w:tcPr>
          <w:p>
            <w:pPr>
              <w:pStyle w:val="24"/>
            </w:pPr>
          </w:p>
        </w:tc>
        <w:tc>
          <w:tcPr>
            <w:tcW w:w="767" w:type="dxa"/>
            <w:tcBorders>
              <w:top w:val="single" w:color="auto" w:sz="4" w:space="0"/>
              <w:left w:val="single" w:color="auto" w:sz="4" w:space="0"/>
              <w:bottom w:val="single" w:color="auto" w:sz="4" w:space="0"/>
              <w:right w:val="single" w:color="auto" w:sz="4" w:space="0"/>
            </w:tcBorders>
            <w:vAlign w:val="center"/>
          </w:tcPr>
          <w:p>
            <w:pPr>
              <w:pStyle w:val="24"/>
            </w:pPr>
          </w:p>
        </w:tc>
        <w:tc>
          <w:tcPr>
            <w:tcW w:w="1150" w:type="dxa"/>
            <w:tcBorders>
              <w:top w:val="single" w:color="auto" w:sz="4" w:space="0"/>
              <w:left w:val="single" w:color="auto" w:sz="4" w:space="0"/>
              <w:bottom w:val="single" w:color="auto" w:sz="4" w:space="0"/>
              <w:right w:val="single" w:color="auto" w:sz="4" w:space="0"/>
            </w:tcBorders>
            <w:vAlign w:val="center"/>
          </w:tcPr>
          <w:p>
            <w:pPr>
              <w:pStyle w:val="24"/>
            </w:pPr>
          </w:p>
        </w:tc>
        <w:tc>
          <w:tcPr>
            <w:tcW w:w="1338" w:type="dxa"/>
            <w:tcBorders>
              <w:top w:val="single" w:color="auto" w:sz="4" w:space="0"/>
              <w:left w:val="single" w:color="auto" w:sz="4" w:space="0"/>
              <w:bottom w:val="single" w:color="auto" w:sz="4" w:space="0"/>
              <w:right w:val="single" w:color="auto" w:sz="4" w:space="0"/>
            </w:tcBorders>
            <w:vAlign w:val="center"/>
          </w:tcPr>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4"/>
            </w:pPr>
          </w:p>
        </w:tc>
        <w:tc>
          <w:tcPr>
            <w:tcW w:w="1067" w:type="dxa"/>
            <w:tcBorders>
              <w:top w:val="single" w:color="auto" w:sz="4" w:space="0"/>
              <w:left w:val="single" w:color="auto" w:sz="4" w:space="0"/>
              <w:bottom w:val="single" w:color="auto" w:sz="4" w:space="0"/>
              <w:right w:val="single" w:color="auto" w:sz="4" w:space="0"/>
            </w:tcBorders>
            <w:vAlign w:val="center"/>
          </w:tcPr>
          <w:p>
            <w:pPr>
              <w:pStyle w:val="24"/>
            </w:pPr>
          </w:p>
        </w:tc>
        <w:tc>
          <w:tcPr>
            <w:tcW w:w="867" w:type="dxa"/>
            <w:tcBorders>
              <w:top w:val="single" w:color="auto" w:sz="4" w:space="0"/>
              <w:left w:val="single" w:color="auto" w:sz="4" w:space="0"/>
              <w:bottom w:val="single" w:color="auto" w:sz="4" w:space="0"/>
              <w:right w:val="single" w:color="auto" w:sz="4" w:space="0"/>
            </w:tcBorders>
            <w:vAlign w:val="center"/>
          </w:tcPr>
          <w:p>
            <w:pPr>
              <w:pStyle w:val="24"/>
            </w:pPr>
          </w:p>
        </w:tc>
        <w:tc>
          <w:tcPr>
            <w:tcW w:w="741" w:type="dxa"/>
            <w:tcBorders>
              <w:top w:val="single" w:color="auto" w:sz="4" w:space="0"/>
              <w:left w:val="single" w:color="auto" w:sz="4" w:space="0"/>
              <w:bottom w:val="single" w:color="auto" w:sz="4" w:space="0"/>
              <w:right w:val="single" w:color="auto" w:sz="4" w:space="0"/>
            </w:tcBorders>
            <w:vAlign w:val="center"/>
          </w:tcPr>
          <w:p>
            <w:pPr>
              <w:pStyle w:val="24"/>
            </w:pPr>
          </w:p>
        </w:tc>
        <w:tc>
          <w:tcPr>
            <w:tcW w:w="759" w:type="dxa"/>
            <w:tcBorders>
              <w:top w:val="single" w:color="auto" w:sz="4" w:space="0"/>
              <w:left w:val="single" w:color="auto" w:sz="4" w:space="0"/>
              <w:bottom w:val="single" w:color="auto" w:sz="4" w:space="0"/>
              <w:right w:val="single" w:color="auto" w:sz="4" w:space="0"/>
            </w:tcBorders>
            <w:vAlign w:val="center"/>
          </w:tcPr>
          <w:p>
            <w:pPr>
              <w:pStyle w:val="24"/>
            </w:pPr>
          </w:p>
        </w:tc>
        <w:tc>
          <w:tcPr>
            <w:tcW w:w="800" w:type="dxa"/>
            <w:tcBorders>
              <w:top w:val="single" w:color="auto" w:sz="4" w:space="0"/>
              <w:left w:val="single" w:color="auto" w:sz="4" w:space="0"/>
              <w:bottom w:val="single" w:color="auto" w:sz="4" w:space="0"/>
              <w:right w:val="single" w:color="auto" w:sz="4" w:space="0"/>
            </w:tcBorders>
            <w:vAlign w:val="center"/>
          </w:tcPr>
          <w:p>
            <w:pPr>
              <w:pStyle w:val="24"/>
            </w:pPr>
          </w:p>
        </w:tc>
        <w:tc>
          <w:tcPr>
            <w:tcW w:w="766" w:type="dxa"/>
            <w:tcBorders>
              <w:top w:val="single" w:color="auto" w:sz="4" w:space="0"/>
              <w:left w:val="single" w:color="auto" w:sz="4" w:space="0"/>
              <w:bottom w:val="single" w:color="auto" w:sz="4" w:space="0"/>
              <w:right w:val="single" w:color="auto" w:sz="4" w:space="0"/>
            </w:tcBorders>
            <w:vAlign w:val="center"/>
          </w:tcPr>
          <w:p>
            <w:pPr>
              <w:pStyle w:val="24"/>
            </w:pPr>
          </w:p>
        </w:tc>
        <w:tc>
          <w:tcPr>
            <w:tcW w:w="767" w:type="dxa"/>
            <w:tcBorders>
              <w:top w:val="single" w:color="auto" w:sz="4" w:space="0"/>
              <w:left w:val="single" w:color="auto" w:sz="4" w:space="0"/>
              <w:bottom w:val="single" w:color="auto" w:sz="4" w:space="0"/>
              <w:right w:val="single" w:color="auto" w:sz="4" w:space="0"/>
            </w:tcBorders>
            <w:vAlign w:val="center"/>
          </w:tcPr>
          <w:p>
            <w:pPr>
              <w:pStyle w:val="24"/>
            </w:pPr>
          </w:p>
        </w:tc>
        <w:tc>
          <w:tcPr>
            <w:tcW w:w="1150" w:type="dxa"/>
            <w:tcBorders>
              <w:top w:val="single" w:color="auto" w:sz="4" w:space="0"/>
              <w:left w:val="single" w:color="auto" w:sz="4" w:space="0"/>
              <w:bottom w:val="single" w:color="auto" w:sz="4" w:space="0"/>
              <w:right w:val="single" w:color="auto" w:sz="4" w:space="0"/>
            </w:tcBorders>
            <w:vAlign w:val="center"/>
          </w:tcPr>
          <w:p>
            <w:pPr>
              <w:pStyle w:val="24"/>
            </w:pPr>
          </w:p>
        </w:tc>
        <w:tc>
          <w:tcPr>
            <w:tcW w:w="1338" w:type="dxa"/>
            <w:tcBorders>
              <w:top w:val="single" w:color="auto" w:sz="4" w:space="0"/>
              <w:left w:val="single" w:color="auto" w:sz="4" w:space="0"/>
              <w:bottom w:val="single" w:color="auto" w:sz="4" w:space="0"/>
              <w:right w:val="single" w:color="auto" w:sz="4" w:space="0"/>
            </w:tcBorders>
            <w:vAlign w:val="center"/>
          </w:tcPr>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4"/>
            </w:pPr>
          </w:p>
        </w:tc>
        <w:tc>
          <w:tcPr>
            <w:tcW w:w="1067" w:type="dxa"/>
            <w:tcBorders>
              <w:top w:val="single" w:color="auto" w:sz="4" w:space="0"/>
              <w:left w:val="single" w:color="auto" w:sz="4" w:space="0"/>
              <w:bottom w:val="single" w:color="auto" w:sz="4" w:space="0"/>
              <w:right w:val="single" w:color="auto" w:sz="4" w:space="0"/>
            </w:tcBorders>
            <w:vAlign w:val="center"/>
          </w:tcPr>
          <w:p>
            <w:pPr>
              <w:pStyle w:val="24"/>
            </w:pPr>
          </w:p>
        </w:tc>
        <w:tc>
          <w:tcPr>
            <w:tcW w:w="867" w:type="dxa"/>
            <w:tcBorders>
              <w:top w:val="single" w:color="auto" w:sz="4" w:space="0"/>
              <w:left w:val="single" w:color="auto" w:sz="4" w:space="0"/>
              <w:bottom w:val="single" w:color="auto" w:sz="4" w:space="0"/>
              <w:right w:val="single" w:color="auto" w:sz="4" w:space="0"/>
            </w:tcBorders>
            <w:vAlign w:val="center"/>
          </w:tcPr>
          <w:p>
            <w:pPr>
              <w:pStyle w:val="24"/>
            </w:pPr>
          </w:p>
        </w:tc>
        <w:tc>
          <w:tcPr>
            <w:tcW w:w="741" w:type="dxa"/>
            <w:tcBorders>
              <w:top w:val="single" w:color="auto" w:sz="4" w:space="0"/>
              <w:left w:val="single" w:color="auto" w:sz="4" w:space="0"/>
              <w:bottom w:val="single" w:color="auto" w:sz="4" w:space="0"/>
              <w:right w:val="single" w:color="auto" w:sz="4" w:space="0"/>
            </w:tcBorders>
            <w:vAlign w:val="center"/>
          </w:tcPr>
          <w:p>
            <w:pPr>
              <w:pStyle w:val="24"/>
            </w:pPr>
          </w:p>
        </w:tc>
        <w:tc>
          <w:tcPr>
            <w:tcW w:w="759" w:type="dxa"/>
            <w:tcBorders>
              <w:top w:val="single" w:color="auto" w:sz="4" w:space="0"/>
              <w:left w:val="single" w:color="auto" w:sz="4" w:space="0"/>
              <w:bottom w:val="single" w:color="auto" w:sz="4" w:space="0"/>
              <w:right w:val="single" w:color="auto" w:sz="4" w:space="0"/>
            </w:tcBorders>
            <w:vAlign w:val="center"/>
          </w:tcPr>
          <w:p>
            <w:pPr>
              <w:pStyle w:val="24"/>
            </w:pPr>
          </w:p>
        </w:tc>
        <w:tc>
          <w:tcPr>
            <w:tcW w:w="800" w:type="dxa"/>
            <w:tcBorders>
              <w:top w:val="single" w:color="auto" w:sz="4" w:space="0"/>
              <w:left w:val="single" w:color="auto" w:sz="4" w:space="0"/>
              <w:bottom w:val="single" w:color="auto" w:sz="4" w:space="0"/>
              <w:right w:val="single" w:color="auto" w:sz="4" w:space="0"/>
            </w:tcBorders>
            <w:vAlign w:val="center"/>
          </w:tcPr>
          <w:p>
            <w:pPr>
              <w:pStyle w:val="24"/>
            </w:pPr>
          </w:p>
        </w:tc>
        <w:tc>
          <w:tcPr>
            <w:tcW w:w="766" w:type="dxa"/>
            <w:tcBorders>
              <w:top w:val="single" w:color="auto" w:sz="4" w:space="0"/>
              <w:left w:val="single" w:color="auto" w:sz="4" w:space="0"/>
              <w:bottom w:val="single" w:color="auto" w:sz="4" w:space="0"/>
              <w:right w:val="single" w:color="auto" w:sz="4" w:space="0"/>
            </w:tcBorders>
            <w:vAlign w:val="center"/>
          </w:tcPr>
          <w:p>
            <w:pPr>
              <w:pStyle w:val="24"/>
            </w:pPr>
          </w:p>
        </w:tc>
        <w:tc>
          <w:tcPr>
            <w:tcW w:w="767" w:type="dxa"/>
            <w:tcBorders>
              <w:top w:val="single" w:color="auto" w:sz="4" w:space="0"/>
              <w:left w:val="single" w:color="auto" w:sz="4" w:space="0"/>
              <w:bottom w:val="single" w:color="auto" w:sz="4" w:space="0"/>
              <w:right w:val="single" w:color="auto" w:sz="4" w:space="0"/>
            </w:tcBorders>
            <w:vAlign w:val="center"/>
          </w:tcPr>
          <w:p>
            <w:pPr>
              <w:pStyle w:val="24"/>
            </w:pPr>
          </w:p>
        </w:tc>
        <w:tc>
          <w:tcPr>
            <w:tcW w:w="1150" w:type="dxa"/>
            <w:tcBorders>
              <w:top w:val="single" w:color="auto" w:sz="4" w:space="0"/>
              <w:left w:val="single" w:color="auto" w:sz="4" w:space="0"/>
              <w:bottom w:val="single" w:color="auto" w:sz="4" w:space="0"/>
              <w:right w:val="single" w:color="auto" w:sz="4" w:space="0"/>
            </w:tcBorders>
            <w:vAlign w:val="center"/>
          </w:tcPr>
          <w:p>
            <w:pPr>
              <w:pStyle w:val="24"/>
            </w:pPr>
          </w:p>
        </w:tc>
        <w:tc>
          <w:tcPr>
            <w:tcW w:w="1338" w:type="dxa"/>
            <w:tcBorders>
              <w:top w:val="single" w:color="auto" w:sz="4" w:space="0"/>
              <w:left w:val="single" w:color="auto" w:sz="4" w:space="0"/>
              <w:bottom w:val="single" w:color="auto" w:sz="4" w:space="0"/>
              <w:right w:val="single" w:color="auto" w:sz="4" w:space="0"/>
            </w:tcBorders>
            <w:vAlign w:val="center"/>
          </w:tcPr>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4"/>
            </w:pPr>
          </w:p>
        </w:tc>
        <w:tc>
          <w:tcPr>
            <w:tcW w:w="1067" w:type="dxa"/>
            <w:tcBorders>
              <w:top w:val="single" w:color="auto" w:sz="4" w:space="0"/>
              <w:left w:val="single" w:color="auto" w:sz="4" w:space="0"/>
              <w:bottom w:val="single" w:color="auto" w:sz="4" w:space="0"/>
              <w:right w:val="single" w:color="auto" w:sz="4" w:space="0"/>
            </w:tcBorders>
            <w:vAlign w:val="center"/>
          </w:tcPr>
          <w:p>
            <w:pPr>
              <w:pStyle w:val="24"/>
            </w:pPr>
          </w:p>
        </w:tc>
        <w:tc>
          <w:tcPr>
            <w:tcW w:w="867" w:type="dxa"/>
            <w:tcBorders>
              <w:top w:val="single" w:color="auto" w:sz="4" w:space="0"/>
              <w:left w:val="single" w:color="auto" w:sz="4" w:space="0"/>
              <w:bottom w:val="single" w:color="auto" w:sz="4" w:space="0"/>
              <w:right w:val="single" w:color="auto" w:sz="4" w:space="0"/>
            </w:tcBorders>
            <w:vAlign w:val="center"/>
          </w:tcPr>
          <w:p>
            <w:pPr>
              <w:pStyle w:val="24"/>
            </w:pPr>
          </w:p>
        </w:tc>
        <w:tc>
          <w:tcPr>
            <w:tcW w:w="741" w:type="dxa"/>
            <w:tcBorders>
              <w:top w:val="single" w:color="auto" w:sz="4" w:space="0"/>
              <w:left w:val="single" w:color="auto" w:sz="4" w:space="0"/>
              <w:bottom w:val="single" w:color="auto" w:sz="4" w:space="0"/>
              <w:right w:val="single" w:color="auto" w:sz="4" w:space="0"/>
            </w:tcBorders>
            <w:vAlign w:val="center"/>
          </w:tcPr>
          <w:p>
            <w:pPr>
              <w:pStyle w:val="24"/>
            </w:pPr>
          </w:p>
        </w:tc>
        <w:tc>
          <w:tcPr>
            <w:tcW w:w="759" w:type="dxa"/>
            <w:tcBorders>
              <w:top w:val="single" w:color="auto" w:sz="4" w:space="0"/>
              <w:left w:val="single" w:color="auto" w:sz="4" w:space="0"/>
              <w:bottom w:val="single" w:color="auto" w:sz="4" w:space="0"/>
              <w:right w:val="single" w:color="auto" w:sz="4" w:space="0"/>
            </w:tcBorders>
            <w:vAlign w:val="center"/>
          </w:tcPr>
          <w:p>
            <w:pPr>
              <w:pStyle w:val="24"/>
            </w:pPr>
          </w:p>
        </w:tc>
        <w:tc>
          <w:tcPr>
            <w:tcW w:w="800" w:type="dxa"/>
            <w:tcBorders>
              <w:top w:val="single" w:color="auto" w:sz="4" w:space="0"/>
              <w:left w:val="single" w:color="auto" w:sz="4" w:space="0"/>
              <w:bottom w:val="single" w:color="auto" w:sz="4" w:space="0"/>
              <w:right w:val="single" w:color="auto" w:sz="4" w:space="0"/>
            </w:tcBorders>
            <w:vAlign w:val="center"/>
          </w:tcPr>
          <w:p>
            <w:pPr>
              <w:pStyle w:val="24"/>
            </w:pPr>
          </w:p>
        </w:tc>
        <w:tc>
          <w:tcPr>
            <w:tcW w:w="766" w:type="dxa"/>
            <w:tcBorders>
              <w:top w:val="single" w:color="auto" w:sz="4" w:space="0"/>
              <w:left w:val="single" w:color="auto" w:sz="4" w:space="0"/>
              <w:bottom w:val="single" w:color="auto" w:sz="4" w:space="0"/>
              <w:right w:val="single" w:color="auto" w:sz="4" w:space="0"/>
            </w:tcBorders>
            <w:vAlign w:val="center"/>
          </w:tcPr>
          <w:p>
            <w:pPr>
              <w:pStyle w:val="24"/>
            </w:pPr>
          </w:p>
        </w:tc>
        <w:tc>
          <w:tcPr>
            <w:tcW w:w="767" w:type="dxa"/>
            <w:tcBorders>
              <w:top w:val="single" w:color="auto" w:sz="4" w:space="0"/>
              <w:left w:val="single" w:color="auto" w:sz="4" w:space="0"/>
              <w:bottom w:val="single" w:color="auto" w:sz="4" w:space="0"/>
              <w:right w:val="single" w:color="auto" w:sz="4" w:space="0"/>
            </w:tcBorders>
            <w:vAlign w:val="center"/>
          </w:tcPr>
          <w:p>
            <w:pPr>
              <w:pStyle w:val="24"/>
            </w:pPr>
          </w:p>
        </w:tc>
        <w:tc>
          <w:tcPr>
            <w:tcW w:w="1150" w:type="dxa"/>
            <w:tcBorders>
              <w:top w:val="single" w:color="auto" w:sz="4" w:space="0"/>
              <w:left w:val="single" w:color="auto" w:sz="4" w:space="0"/>
              <w:bottom w:val="single" w:color="auto" w:sz="4" w:space="0"/>
              <w:right w:val="single" w:color="auto" w:sz="4" w:space="0"/>
            </w:tcBorders>
            <w:vAlign w:val="center"/>
          </w:tcPr>
          <w:p>
            <w:pPr>
              <w:pStyle w:val="24"/>
            </w:pPr>
          </w:p>
        </w:tc>
        <w:tc>
          <w:tcPr>
            <w:tcW w:w="1338" w:type="dxa"/>
            <w:tcBorders>
              <w:top w:val="single" w:color="auto" w:sz="4" w:space="0"/>
              <w:left w:val="single" w:color="auto" w:sz="4" w:space="0"/>
              <w:bottom w:val="single" w:color="auto" w:sz="4" w:space="0"/>
              <w:right w:val="single" w:color="auto" w:sz="4" w:space="0"/>
            </w:tcBorders>
            <w:vAlign w:val="center"/>
          </w:tcPr>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4"/>
            </w:pPr>
          </w:p>
        </w:tc>
        <w:tc>
          <w:tcPr>
            <w:tcW w:w="1067" w:type="dxa"/>
            <w:tcBorders>
              <w:top w:val="single" w:color="auto" w:sz="4" w:space="0"/>
              <w:left w:val="single" w:color="auto" w:sz="4" w:space="0"/>
              <w:bottom w:val="single" w:color="auto" w:sz="4" w:space="0"/>
              <w:right w:val="single" w:color="auto" w:sz="4" w:space="0"/>
            </w:tcBorders>
            <w:vAlign w:val="center"/>
          </w:tcPr>
          <w:p>
            <w:pPr>
              <w:pStyle w:val="24"/>
            </w:pPr>
          </w:p>
        </w:tc>
        <w:tc>
          <w:tcPr>
            <w:tcW w:w="867" w:type="dxa"/>
            <w:tcBorders>
              <w:top w:val="single" w:color="auto" w:sz="4" w:space="0"/>
              <w:left w:val="single" w:color="auto" w:sz="4" w:space="0"/>
              <w:bottom w:val="single" w:color="auto" w:sz="4" w:space="0"/>
              <w:right w:val="single" w:color="auto" w:sz="4" w:space="0"/>
            </w:tcBorders>
            <w:vAlign w:val="center"/>
          </w:tcPr>
          <w:p>
            <w:pPr>
              <w:pStyle w:val="24"/>
            </w:pPr>
          </w:p>
        </w:tc>
        <w:tc>
          <w:tcPr>
            <w:tcW w:w="741" w:type="dxa"/>
            <w:tcBorders>
              <w:top w:val="single" w:color="auto" w:sz="4" w:space="0"/>
              <w:left w:val="single" w:color="auto" w:sz="4" w:space="0"/>
              <w:bottom w:val="single" w:color="auto" w:sz="4" w:space="0"/>
              <w:right w:val="single" w:color="auto" w:sz="4" w:space="0"/>
            </w:tcBorders>
            <w:vAlign w:val="center"/>
          </w:tcPr>
          <w:p>
            <w:pPr>
              <w:pStyle w:val="24"/>
            </w:pPr>
          </w:p>
        </w:tc>
        <w:tc>
          <w:tcPr>
            <w:tcW w:w="759" w:type="dxa"/>
            <w:tcBorders>
              <w:top w:val="single" w:color="auto" w:sz="4" w:space="0"/>
              <w:left w:val="single" w:color="auto" w:sz="4" w:space="0"/>
              <w:bottom w:val="single" w:color="auto" w:sz="4" w:space="0"/>
              <w:right w:val="single" w:color="auto" w:sz="4" w:space="0"/>
            </w:tcBorders>
            <w:vAlign w:val="center"/>
          </w:tcPr>
          <w:p>
            <w:pPr>
              <w:pStyle w:val="24"/>
            </w:pPr>
          </w:p>
        </w:tc>
        <w:tc>
          <w:tcPr>
            <w:tcW w:w="800" w:type="dxa"/>
            <w:tcBorders>
              <w:top w:val="single" w:color="auto" w:sz="4" w:space="0"/>
              <w:left w:val="single" w:color="auto" w:sz="4" w:space="0"/>
              <w:bottom w:val="single" w:color="auto" w:sz="4" w:space="0"/>
              <w:right w:val="single" w:color="auto" w:sz="4" w:space="0"/>
            </w:tcBorders>
            <w:vAlign w:val="center"/>
          </w:tcPr>
          <w:p>
            <w:pPr>
              <w:pStyle w:val="24"/>
            </w:pPr>
          </w:p>
        </w:tc>
        <w:tc>
          <w:tcPr>
            <w:tcW w:w="766" w:type="dxa"/>
            <w:tcBorders>
              <w:top w:val="single" w:color="auto" w:sz="4" w:space="0"/>
              <w:left w:val="single" w:color="auto" w:sz="4" w:space="0"/>
              <w:bottom w:val="single" w:color="auto" w:sz="4" w:space="0"/>
              <w:right w:val="single" w:color="auto" w:sz="4" w:space="0"/>
            </w:tcBorders>
            <w:vAlign w:val="center"/>
          </w:tcPr>
          <w:p>
            <w:pPr>
              <w:pStyle w:val="24"/>
            </w:pPr>
          </w:p>
        </w:tc>
        <w:tc>
          <w:tcPr>
            <w:tcW w:w="767" w:type="dxa"/>
            <w:tcBorders>
              <w:top w:val="single" w:color="auto" w:sz="4" w:space="0"/>
              <w:left w:val="single" w:color="auto" w:sz="4" w:space="0"/>
              <w:bottom w:val="single" w:color="auto" w:sz="4" w:space="0"/>
              <w:right w:val="single" w:color="auto" w:sz="4" w:space="0"/>
            </w:tcBorders>
            <w:vAlign w:val="center"/>
          </w:tcPr>
          <w:p>
            <w:pPr>
              <w:pStyle w:val="24"/>
            </w:pPr>
          </w:p>
        </w:tc>
        <w:tc>
          <w:tcPr>
            <w:tcW w:w="1150" w:type="dxa"/>
            <w:tcBorders>
              <w:top w:val="single" w:color="auto" w:sz="4" w:space="0"/>
              <w:left w:val="single" w:color="auto" w:sz="4" w:space="0"/>
              <w:bottom w:val="single" w:color="auto" w:sz="4" w:space="0"/>
              <w:right w:val="single" w:color="auto" w:sz="4" w:space="0"/>
            </w:tcBorders>
            <w:vAlign w:val="center"/>
          </w:tcPr>
          <w:p>
            <w:pPr>
              <w:pStyle w:val="24"/>
            </w:pPr>
          </w:p>
        </w:tc>
        <w:tc>
          <w:tcPr>
            <w:tcW w:w="1338" w:type="dxa"/>
            <w:tcBorders>
              <w:top w:val="single" w:color="auto" w:sz="4" w:space="0"/>
              <w:left w:val="single" w:color="auto" w:sz="4" w:space="0"/>
              <w:bottom w:val="single" w:color="auto" w:sz="4" w:space="0"/>
              <w:right w:val="single" w:color="auto" w:sz="4" w:space="0"/>
            </w:tcBorders>
            <w:vAlign w:val="center"/>
          </w:tcPr>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43" w:type="dxa"/>
            <w:tcBorders>
              <w:top w:val="single" w:color="auto" w:sz="4" w:space="0"/>
              <w:left w:val="single" w:color="auto" w:sz="4" w:space="0"/>
              <w:bottom w:val="single" w:color="auto" w:sz="4" w:space="0"/>
              <w:right w:val="single" w:color="auto" w:sz="4" w:space="0"/>
            </w:tcBorders>
            <w:vAlign w:val="center"/>
          </w:tcPr>
          <w:p>
            <w:pPr>
              <w:pStyle w:val="24"/>
            </w:pPr>
          </w:p>
        </w:tc>
        <w:tc>
          <w:tcPr>
            <w:tcW w:w="1067" w:type="dxa"/>
            <w:tcBorders>
              <w:top w:val="single" w:color="auto" w:sz="4" w:space="0"/>
              <w:left w:val="single" w:color="auto" w:sz="4" w:space="0"/>
              <w:bottom w:val="single" w:color="auto" w:sz="4" w:space="0"/>
              <w:right w:val="single" w:color="auto" w:sz="4" w:space="0"/>
            </w:tcBorders>
            <w:vAlign w:val="center"/>
          </w:tcPr>
          <w:p>
            <w:pPr>
              <w:pStyle w:val="24"/>
            </w:pPr>
          </w:p>
        </w:tc>
        <w:tc>
          <w:tcPr>
            <w:tcW w:w="867" w:type="dxa"/>
            <w:tcBorders>
              <w:top w:val="single" w:color="auto" w:sz="4" w:space="0"/>
              <w:left w:val="single" w:color="auto" w:sz="4" w:space="0"/>
              <w:bottom w:val="single" w:color="auto" w:sz="4" w:space="0"/>
              <w:right w:val="single" w:color="auto" w:sz="4" w:space="0"/>
            </w:tcBorders>
            <w:vAlign w:val="center"/>
          </w:tcPr>
          <w:p>
            <w:pPr>
              <w:pStyle w:val="24"/>
            </w:pPr>
          </w:p>
        </w:tc>
        <w:tc>
          <w:tcPr>
            <w:tcW w:w="741" w:type="dxa"/>
            <w:tcBorders>
              <w:top w:val="single" w:color="auto" w:sz="4" w:space="0"/>
              <w:left w:val="single" w:color="auto" w:sz="4" w:space="0"/>
              <w:bottom w:val="single" w:color="auto" w:sz="4" w:space="0"/>
              <w:right w:val="single" w:color="auto" w:sz="4" w:space="0"/>
            </w:tcBorders>
            <w:vAlign w:val="center"/>
          </w:tcPr>
          <w:p>
            <w:pPr>
              <w:pStyle w:val="24"/>
            </w:pPr>
          </w:p>
        </w:tc>
        <w:tc>
          <w:tcPr>
            <w:tcW w:w="759" w:type="dxa"/>
            <w:tcBorders>
              <w:top w:val="single" w:color="auto" w:sz="4" w:space="0"/>
              <w:left w:val="single" w:color="auto" w:sz="4" w:space="0"/>
              <w:bottom w:val="single" w:color="auto" w:sz="4" w:space="0"/>
              <w:right w:val="single" w:color="auto" w:sz="4" w:space="0"/>
            </w:tcBorders>
            <w:vAlign w:val="center"/>
          </w:tcPr>
          <w:p>
            <w:pPr>
              <w:pStyle w:val="24"/>
            </w:pPr>
          </w:p>
        </w:tc>
        <w:tc>
          <w:tcPr>
            <w:tcW w:w="800" w:type="dxa"/>
            <w:tcBorders>
              <w:top w:val="single" w:color="auto" w:sz="4" w:space="0"/>
              <w:left w:val="single" w:color="auto" w:sz="4" w:space="0"/>
              <w:bottom w:val="single" w:color="auto" w:sz="4" w:space="0"/>
              <w:right w:val="single" w:color="auto" w:sz="4" w:space="0"/>
            </w:tcBorders>
            <w:vAlign w:val="center"/>
          </w:tcPr>
          <w:p>
            <w:pPr>
              <w:pStyle w:val="24"/>
            </w:pPr>
          </w:p>
        </w:tc>
        <w:tc>
          <w:tcPr>
            <w:tcW w:w="766" w:type="dxa"/>
            <w:tcBorders>
              <w:top w:val="single" w:color="auto" w:sz="4" w:space="0"/>
              <w:left w:val="single" w:color="auto" w:sz="4" w:space="0"/>
              <w:bottom w:val="single" w:color="auto" w:sz="4" w:space="0"/>
              <w:right w:val="single" w:color="auto" w:sz="4" w:space="0"/>
            </w:tcBorders>
            <w:vAlign w:val="center"/>
          </w:tcPr>
          <w:p>
            <w:pPr>
              <w:pStyle w:val="24"/>
            </w:pPr>
          </w:p>
        </w:tc>
        <w:tc>
          <w:tcPr>
            <w:tcW w:w="767" w:type="dxa"/>
            <w:tcBorders>
              <w:top w:val="single" w:color="auto" w:sz="4" w:space="0"/>
              <w:left w:val="single" w:color="auto" w:sz="4" w:space="0"/>
              <w:bottom w:val="single" w:color="auto" w:sz="4" w:space="0"/>
              <w:right w:val="single" w:color="auto" w:sz="4" w:space="0"/>
            </w:tcBorders>
            <w:vAlign w:val="center"/>
          </w:tcPr>
          <w:p>
            <w:pPr>
              <w:pStyle w:val="24"/>
            </w:pPr>
          </w:p>
        </w:tc>
        <w:tc>
          <w:tcPr>
            <w:tcW w:w="1150" w:type="dxa"/>
            <w:tcBorders>
              <w:top w:val="single" w:color="auto" w:sz="4" w:space="0"/>
              <w:left w:val="single" w:color="auto" w:sz="4" w:space="0"/>
              <w:bottom w:val="single" w:color="auto" w:sz="4" w:space="0"/>
              <w:right w:val="single" w:color="auto" w:sz="4" w:space="0"/>
            </w:tcBorders>
            <w:vAlign w:val="center"/>
          </w:tcPr>
          <w:p>
            <w:pPr>
              <w:pStyle w:val="24"/>
            </w:pPr>
          </w:p>
        </w:tc>
        <w:tc>
          <w:tcPr>
            <w:tcW w:w="1338" w:type="dxa"/>
            <w:tcBorders>
              <w:top w:val="single" w:color="auto" w:sz="4" w:space="0"/>
              <w:left w:val="single" w:color="auto" w:sz="4" w:space="0"/>
              <w:bottom w:val="single" w:color="auto" w:sz="4" w:space="0"/>
              <w:right w:val="single" w:color="auto" w:sz="4" w:space="0"/>
            </w:tcBorders>
            <w:vAlign w:val="center"/>
          </w:tcPr>
          <w:p>
            <w:pPr>
              <w:pStyle w:val="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298" w:type="dxa"/>
            <w:gridSpan w:val="10"/>
            <w:tcBorders>
              <w:top w:val="single" w:color="auto" w:sz="4" w:space="0"/>
              <w:left w:val="single" w:color="auto" w:sz="4" w:space="0"/>
              <w:bottom w:val="single" w:color="auto" w:sz="4" w:space="0"/>
              <w:right w:val="single" w:color="auto" w:sz="4" w:space="0"/>
            </w:tcBorders>
            <w:vAlign w:val="center"/>
          </w:tcPr>
          <w:p>
            <w:pPr>
              <w:pStyle w:val="24"/>
              <w:jc w:val="left"/>
            </w:pPr>
            <w:r>
              <w:t>一旦我单位中标，将实行项目经理（负责人）负责制，我方保证并配备上述服务人员。上述填报</w:t>
            </w:r>
            <w:r>
              <w:rPr>
                <w:spacing w:val="-2"/>
              </w:rPr>
              <w:t>内容真实，</w:t>
            </w:r>
            <w:r>
              <w:t xml:space="preserve"> 若不真实，愿按有关规定接受处理。</w:t>
            </w:r>
          </w:p>
        </w:tc>
      </w:tr>
    </w:tbl>
    <w:p>
      <w:pPr>
        <w:pStyle w:val="24"/>
      </w:pPr>
      <w:r>
        <w:t xml:space="preserve"> </w:t>
      </w:r>
    </w:p>
    <w:p>
      <w:pPr>
        <w:spacing w:line="360" w:lineRule="auto"/>
        <w:rPr>
          <w:rFonts w:asciiTheme="majorEastAsia" w:hAnsiTheme="majorEastAsia" w:eastAsiaTheme="majorEastAsia"/>
          <w:b/>
        </w:rPr>
      </w:pPr>
      <w:r>
        <w:rPr>
          <w:rFonts w:ascii="宋体" w:hAnsi="宋体"/>
          <w:b/>
          <w:sz w:val="22"/>
          <w:szCs w:val="22"/>
        </w:rPr>
        <w:t>注：</w:t>
      </w:r>
      <w:r>
        <w:rPr>
          <w:rFonts w:asciiTheme="majorEastAsia" w:hAnsiTheme="majorEastAsia" w:eastAsiaTheme="majorEastAsia"/>
          <w:b/>
        </w:rPr>
        <w:t>1、本表所列为投标供应商拟投入的保安服务人员。</w:t>
      </w:r>
    </w:p>
    <w:p>
      <w:pPr>
        <w:spacing w:line="360" w:lineRule="auto"/>
        <w:ind w:firstLine="435"/>
        <w:rPr>
          <w:rFonts w:asciiTheme="majorEastAsia" w:hAnsiTheme="majorEastAsia" w:eastAsiaTheme="majorEastAsia"/>
          <w:b/>
        </w:rPr>
      </w:pPr>
      <w:r>
        <w:rPr>
          <w:rFonts w:asciiTheme="majorEastAsia" w:hAnsiTheme="majorEastAsia" w:eastAsiaTheme="majorEastAsia"/>
          <w:b/>
        </w:rPr>
        <w:t>2、本表后应附保安服务人员身份证、在本单位社保证明、《保安从业人员资格证》或《上岗</w:t>
      </w:r>
      <w:r>
        <w:rPr>
          <w:rFonts w:hint="eastAsia" w:asciiTheme="majorEastAsia" w:hAnsiTheme="majorEastAsia" w:eastAsiaTheme="majorEastAsia"/>
          <w:b/>
        </w:rPr>
        <w:t xml:space="preserve">   </w:t>
      </w:r>
    </w:p>
    <w:p>
      <w:pPr>
        <w:spacing w:line="360" w:lineRule="auto"/>
        <w:ind w:firstLine="435"/>
        <w:rPr>
          <w:rFonts w:asciiTheme="majorEastAsia" w:hAnsiTheme="majorEastAsia" w:eastAsiaTheme="majorEastAsia"/>
          <w:b/>
        </w:rPr>
      </w:pPr>
      <w:r>
        <w:rPr>
          <w:rFonts w:hint="eastAsia" w:asciiTheme="majorEastAsia" w:hAnsiTheme="majorEastAsia" w:eastAsiaTheme="majorEastAsia"/>
          <w:b/>
        </w:rPr>
        <w:t xml:space="preserve">   </w:t>
      </w:r>
      <w:r>
        <w:rPr>
          <w:rFonts w:asciiTheme="majorEastAsia" w:hAnsiTheme="majorEastAsia" w:eastAsiaTheme="majorEastAsia"/>
          <w:b/>
        </w:rPr>
        <w:t>证》等复印件。</w:t>
      </w:r>
    </w:p>
    <w:p>
      <w:pPr>
        <w:spacing w:line="360" w:lineRule="auto"/>
        <w:rPr>
          <w:rFonts w:asciiTheme="majorEastAsia" w:hAnsiTheme="majorEastAsia" w:eastAsiaTheme="majorEastAsia"/>
          <w:b/>
        </w:rPr>
      </w:pPr>
      <w:r>
        <w:rPr>
          <w:rFonts w:hint="eastAsia" w:asciiTheme="majorEastAsia" w:hAnsiTheme="majorEastAsia" w:eastAsiaTheme="majorEastAsia"/>
          <w:b/>
        </w:rPr>
        <w:t xml:space="preserve">    </w:t>
      </w:r>
      <w:r>
        <w:rPr>
          <w:rFonts w:asciiTheme="majorEastAsia" w:hAnsiTheme="majorEastAsia" w:eastAsiaTheme="majorEastAsia"/>
          <w:b/>
        </w:rPr>
        <w:t>3、列入本表人员如要更换，需经招标单位同意；擅自更换或不到位属违约行为。</w:t>
      </w:r>
    </w:p>
    <w:p>
      <w:pPr>
        <w:spacing w:line="360" w:lineRule="auto"/>
        <w:rPr>
          <w:rFonts w:asciiTheme="majorEastAsia" w:hAnsiTheme="majorEastAsia" w:eastAsiaTheme="majorEastAsia"/>
          <w:b/>
        </w:rPr>
      </w:pPr>
      <w:r>
        <w:rPr>
          <w:rFonts w:hint="eastAsia" w:asciiTheme="majorEastAsia" w:hAnsiTheme="majorEastAsia" w:eastAsiaTheme="majorEastAsia"/>
          <w:b/>
        </w:rPr>
        <w:t xml:space="preserve">    </w:t>
      </w:r>
      <w:r>
        <w:rPr>
          <w:rFonts w:asciiTheme="majorEastAsia" w:hAnsiTheme="majorEastAsia" w:eastAsiaTheme="majorEastAsia"/>
          <w:b/>
        </w:rPr>
        <w:t>4</w:t>
      </w:r>
      <w:r>
        <w:rPr>
          <w:rFonts w:hint="eastAsia" w:asciiTheme="majorEastAsia" w:hAnsiTheme="majorEastAsia" w:eastAsiaTheme="majorEastAsia"/>
          <w:b/>
        </w:rPr>
        <w:t>、</w:t>
      </w:r>
      <w:r>
        <w:rPr>
          <w:rFonts w:asciiTheme="majorEastAsia" w:hAnsiTheme="majorEastAsia" w:eastAsiaTheme="majorEastAsia"/>
          <w:b/>
        </w:rPr>
        <w:t>本表可根据投标供应商自身要求自行扩增。</w:t>
      </w:r>
    </w:p>
    <w:p>
      <w:pPr>
        <w:spacing w:line="475" w:lineRule="auto"/>
      </w:pPr>
    </w:p>
    <w:p>
      <w:pPr>
        <w:widowControl w:val="0"/>
        <w:autoSpaceDE w:val="0"/>
        <w:spacing w:before="120" w:beforeLines="50" w:line="360" w:lineRule="auto"/>
        <w:rPr>
          <w:rFonts w:ascii="宋体" w:hAnsi="宋体"/>
        </w:rPr>
      </w:pPr>
      <w:r>
        <w:rPr>
          <w:rFonts w:hint="eastAsia" w:ascii="宋体" w:hAnsi="宋体"/>
        </w:rPr>
        <w:t>供应商全称（盖章）：</w:t>
      </w:r>
    </w:p>
    <w:p>
      <w:pPr>
        <w:widowControl w:val="0"/>
        <w:autoSpaceDE w:val="0"/>
        <w:spacing w:before="120" w:beforeLines="50" w:line="360" w:lineRule="auto"/>
        <w:rPr>
          <w:rFonts w:ascii="宋体" w:hAnsi="宋体"/>
        </w:rPr>
      </w:pPr>
      <w:r>
        <w:rPr>
          <w:rFonts w:hint="eastAsia" w:ascii="宋体" w:hAnsi="宋体"/>
        </w:rPr>
        <w:t>供应商代表（签字或盖章）：</w:t>
      </w:r>
    </w:p>
    <w:p>
      <w:pPr>
        <w:widowControl w:val="0"/>
        <w:autoSpaceDE w:val="0"/>
        <w:spacing w:before="120" w:beforeLines="50" w:line="360" w:lineRule="auto"/>
        <w:rPr>
          <w:rFonts w:ascii="宋体" w:hAnsi="宋体"/>
        </w:rPr>
      </w:pPr>
      <w:r>
        <w:rPr>
          <w:rFonts w:hint="eastAsia" w:ascii="宋体" w:hAnsi="宋体"/>
        </w:rPr>
        <w:t>日    期：  年  月  日</w:t>
      </w:r>
    </w:p>
    <w:p>
      <w:pPr>
        <w:pStyle w:val="24"/>
      </w:pPr>
    </w:p>
    <w:p>
      <w:pPr>
        <w:pStyle w:val="2"/>
        <w:spacing w:before="71" w:line="219" w:lineRule="auto"/>
        <w:outlineLvl w:val="1"/>
        <w:rPr>
          <w:sz w:val="22"/>
          <w:szCs w:val="22"/>
        </w:rPr>
      </w:pPr>
      <w:r>
        <w:rPr>
          <w:rFonts w:hint="eastAsia" w:ascii="微软雅黑" w:hAnsi="微软雅黑" w:eastAsia="微软雅黑" w:cs="微软雅黑"/>
          <w:spacing w:val="-8"/>
          <w:sz w:val="22"/>
          <w:szCs w:val="22"/>
          <w14:textOutline w14:w="4013" w14:cap="sq" w14:cmpd="sng" w14:algn="ctr">
            <w14:solidFill>
              <w14:srgbClr w14:val="000000"/>
            </w14:solidFill>
            <w14:prstDash w14:val="solid"/>
            <w14:bevel/>
          </w14:textOutline>
        </w:rPr>
        <w:t>附件六</w:t>
      </w:r>
    </w:p>
    <w:p>
      <w:pPr>
        <w:spacing w:before="72" w:line="219" w:lineRule="auto"/>
        <w:jc w:val="center"/>
        <w:rPr>
          <w:rFonts w:ascii="宋体" w:hAnsi="宋体" w:cs="宋体"/>
          <w:sz w:val="30"/>
          <w:szCs w:val="30"/>
        </w:rPr>
      </w:pPr>
      <w:r>
        <w:rPr>
          <w:rFonts w:ascii="宋体" w:hAnsi="宋体" w:cs="宋体"/>
          <w:spacing w:val="-7"/>
          <w:sz w:val="30"/>
          <w:szCs w:val="30"/>
          <w14:textOutline w14:w="4013" w14:cap="sq" w14:cmpd="sng" w14:algn="ctr">
            <w14:solidFill>
              <w14:srgbClr w14:val="000000"/>
            </w14:solidFill>
            <w14:prstDash w14:val="solid"/>
            <w14:bevel/>
          </w14:textOutline>
        </w:rPr>
        <w:t>投标供应商</w:t>
      </w:r>
      <w:r>
        <w:rPr>
          <w:rFonts w:ascii="宋体" w:hAnsi="宋体" w:cs="宋体"/>
          <w:spacing w:val="-32"/>
          <w:sz w:val="30"/>
          <w:szCs w:val="30"/>
        </w:rPr>
        <w:t xml:space="preserve"> </w:t>
      </w:r>
      <w:r>
        <w:rPr>
          <w:rFonts w:ascii="宋体" w:hAnsi="宋体" w:cs="宋体"/>
          <w:spacing w:val="-7"/>
          <w:sz w:val="30"/>
          <w:szCs w:val="30"/>
          <w14:textOutline w14:w="4013" w14:cap="sq" w14:cmpd="sng" w14:algn="ctr">
            <w14:solidFill>
              <w14:srgbClr w14:val="000000"/>
            </w14:solidFill>
            <w14:prstDash w14:val="solid"/>
            <w14:bevel/>
          </w14:textOutline>
        </w:rPr>
        <w:t>2019</w:t>
      </w:r>
      <w:r>
        <w:rPr>
          <w:rFonts w:ascii="宋体" w:hAnsi="宋体" w:cs="宋体"/>
          <w:spacing w:val="-45"/>
          <w:sz w:val="30"/>
          <w:szCs w:val="30"/>
        </w:rPr>
        <w:t xml:space="preserve"> </w:t>
      </w:r>
      <w:r>
        <w:rPr>
          <w:rFonts w:ascii="宋体" w:hAnsi="宋体" w:cs="宋体"/>
          <w:spacing w:val="-7"/>
          <w:sz w:val="30"/>
          <w:szCs w:val="30"/>
          <w14:textOutline w14:w="4013" w14:cap="sq" w14:cmpd="sng" w14:algn="ctr">
            <w14:solidFill>
              <w14:srgbClr w14:val="000000"/>
            </w14:solidFill>
            <w14:prstDash w14:val="solid"/>
            <w14:bevel/>
          </w14:textOutline>
        </w:rPr>
        <w:t>年</w:t>
      </w:r>
      <w:r>
        <w:rPr>
          <w:rFonts w:ascii="宋体" w:hAnsi="宋体" w:cs="宋体"/>
          <w:spacing w:val="-30"/>
          <w:sz w:val="30"/>
          <w:szCs w:val="30"/>
        </w:rPr>
        <w:t xml:space="preserve"> </w:t>
      </w:r>
      <w:r>
        <w:rPr>
          <w:rFonts w:ascii="宋体" w:hAnsi="宋体" w:cs="宋体"/>
          <w:spacing w:val="-7"/>
          <w:sz w:val="30"/>
          <w:szCs w:val="30"/>
          <w14:textOutline w14:w="4013" w14:cap="sq" w14:cmpd="sng" w14:algn="ctr">
            <w14:solidFill>
              <w14:srgbClr w14:val="000000"/>
            </w14:solidFill>
            <w14:prstDash w14:val="solid"/>
            <w14:bevel/>
          </w14:textOutline>
        </w:rPr>
        <w:t>1</w:t>
      </w:r>
      <w:r>
        <w:rPr>
          <w:rFonts w:ascii="宋体" w:hAnsi="宋体" w:cs="宋体"/>
          <w:spacing w:val="-41"/>
          <w:sz w:val="30"/>
          <w:szCs w:val="30"/>
        </w:rPr>
        <w:t xml:space="preserve"> </w:t>
      </w:r>
      <w:r>
        <w:rPr>
          <w:rFonts w:ascii="宋体" w:hAnsi="宋体" w:cs="宋体"/>
          <w:spacing w:val="-7"/>
          <w:sz w:val="30"/>
          <w:szCs w:val="30"/>
          <w14:textOutline w14:w="4013" w14:cap="sq" w14:cmpd="sng" w14:algn="ctr">
            <w14:solidFill>
              <w14:srgbClr w14:val="000000"/>
            </w14:solidFill>
            <w14:prstDash w14:val="solid"/>
            <w14:bevel/>
          </w14:textOutline>
        </w:rPr>
        <w:t>月</w:t>
      </w:r>
      <w:r>
        <w:rPr>
          <w:rFonts w:ascii="宋体" w:hAnsi="宋体" w:cs="宋体"/>
          <w:spacing w:val="-30"/>
          <w:sz w:val="30"/>
          <w:szCs w:val="30"/>
        </w:rPr>
        <w:t xml:space="preserve"> </w:t>
      </w:r>
      <w:r>
        <w:rPr>
          <w:rFonts w:ascii="宋体" w:hAnsi="宋体" w:cs="宋体"/>
          <w:spacing w:val="-7"/>
          <w:sz w:val="30"/>
          <w:szCs w:val="30"/>
          <w14:textOutline w14:w="4013" w14:cap="sq" w14:cmpd="sng" w14:algn="ctr">
            <w14:solidFill>
              <w14:srgbClr w14:val="000000"/>
            </w14:solidFill>
            <w14:prstDash w14:val="solid"/>
            <w14:bevel/>
          </w14:textOutline>
        </w:rPr>
        <w:t>1</w:t>
      </w:r>
      <w:r>
        <w:rPr>
          <w:rFonts w:ascii="宋体" w:hAnsi="宋体" w:cs="宋体"/>
          <w:spacing w:val="-7"/>
          <w:sz w:val="30"/>
          <w:szCs w:val="30"/>
        </w:rPr>
        <w:t xml:space="preserve"> </w:t>
      </w:r>
      <w:r>
        <w:rPr>
          <w:rFonts w:ascii="宋体" w:hAnsi="宋体" w:cs="宋体"/>
          <w:spacing w:val="-7"/>
          <w:sz w:val="30"/>
          <w:szCs w:val="30"/>
          <w14:textOutline w14:w="4013" w14:cap="sq" w14:cmpd="sng" w14:algn="ctr">
            <w14:solidFill>
              <w14:srgbClr w14:val="000000"/>
            </w14:solidFill>
            <w14:prstDash w14:val="solid"/>
            <w14:bevel/>
          </w14:textOutline>
        </w:rPr>
        <w:t>日至今类似业绩</w:t>
      </w:r>
    </w:p>
    <w:p>
      <w:pPr>
        <w:spacing w:before="117" w:line="220" w:lineRule="auto"/>
        <w:rPr>
          <w:rFonts w:ascii="宋体" w:hAnsi="宋体" w:cs="宋体"/>
          <w:sz w:val="22"/>
          <w:szCs w:val="22"/>
        </w:rPr>
      </w:pPr>
      <w:r>
        <w:rPr>
          <w:rFonts w:ascii="宋体" w:hAnsi="宋体" w:cs="宋体"/>
          <w:spacing w:val="-2"/>
          <w:sz w:val="22"/>
          <w:szCs w:val="22"/>
          <w14:textOutline w14:w="4013" w14:cap="sq" w14:cmpd="sng" w14:algn="ctr">
            <w14:solidFill>
              <w14:srgbClr w14:val="000000"/>
            </w14:solidFill>
            <w14:prstDash w14:val="solid"/>
            <w14:bevel/>
          </w14:textOutline>
        </w:rPr>
        <w:t>项目名称：</w:t>
      </w:r>
      <w:r>
        <w:rPr>
          <w:rFonts w:ascii="宋体" w:hAnsi="宋体" w:cs="宋体"/>
          <w:spacing w:val="1"/>
          <w:sz w:val="22"/>
          <w:szCs w:val="22"/>
        </w:rPr>
        <w:t xml:space="preserve">                                             </w:t>
      </w:r>
      <w:r>
        <w:rPr>
          <w:rFonts w:ascii="宋体" w:hAnsi="宋体" w:cs="宋体"/>
          <w:spacing w:val="-2"/>
          <w:sz w:val="22"/>
          <w:szCs w:val="22"/>
          <w14:textOutline w14:w="4013" w14:cap="sq" w14:cmpd="sng" w14:algn="ctr">
            <w14:solidFill>
              <w14:srgbClr w14:val="000000"/>
            </w14:solidFill>
            <w14:prstDash w14:val="solid"/>
            <w14:bevel/>
          </w14:textOutline>
        </w:rPr>
        <w:t>项目编号：</w:t>
      </w:r>
    </w:p>
    <w:tbl>
      <w:tblPr>
        <w:tblStyle w:val="112"/>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928"/>
        <w:gridCol w:w="1439"/>
        <w:gridCol w:w="1108"/>
        <w:gridCol w:w="1108"/>
        <w:gridCol w:w="1183"/>
        <w:gridCol w:w="1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91" w:type="dxa"/>
          </w:tcPr>
          <w:p>
            <w:pPr>
              <w:pStyle w:val="113"/>
              <w:spacing w:before="310" w:line="222" w:lineRule="auto"/>
              <w:ind w:left="150"/>
              <w:rPr>
                <w:sz w:val="22"/>
                <w:szCs w:val="22"/>
              </w:rPr>
            </w:pPr>
            <w:r>
              <w:rPr>
                <w:spacing w:val="-3"/>
                <w:sz w:val="22"/>
                <w:szCs w:val="22"/>
                <w14:textOutline w14:w="4013" w14:cap="sq" w14:cmpd="sng" w14:algn="ctr">
                  <w14:solidFill>
                    <w14:srgbClr w14:val="000000"/>
                  </w14:solidFill>
                  <w14:prstDash w14:val="solid"/>
                  <w14:bevel/>
                </w14:textOutline>
              </w:rPr>
              <w:t>序号</w:t>
            </w:r>
          </w:p>
        </w:tc>
        <w:tc>
          <w:tcPr>
            <w:tcW w:w="1928" w:type="dxa"/>
          </w:tcPr>
          <w:p>
            <w:pPr>
              <w:pStyle w:val="113"/>
              <w:spacing w:before="310" w:line="221" w:lineRule="auto"/>
              <w:ind w:left="587"/>
              <w:rPr>
                <w:sz w:val="22"/>
                <w:szCs w:val="22"/>
              </w:rPr>
            </w:pPr>
            <w:r>
              <w:rPr>
                <w:spacing w:val="-2"/>
                <w:sz w:val="22"/>
                <w:szCs w:val="22"/>
                <w14:textOutline w14:w="4013" w14:cap="sq" w14:cmpd="sng" w14:algn="ctr">
                  <w14:solidFill>
                    <w14:srgbClr w14:val="000000"/>
                  </w14:solidFill>
                  <w14:prstDash w14:val="solid"/>
                  <w14:bevel/>
                </w14:textOutline>
              </w:rPr>
              <w:t>用户名称</w:t>
            </w:r>
          </w:p>
        </w:tc>
        <w:tc>
          <w:tcPr>
            <w:tcW w:w="1439" w:type="dxa"/>
          </w:tcPr>
          <w:p>
            <w:pPr>
              <w:pStyle w:val="113"/>
              <w:spacing w:before="310" w:line="221" w:lineRule="auto"/>
              <w:ind w:left="330"/>
              <w:rPr>
                <w:sz w:val="22"/>
                <w:szCs w:val="22"/>
              </w:rPr>
            </w:pPr>
            <w:r>
              <w:rPr>
                <w:spacing w:val="-3"/>
                <w:sz w:val="22"/>
                <w:szCs w:val="22"/>
                <w14:textOutline w14:w="4013" w14:cap="sq" w14:cmpd="sng" w14:algn="ctr">
                  <w14:solidFill>
                    <w14:srgbClr w14:val="000000"/>
                  </w14:solidFill>
                  <w14:prstDash w14:val="solid"/>
                  <w14:bevel/>
                </w14:textOutline>
              </w:rPr>
              <w:t>项目名称</w:t>
            </w:r>
          </w:p>
        </w:tc>
        <w:tc>
          <w:tcPr>
            <w:tcW w:w="1108" w:type="dxa"/>
          </w:tcPr>
          <w:p>
            <w:pPr>
              <w:pStyle w:val="113"/>
              <w:spacing w:before="311" w:line="220" w:lineRule="auto"/>
              <w:ind w:left="375"/>
              <w:rPr>
                <w:sz w:val="22"/>
                <w:szCs w:val="22"/>
              </w:rPr>
            </w:pPr>
            <w:r>
              <w:rPr>
                <w:spacing w:val="-5"/>
                <w:sz w:val="22"/>
                <w:szCs w:val="22"/>
                <w14:textOutline w14:w="4013" w14:cap="sq" w14:cmpd="sng" w14:algn="ctr">
                  <w14:solidFill>
                    <w14:srgbClr w14:val="000000"/>
                  </w14:solidFill>
                  <w14:prstDash w14:val="solid"/>
                  <w14:bevel/>
                </w14:textOutline>
              </w:rPr>
              <w:t>人数</w:t>
            </w:r>
          </w:p>
        </w:tc>
        <w:tc>
          <w:tcPr>
            <w:tcW w:w="1108" w:type="dxa"/>
          </w:tcPr>
          <w:p>
            <w:pPr>
              <w:pStyle w:val="113"/>
              <w:spacing w:before="118" w:line="382" w:lineRule="exact"/>
              <w:ind w:left="153"/>
              <w:rPr>
                <w:sz w:val="22"/>
                <w:szCs w:val="22"/>
              </w:rPr>
            </w:pPr>
            <w:r>
              <w:rPr>
                <w:spacing w:val="-2"/>
                <w:position w:val="12"/>
                <w:sz w:val="22"/>
                <w:szCs w:val="22"/>
                <w14:textOutline w14:w="4013" w14:cap="sq" w14:cmpd="sng" w14:algn="ctr">
                  <w14:solidFill>
                    <w14:srgbClr w14:val="000000"/>
                  </w14:solidFill>
                  <w14:prstDash w14:val="solid"/>
                  <w14:bevel/>
                </w14:textOutline>
              </w:rPr>
              <w:t>合同金额</w:t>
            </w:r>
          </w:p>
          <w:p>
            <w:pPr>
              <w:pStyle w:val="113"/>
              <w:spacing w:before="1" w:line="216" w:lineRule="auto"/>
              <w:ind w:left="262"/>
              <w:rPr>
                <w:sz w:val="22"/>
                <w:szCs w:val="22"/>
              </w:rPr>
            </w:pPr>
            <w:r>
              <w:rPr>
                <w:spacing w:val="-2"/>
                <w:sz w:val="22"/>
                <w:szCs w:val="22"/>
                <w14:textOutline w14:w="4013" w14:cap="sq" w14:cmpd="sng" w14:algn="ctr">
                  <w14:solidFill>
                    <w14:srgbClr w14:val="000000"/>
                  </w14:solidFill>
                  <w14:prstDash w14:val="solid"/>
                  <w14:bevel/>
                </w14:textOutline>
              </w:rPr>
              <w:t>及面积</w:t>
            </w:r>
          </w:p>
        </w:tc>
        <w:tc>
          <w:tcPr>
            <w:tcW w:w="1183" w:type="dxa"/>
          </w:tcPr>
          <w:p>
            <w:pPr>
              <w:pStyle w:val="113"/>
              <w:spacing w:before="310" w:line="221" w:lineRule="auto"/>
              <w:ind w:left="198"/>
              <w:rPr>
                <w:sz w:val="22"/>
                <w:szCs w:val="22"/>
              </w:rPr>
            </w:pPr>
            <w:r>
              <w:rPr>
                <w:spacing w:val="-3"/>
                <w:sz w:val="22"/>
                <w:szCs w:val="22"/>
                <w14:textOutline w14:w="4013" w14:cap="sq" w14:cmpd="sng" w14:algn="ctr">
                  <w14:solidFill>
                    <w14:srgbClr w14:val="000000"/>
                  </w14:solidFill>
                  <w14:prstDash w14:val="solid"/>
                  <w14:bevel/>
                </w14:textOutline>
              </w:rPr>
              <w:t>实施时间</w:t>
            </w:r>
          </w:p>
        </w:tc>
        <w:tc>
          <w:tcPr>
            <w:tcW w:w="1828" w:type="dxa"/>
          </w:tcPr>
          <w:p>
            <w:pPr>
              <w:pStyle w:val="113"/>
              <w:spacing w:before="118" w:line="382" w:lineRule="exact"/>
              <w:ind w:left="151"/>
              <w:rPr>
                <w:sz w:val="22"/>
                <w:szCs w:val="22"/>
              </w:rPr>
            </w:pPr>
            <w:r>
              <w:rPr>
                <w:spacing w:val="-1"/>
                <w:position w:val="12"/>
                <w:sz w:val="22"/>
                <w:szCs w:val="22"/>
                <w14:textOutline w14:w="4013" w14:cap="sq" w14:cmpd="sng" w14:algn="ctr">
                  <w14:solidFill>
                    <w14:srgbClr w14:val="000000"/>
                  </w14:solidFill>
                  <w14:prstDash w14:val="solid"/>
                  <w14:bevel/>
                </w14:textOutline>
              </w:rPr>
              <w:t>用户联系人/联系</w:t>
            </w:r>
          </w:p>
          <w:p>
            <w:pPr>
              <w:pStyle w:val="113"/>
              <w:spacing w:before="1" w:line="216" w:lineRule="auto"/>
              <w:ind w:left="755"/>
              <w:rPr>
                <w:sz w:val="22"/>
                <w:szCs w:val="22"/>
              </w:rPr>
            </w:pPr>
            <w:r>
              <w:rPr>
                <w:spacing w:val="-4"/>
                <w:sz w:val="22"/>
                <w:szCs w:val="22"/>
                <w14:textOutline w14:w="4013" w14:cap="sq" w14:cmpd="sng" w14:algn="ctr">
                  <w14:solidFill>
                    <w14:srgbClr w14:val="000000"/>
                  </w14:solidFill>
                  <w14:prstDash w14:val="solid"/>
                  <w14:bevel/>
                </w14:textOutline>
              </w:rPr>
              <w:t>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91" w:type="dxa"/>
          </w:tcPr>
          <w:p/>
        </w:tc>
        <w:tc>
          <w:tcPr>
            <w:tcW w:w="1928" w:type="dxa"/>
          </w:tcPr>
          <w:p/>
        </w:tc>
        <w:tc>
          <w:tcPr>
            <w:tcW w:w="1439" w:type="dxa"/>
          </w:tcPr>
          <w:p/>
        </w:tc>
        <w:tc>
          <w:tcPr>
            <w:tcW w:w="1108" w:type="dxa"/>
          </w:tcPr>
          <w:p/>
        </w:tc>
        <w:tc>
          <w:tcPr>
            <w:tcW w:w="1108" w:type="dxa"/>
          </w:tcPr>
          <w:p/>
        </w:tc>
        <w:tc>
          <w:tcPr>
            <w:tcW w:w="1183" w:type="dxa"/>
          </w:tcPr>
          <w:p/>
        </w:tc>
        <w:tc>
          <w:tcPr>
            <w:tcW w:w="182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91" w:type="dxa"/>
          </w:tcPr>
          <w:p/>
        </w:tc>
        <w:tc>
          <w:tcPr>
            <w:tcW w:w="1928" w:type="dxa"/>
          </w:tcPr>
          <w:p/>
        </w:tc>
        <w:tc>
          <w:tcPr>
            <w:tcW w:w="1439" w:type="dxa"/>
          </w:tcPr>
          <w:p/>
        </w:tc>
        <w:tc>
          <w:tcPr>
            <w:tcW w:w="1108" w:type="dxa"/>
          </w:tcPr>
          <w:p/>
        </w:tc>
        <w:tc>
          <w:tcPr>
            <w:tcW w:w="1108" w:type="dxa"/>
          </w:tcPr>
          <w:p/>
        </w:tc>
        <w:tc>
          <w:tcPr>
            <w:tcW w:w="1183" w:type="dxa"/>
          </w:tcPr>
          <w:p/>
        </w:tc>
        <w:tc>
          <w:tcPr>
            <w:tcW w:w="182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91" w:type="dxa"/>
          </w:tcPr>
          <w:p/>
        </w:tc>
        <w:tc>
          <w:tcPr>
            <w:tcW w:w="1928" w:type="dxa"/>
          </w:tcPr>
          <w:p/>
        </w:tc>
        <w:tc>
          <w:tcPr>
            <w:tcW w:w="1439" w:type="dxa"/>
          </w:tcPr>
          <w:p/>
        </w:tc>
        <w:tc>
          <w:tcPr>
            <w:tcW w:w="1108" w:type="dxa"/>
          </w:tcPr>
          <w:p/>
        </w:tc>
        <w:tc>
          <w:tcPr>
            <w:tcW w:w="1108" w:type="dxa"/>
          </w:tcPr>
          <w:p/>
        </w:tc>
        <w:tc>
          <w:tcPr>
            <w:tcW w:w="1183" w:type="dxa"/>
          </w:tcPr>
          <w:p/>
        </w:tc>
        <w:tc>
          <w:tcPr>
            <w:tcW w:w="182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91" w:type="dxa"/>
          </w:tcPr>
          <w:p/>
        </w:tc>
        <w:tc>
          <w:tcPr>
            <w:tcW w:w="1928" w:type="dxa"/>
          </w:tcPr>
          <w:p/>
        </w:tc>
        <w:tc>
          <w:tcPr>
            <w:tcW w:w="1439" w:type="dxa"/>
          </w:tcPr>
          <w:p/>
        </w:tc>
        <w:tc>
          <w:tcPr>
            <w:tcW w:w="1108" w:type="dxa"/>
          </w:tcPr>
          <w:p/>
        </w:tc>
        <w:tc>
          <w:tcPr>
            <w:tcW w:w="1108" w:type="dxa"/>
          </w:tcPr>
          <w:p/>
        </w:tc>
        <w:tc>
          <w:tcPr>
            <w:tcW w:w="1183" w:type="dxa"/>
          </w:tcPr>
          <w:p/>
        </w:tc>
        <w:tc>
          <w:tcPr>
            <w:tcW w:w="182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91" w:type="dxa"/>
          </w:tcPr>
          <w:p/>
        </w:tc>
        <w:tc>
          <w:tcPr>
            <w:tcW w:w="1928" w:type="dxa"/>
          </w:tcPr>
          <w:p/>
        </w:tc>
        <w:tc>
          <w:tcPr>
            <w:tcW w:w="1439" w:type="dxa"/>
          </w:tcPr>
          <w:p/>
        </w:tc>
        <w:tc>
          <w:tcPr>
            <w:tcW w:w="1108" w:type="dxa"/>
          </w:tcPr>
          <w:p/>
        </w:tc>
        <w:tc>
          <w:tcPr>
            <w:tcW w:w="1108" w:type="dxa"/>
          </w:tcPr>
          <w:p/>
        </w:tc>
        <w:tc>
          <w:tcPr>
            <w:tcW w:w="1183" w:type="dxa"/>
          </w:tcPr>
          <w:p/>
        </w:tc>
        <w:tc>
          <w:tcPr>
            <w:tcW w:w="182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91" w:type="dxa"/>
          </w:tcPr>
          <w:p/>
        </w:tc>
        <w:tc>
          <w:tcPr>
            <w:tcW w:w="1928" w:type="dxa"/>
          </w:tcPr>
          <w:p/>
        </w:tc>
        <w:tc>
          <w:tcPr>
            <w:tcW w:w="1439" w:type="dxa"/>
          </w:tcPr>
          <w:p/>
        </w:tc>
        <w:tc>
          <w:tcPr>
            <w:tcW w:w="1108" w:type="dxa"/>
          </w:tcPr>
          <w:p/>
        </w:tc>
        <w:tc>
          <w:tcPr>
            <w:tcW w:w="1108" w:type="dxa"/>
          </w:tcPr>
          <w:p/>
        </w:tc>
        <w:tc>
          <w:tcPr>
            <w:tcW w:w="1183" w:type="dxa"/>
          </w:tcPr>
          <w:p/>
        </w:tc>
        <w:tc>
          <w:tcPr>
            <w:tcW w:w="182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91" w:type="dxa"/>
          </w:tcPr>
          <w:p/>
        </w:tc>
        <w:tc>
          <w:tcPr>
            <w:tcW w:w="1928" w:type="dxa"/>
          </w:tcPr>
          <w:p/>
        </w:tc>
        <w:tc>
          <w:tcPr>
            <w:tcW w:w="1439" w:type="dxa"/>
          </w:tcPr>
          <w:p/>
        </w:tc>
        <w:tc>
          <w:tcPr>
            <w:tcW w:w="1108" w:type="dxa"/>
          </w:tcPr>
          <w:p/>
        </w:tc>
        <w:tc>
          <w:tcPr>
            <w:tcW w:w="1108" w:type="dxa"/>
          </w:tcPr>
          <w:p/>
        </w:tc>
        <w:tc>
          <w:tcPr>
            <w:tcW w:w="1183" w:type="dxa"/>
          </w:tcPr>
          <w:p/>
        </w:tc>
        <w:tc>
          <w:tcPr>
            <w:tcW w:w="1828" w:type="dxa"/>
          </w:tcPr>
          <w:p/>
        </w:tc>
      </w:tr>
    </w:tbl>
    <w:p>
      <w:pPr>
        <w:pStyle w:val="24"/>
      </w:pPr>
    </w:p>
    <w:p>
      <w:pPr>
        <w:spacing w:before="116" w:line="220" w:lineRule="auto"/>
        <w:rPr>
          <w:rFonts w:ascii="宋体" w:hAnsi="宋体" w:cs="宋体"/>
          <w:b/>
          <w:sz w:val="22"/>
          <w:szCs w:val="22"/>
        </w:rPr>
      </w:pPr>
      <w:r>
        <w:rPr>
          <w:rFonts w:ascii="宋体" w:hAnsi="宋体" w:cs="宋体"/>
          <w:b/>
          <w:spacing w:val="-1"/>
          <w:sz w:val="22"/>
          <w:szCs w:val="22"/>
          <w14:textOutline w14:w="4013" w14:cap="sq" w14:cmpd="sng" w14:algn="ctr">
            <w14:solidFill>
              <w14:srgbClr w14:val="000000"/>
            </w14:solidFill>
            <w14:prstDash w14:val="solid"/>
            <w14:bevel/>
          </w14:textOutline>
        </w:rPr>
        <w:t>注：1</w:t>
      </w:r>
      <w:r>
        <w:rPr>
          <w:rFonts w:hint="eastAsia" w:ascii="宋体" w:hAnsi="宋体" w:cs="宋体"/>
          <w:b/>
          <w:spacing w:val="-1"/>
          <w:sz w:val="22"/>
          <w:szCs w:val="22"/>
          <w14:textOutline w14:w="4013" w14:cap="sq" w14:cmpd="sng" w14:algn="ctr">
            <w14:solidFill>
              <w14:srgbClr w14:val="000000"/>
            </w14:solidFill>
            <w14:prstDash w14:val="solid"/>
            <w14:bevel/>
          </w14:textOutline>
        </w:rPr>
        <w:t>、</w:t>
      </w:r>
      <w:r>
        <w:rPr>
          <w:rFonts w:hint="eastAsia" w:ascii="宋体" w:hAnsi="宋体" w:cs="宋体"/>
          <w:spacing w:val="-1"/>
          <w:sz w:val="22"/>
          <w:szCs w:val="22"/>
          <w14:textOutline w14:w="4013" w14:cap="sq" w14:cmpd="sng" w14:algn="ctr">
            <w14:solidFill>
              <w14:srgbClr w14:val="000000"/>
            </w14:solidFill>
            <w14:prstDash w14:val="solid"/>
            <w14:bevel/>
          </w14:textOutline>
        </w:rPr>
        <w:t>类似</w:t>
      </w:r>
      <w:r>
        <w:rPr>
          <w:rFonts w:ascii="宋体" w:hAnsi="宋体" w:cs="宋体"/>
          <w:spacing w:val="-1"/>
          <w:sz w:val="22"/>
          <w:szCs w:val="22"/>
          <w14:textOutline w14:w="4013" w14:cap="sq" w14:cmpd="sng" w14:algn="ctr">
            <w14:solidFill>
              <w14:srgbClr w14:val="000000"/>
            </w14:solidFill>
            <w14:prstDash w14:val="solid"/>
            <w14:bevel/>
          </w14:textOutline>
        </w:rPr>
        <w:t>业绩是指保安服务业绩</w:t>
      </w:r>
      <w:r>
        <w:rPr>
          <w:rFonts w:hint="eastAsia" w:ascii="宋体" w:hAnsi="宋体" w:cs="宋体"/>
          <w:spacing w:val="-1"/>
          <w:sz w:val="22"/>
          <w:szCs w:val="22"/>
          <w14:textOutline w14:w="4013" w14:cap="sq" w14:cmpd="sng" w14:algn="ctr">
            <w14:solidFill>
              <w14:srgbClr w14:val="000000"/>
            </w14:solidFill>
            <w14:prstDash w14:val="solid"/>
            <w14:bevel/>
          </w14:textOutline>
        </w:rPr>
        <w:t>。</w:t>
      </w:r>
      <w:r>
        <w:rPr>
          <w:rFonts w:ascii="宋体" w:hAnsi="宋体" w:cs="宋体"/>
          <w:sz w:val="22"/>
          <w:szCs w:val="22"/>
        </w:rPr>
        <w:t xml:space="preserve"> </w:t>
      </w:r>
    </w:p>
    <w:p>
      <w:pPr>
        <w:spacing w:before="115" w:line="270" w:lineRule="auto"/>
        <w:ind w:right="830" w:firstLine="444" w:firstLineChars="200"/>
        <w:rPr>
          <w:rFonts w:ascii="宋体" w:hAnsi="宋体" w:cs="宋体"/>
          <w:spacing w:val="-2"/>
          <w:sz w:val="22"/>
          <w:szCs w:val="22"/>
          <w14:textOutline w14:w="4013" w14:cap="sq" w14:cmpd="sng" w14:algn="ctr">
            <w14:solidFill>
              <w14:srgbClr w14:val="000000"/>
            </w14:solidFill>
            <w14:prstDash w14:val="solid"/>
            <w14:bevel/>
          </w14:textOutline>
        </w:rPr>
      </w:pPr>
      <w:r>
        <w:rPr>
          <w:rFonts w:ascii="宋体" w:hAnsi="宋体" w:cs="宋体"/>
          <w:spacing w:val="1"/>
          <w:sz w:val="22"/>
          <w:szCs w:val="22"/>
          <w14:textOutline w14:w="4013" w14:cap="sq" w14:cmpd="sng" w14:algn="ctr">
            <w14:solidFill>
              <w14:srgbClr w14:val="000000"/>
            </w14:solidFill>
            <w14:prstDash w14:val="solid"/>
            <w14:bevel/>
          </w14:textOutline>
        </w:rPr>
        <w:t>2</w:t>
      </w:r>
      <w:r>
        <w:rPr>
          <w:rFonts w:hint="eastAsia" w:ascii="宋体" w:hAnsi="宋体" w:cs="宋体"/>
          <w:spacing w:val="1"/>
          <w:sz w:val="22"/>
          <w:szCs w:val="22"/>
          <w14:textOutline w14:w="4013" w14:cap="sq" w14:cmpd="sng" w14:algn="ctr">
            <w14:solidFill>
              <w14:srgbClr w14:val="000000"/>
            </w14:solidFill>
            <w14:prstDash w14:val="solid"/>
            <w14:bevel/>
          </w14:textOutline>
        </w:rPr>
        <w:t>、</w:t>
      </w:r>
      <w:r>
        <w:rPr>
          <w:rFonts w:ascii="宋体" w:hAnsi="宋体" w:cs="宋体"/>
          <w:spacing w:val="1"/>
          <w:sz w:val="22"/>
          <w:szCs w:val="22"/>
          <w14:textOutline w14:w="4013" w14:cap="sq" w14:cmpd="sng" w14:algn="ctr">
            <w14:solidFill>
              <w14:srgbClr w14:val="000000"/>
            </w14:solidFill>
            <w14:prstDash w14:val="solid"/>
            <w14:bevel/>
          </w14:textOutline>
        </w:rPr>
        <w:t>如有，每项业绩须附证明文件，以提供的合同文本为准,提供原件备查，</w:t>
      </w:r>
      <w:r>
        <w:rPr>
          <w:rFonts w:hint="eastAsia" w:ascii="宋体" w:hAnsi="宋体" w:cs="宋体"/>
          <w:spacing w:val="-2"/>
          <w:sz w:val="22"/>
          <w:szCs w:val="22"/>
          <w14:textOutline w14:w="4013" w14:cap="sq" w14:cmpd="sng" w14:algn="ctr">
            <w14:solidFill>
              <w14:srgbClr w14:val="000000"/>
            </w14:solidFill>
            <w14:prstDash w14:val="solid"/>
            <w14:bevel/>
          </w14:textOutline>
        </w:rPr>
        <w:t>否</w:t>
      </w:r>
    </w:p>
    <w:p>
      <w:pPr>
        <w:spacing w:before="115" w:line="270" w:lineRule="auto"/>
        <w:ind w:right="830" w:firstLine="756" w:firstLineChars="350"/>
        <w:rPr>
          <w:rFonts w:ascii="宋体" w:hAnsi="宋体" w:cs="宋体"/>
          <w:sz w:val="22"/>
          <w:szCs w:val="22"/>
        </w:rPr>
      </w:pPr>
      <w:r>
        <w:rPr>
          <w:rFonts w:ascii="宋体" w:hAnsi="宋体" w:cs="宋体"/>
          <w:spacing w:val="-2"/>
          <w:sz w:val="22"/>
          <w:szCs w:val="22"/>
          <w14:textOutline w14:w="4013" w14:cap="sq" w14:cmpd="sng" w14:algn="ctr">
            <w14:solidFill>
              <w14:srgbClr w14:val="000000"/>
            </w14:solidFill>
            <w14:prstDash w14:val="solid"/>
            <w14:bevel/>
          </w14:textOutline>
        </w:rPr>
        <w:t>则不予认可。</w:t>
      </w:r>
    </w:p>
    <w:p>
      <w:pPr>
        <w:spacing w:before="166" w:line="369" w:lineRule="auto"/>
        <w:ind w:left="774" w:leftChars="200" w:hanging="354" w:hangingChars="150"/>
        <w:rPr>
          <w:rFonts w:ascii="宋体" w:hAnsi="宋体" w:cs="宋体"/>
          <w:sz w:val="22"/>
          <w:szCs w:val="22"/>
        </w:rPr>
      </w:pPr>
      <w:r>
        <w:rPr>
          <w:rFonts w:ascii="宋体" w:hAnsi="宋体" w:cs="宋体"/>
          <w:spacing w:val="8"/>
          <w:sz w:val="22"/>
          <w:szCs w:val="22"/>
          <w14:textOutline w14:w="4013" w14:cap="sq" w14:cmpd="sng" w14:algn="ctr">
            <w14:solidFill>
              <w14:srgbClr w14:val="000000"/>
            </w14:solidFill>
            <w14:prstDash w14:val="solid"/>
            <w14:bevel/>
          </w14:textOutline>
        </w:rPr>
        <w:t>3</w:t>
      </w:r>
      <w:r>
        <w:rPr>
          <w:rFonts w:hint="eastAsia" w:ascii="宋体" w:hAnsi="宋体" w:cs="宋体"/>
          <w:spacing w:val="8"/>
          <w:sz w:val="22"/>
          <w:szCs w:val="22"/>
          <w14:textOutline w14:w="4013" w14:cap="sq" w14:cmpd="sng" w14:algn="ctr">
            <w14:solidFill>
              <w14:srgbClr w14:val="000000"/>
            </w14:solidFill>
            <w14:prstDash w14:val="solid"/>
            <w14:bevel/>
          </w14:textOutline>
        </w:rPr>
        <w:t>、</w:t>
      </w:r>
      <w:r>
        <w:rPr>
          <w:rFonts w:ascii="宋体" w:hAnsi="宋体" w:cs="宋体"/>
          <w:spacing w:val="8"/>
          <w:sz w:val="22"/>
          <w:szCs w:val="22"/>
          <w:u w:val="single" w:color="000000"/>
          <w14:textOutline w14:w="4013" w14:cap="sq" w14:cmpd="sng" w14:algn="ctr">
            <w14:solidFill>
              <w14:srgbClr w14:val="000000"/>
            </w14:solidFill>
            <w14:prstDash w14:val="solid"/>
            <w14:bevel/>
          </w14:textOutline>
        </w:rPr>
        <w:t>投标供应商不按此要求填写此项内容及提供相应的证明材料</w:t>
      </w:r>
      <w:r>
        <w:rPr>
          <w:rFonts w:ascii="宋体" w:hAnsi="宋体" w:cs="宋体"/>
          <w:spacing w:val="7"/>
          <w:sz w:val="22"/>
          <w:szCs w:val="22"/>
          <w:u w:val="single" w:color="000000"/>
          <w14:textOutline w14:w="4013" w14:cap="sq" w14:cmpd="sng" w14:algn="ctr">
            <w14:solidFill>
              <w14:srgbClr w14:val="000000"/>
            </w14:solidFill>
            <w14:prstDash w14:val="solid"/>
            <w14:bevel/>
          </w14:textOutline>
        </w:rPr>
        <w:t>将视为无业</w:t>
      </w:r>
      <w:r>
        <w:rPr>
          <w:rFonts w:ascii="宋体" w:hAnsi="宋体" w:cs="宋体"/>
          <w:spacing w:val="1"/>
          <w:sz w:val="22"/>
          <w:szCs w:val="22"/>
          <w:u w:val="single" w:color="000000"/>
          <w14:textOutline w14:w="4013" w14:cap="sq" w14:cmpd="sng" w14:algn="ctr">
            <w14:solidFill>
              <w14:srgbClr w14:val="000000"/>
            </w14:solidFill>
            <w14:prstDash w14:val="solid"/>
            <w14:bevel/>
          </w14:textOutline>
        </w:rPr>
        <w:t>绩，在技术资信评审中将不予认可。</w:t>
      </w:r>
    </w:p>
    <w:p>
      <w:pPr>
        <w:spacing w:before="146" w:line="219" w:lineRule="auto"/>
        <w:ind w:firstLine="440" w:firstLineChars="200"/>
        <w:outlineLvl w:val="0"/>
        <w:rPr>
          <w:rFonts w:ascii="宋体" w:hAnsi="宋体" w:cs="宋体"/>
          <w:sz w:val="22"/>
          <w:szCs w:val="22"/>
        </w:rPr>
      </w:pPr>
      <w:bookmarkStart w:id="50" w:name="bookmark11"/>
      <w:bookmarkEnd w:id="50"/>
      <w:r>
        <w:rPr>
          <w:rFonts w:ascii="宋体" w:hAnsi="宋体" w:cs="宋体"/>
          <w:sz w:val="22"/>
          <w:szCs w:val="22"/>
          <w14:textOutline w14:w="4013" w14:cap="sq" w14:cmpd="sng" w14:algn="ctr">
            <w14:solidFill>
              <w14:srgbClr w14:val="000000"/>
            </w14:solidFill>
            <w14:prstDash w14:val="solid"/>
            <w14:bevel/>
          </w14:textOutline>
        </w:rPr>
        <w:t>4</w:t>
      </w:r>
      <w:r>
        <w:rPr>
          <w:rFonts w:hint="eastAsia" w:ascii="宋体" w:hAnsi="宋体" w:cs="宋体"/>
          <w:sz w:val="22"/>
          <w:szCs w:val="22"/>
          <w14:textOutline w14:w="4013" w14:cap="sq" w14:cmpd="sng" w14:algn="ctr">
            <w14:solidFill>
              <w14:srgbClr w14:val="000000"/>
            </w14:solidFill>
            <w14:prstDash w14:val="solid"/>
            <w14:bevel/>
          </w14:textOutline>
        </w:rPr>
        <w:t>、</w:t>
      </w:r>
      <w:r>
        <w:rPr>
          <w:rFonts w:ascii="宋体" w:hAnsi="宋体" w:cs="宋体"/>
          <w:sz w:val="22"/>
          <w:szCs w:val="22"/>
          <w14:textOutline w14:w="4013" w14:cap="sq" w14:cmpd="sng" w14:algn="ctr">
            <w14:solidFill>
              <w14:srgbClr w14:val="000000"/>
            </w14:solidFill>
            <w14:prstDash w14:val="solid"/>
            <w14:bevel/>
          </w14:textOutline>
        </w:rPr>
        <w:t>本表可根据投标供应商自身要求自行扩增。</w:t>
      </w:r>
    </w:p>
    <w:p>
      <w:pPr>
        <w:pStyle w:val="24"/>
      </w:pPr>
    </w:p>
    <w:p>
      <w:pPr>
        <w:tabs>
          <w:tab w:val="left" w:pos="960"/>
        </w:tabs>
        <w:spacing w:before="116" w:line="220" w:lineRule="auto"/>
      </w:pPr>
    </w:p>
    <w:p>
      <w:pPr>
        <w:tabs>
          <w:tab w:val="left" w:pos="960"/>
        </w:tabs>
        <w:spacing w:before="116" w:line="220" w:lineRule="auto"/>
        <w:rPr>
          <w:rFonts w:ascii="宋体" w:hAnsi="宋体"/>
        </w:rPr>
      </w:pPr>
      <w:r>
        <w:rPr>
          <w:rFonts w:hint="eastAsia" w:ascii="宋体" w:hAnsi="宋体"/>
        </w:rPr>
        <w:t>供应商全称（盖章）：</w:t>
      </w:r>
    </w:p>
    <w:p>
      <w:pPr>
        <w:widowControl w:val="0"/>
        <w:autoSpaceDE w:val="0"/>
        <w:spacing w:before="120" w:beforeLines="50" w:line="360" w:lineRule="auto"/>
        <w:rPr>
          <w:rFonts w:ascii="宋体" w:hAnsi="宋体"/>
        </w:rPr>
      </w:pPr>
      <w:r>
        <w:rPr>
          <w:rFonts w:hint="eastAsia" w:ascii="宋体" w:hAnsi="宋体"/>
        </w:rPr>
        <w:t>供应商代表（签字或盖章）：</w:t>
      </w:r>
    </w:p>
    <w:p>
      <w:pPr>
        <w:widowControl w:val="0"/>
        <w:autoSpaceDE w:val="0"/>
        <w:spacing w:before="120" w:beforeLines="50" w:line="360" w:lineRule="auto"/>
        <w:rPr>
          <w:rFonts w:ascii="宋体" w:hAnsi="宋体"/>
        </w:rPr>
      </w:pPr>
      <w:r>
        <w:rPr>
          <w:rFonts w:hint="eastAsia" w:ascii="宋体" w:hAnsi="宋体"/>
        </w:rPr>
        <w:t>日    期：  年  月  日</w:t>
      </w:r>
    </w:p>
    <w:p>
      <w:pPr>
        <w:jc w:val="left"/>
        <w:textAlignment w:val="auto"/>
        <w:rPr>
          <w:rFonts w:ascii="宋体" w:hAnsi="宋体"/>
          <w:b/>
          <w:kern w:val="0"/>
          <w:sz w:val="22"/>
          <w:szCs w:val="22"/>
        </w:rPr>
      </w:pPr>
    </w:p>
    <w:p>
      <w:pPr>
        <w:pStyle w:val="24"/>
      </w:pPr>
    </w:p>
    <w:p>
      <w:pPr>
        <w:pStyle w:val="24"/>
      </w:pPr>
    </w:p>
    <w:p>
      <w:pPr>
        <w:pStyle w:val="24"/>
      </w:pPr>
    </w:p>
    <w:p>
      <w:pPr>
        <w:pStyle w:val="24"/>
      </w:pPr>
    </w:p>
    <w:p>
      <w:pPr>
        <w:pStyle w:val="24"/>
      </w:pPr>
    </w:p>
    <w:p>
      <w:pPr>
        <w:pStyle w:val="5"/>
        <w:keepLines w:val="0"/>
        <w:widowControl w:val="0"/>
        <w:numPr>
          <w:ilvl w:val="0"/>
          <w:numId w:val="6"/>
        </w:numPr>
        <w:adjustRightInd/>
        <w:snapToGrid/>
        <w:spacing w:line="240" w:lineRule="auto"/>
        <w:jc w:val="center"/>
        <w:textAlignment w:val="auto"/>
        <w:rPr>
          <w:rFonts w:hAnsi="宋体" w:cs="Arial"/>
          <w:bCs/>
          <w:kern w:val="2"/>
          <w:sz w:val="36"/>
          <w:szCs w:val="36"/>
        </w:rPr>
      </w:pPr>
      <w:r>
        <w:rPr>
          <w:rStyle w:val="30"/>
          <w:rFonts w:ascii="新宋体" w:hAnsi="新宋体" w:eastAsia="新宋体" w:cs="新宋体"/>
          <w:sz w:val="36"/>
          <w:szCs w:val="36"/>
        </w:rPr>
        <w:t xml:space="preserve">  </w:t>
      </w:r>
      <w:r>
        <w:rPr>
          <w:rFonts w:hint="eastAsia" w:hAnsi="宋体" w:cs="Arial"/>
          <w:bCs/>
          <w:kern w:val="2"/>
          <w:sz w:val="36"/>
          <w:szCs w:val="36"/>
        </w:rPr>
        <w:t>采购内容及要求</w:t>
      </w:r>
    </w:p>
    <w:p>
      <w:pPr>
        <w:pStyle w:val="2"/>
        <w:spacing w:after="0" w:line="360" w:lineRule="auto"/>
        <w:outlineLvl w:val="1"/>
        <w:rPr>
          <w:rFonts w:eastAsiaTheme="minorEastAsia"/>
          <w:spacing w:val="-2"/>
          <w:sz w:val="22"/>
          <w:szCs w:val="22"/>
          <w14:textOutline w14:w="4013" w14:cap="sq" w14:cmpd="sng" w14:algn="ctr">
            <w14:solidFill>
              <w14:srgbClr w14:val="000000"/>
            </w14:solidFill>
            <w14:prstDash w14:val="solid"/>
            <w14:bevel/>
          </w14:textOutline>
        </w:rPr>
      </w:pPr>
    </w:p>
    <w:p>
      <w:pPr>
        <w:pStyle w:val="2"/>
        <w:spacing w:after="0" w:line="360" w:lineRule="auto"/>
        <w:outlineLvl w:val="1"/>
        <w:rPr>
          <w:sz w:val="22"/>
          <w:szCs w:val="22"/>
        </w:rPr>
      </w:pPr>
      <w:r>
        <w:rPr>
          <w:spacing w:val="-2"/>
          <w:sz w:val="22"/>
          <w:szCs w:val="22"/>
          <w14:textOutline w14:w="4013" w14:cap="sq" w14:cmpd="sng" w14:algn="ctr">
            <w14:solidFill>
              <w14:srgbClr w14:val="000000"/>
            </w14:solidFill>
            <w14:prstDash w14:val="solid"/>
            <w14:bevel/>
          </w14:textOutline>
        </w:rPr>
        <w:t>一、项目概况：</w:t>
      </w:r>
    </w:p>
    <w:p>
      <w:pPr>
        <w:pStyle w:val="102"/>
      </w:pPr>
      <w:r>
        <w:t>因采购人工作需要，需选定一家供应商为采购人提供保安、保洁服务外包，在协议服务期内，中标供应商向承包区域选派的保安、保洁人员人数及要求均由采购人确定，且保安、保洁人员工作岗位、地点均由采购人负责安排。</w:t>
      </w:r>
    </w:p>
    <w:p>
      <w:pPr>
        <w:pStyle w:val="2"/>
        <w:spacing w:after="0" w:line="360" w:lineRule="auto"/>
        <w:outlineLvl w:val="1"/>
        <w:rPr>
          <w:sz w:val="22"/>
          <w:szCs w:val="22"/>
        </w:rPr>
      </w:pPr>
      <w:r>
        <w:rPr>
          <w:rFonts w:hint="eastAsia" w:ascii="微软雅黑" w:hAnsi="微软雅黑" w:eastAsia="微软雅黑" w:cs="微软雅黑"/>
          <w:sz w:val="22"/>
          <w:szCs w:val="22"/>
          <w14:textOutline w14:w="4013" w14:cap="sq" w14:cmpd="sng" w14:algn="ctr">
            <w14:solidFill>
              <w14:srgbClr w14:val="000000"/>
            </w14:solidFill>
            <w14:prstDash w14:val="solid"/>
            <w14:bevel/>
          </w14:textOutline>
        </w:rPr>
        <w:t>二</w:t>
      </w:r>
      <w:r>
        <w:rPr>
          <w:sz w:val="22"/>
          <w:szCs w:val="22"/>
          <w14:textOutline w14:w="4013" w14:cap="sq" w14:cmpd="sng" w14:algn="ctr">
            <w14:solidFill>
              <w14:srgbClr w14:val="000000"/>
            </w14:solidFill>
            <w14:prstDash w14:val="solid"/>
            <w14:bevel/>
          </w14:textOutline>
        </w:rPr>
        <w:t>、项目服务范围、内容及服务期限</w:t>
      </w:r>
    </w:p>
    <w:p>
      <w:pPr>
        <w:pStyle w:val="102"/>
      </w:pPr>
      <w:r>
        <w:t>1</w:t>
      </w:r>
      <w:r>
        <w:rPr>
          <w:rFonts w:hint="eastAsia"/>
        </w:rPr>
        <w:t>.服务内容：严格按照采购人要求及采购文件的规定向采购人提供保安、保洁服务，服务人员住宿及伙食由采购人提供。</w:t>
      </w:r>
    </w:p>
    <w:p>
      <w:pPr>
        <w:pStyle w:val="102"/>
      </w:pPr>
      <w:r>
        <w:t>2</w:t>
      </w:r>
      <w:r>
        <w:rPr>
          <w:rFonts w:hint="eastAsia"/>
        </w:rPr>
        <w:t>．服务期限：合同签订之日起</w:t>
      </w:r>
      <w:r>
        <w:t xml:space="preserve"> 1 </w:t>
      </w:r>
      <w:r>
        <w:rPr>
          <w:rFonts w:hint="eastAsia"/>
        </w:rPr>
        <w:t>年。采用</w:t>
      </w:r>
      <w:r>
        <w:t xml:space="preserve"> 1+1</w:t>
      </w:r>
      <w:r>
        <w:rPr>
          <w:rFonts w:hint="eastAsia"/>
        </w:rPr>
        <w:t>+1</w:t>
      </w:r>
      <w:r>
        <w:t xml:space="preserve"> </w:t>
      </w:r>
      <w:r>
        <w:rPr>
          <w:rFonts w:hint="eastAsia"/>
        </w:rPr>
        <w:t>模式，协议一年一签，即在第一年服务期满后，如中标供应商达到采购人各项考核目标，经采购人领导小组签字确认后，予以续签下一年度合作协议。采购人对本条款具有决定权。</w:t>
      </w:r>
    </w:p>
    <w:p>
      <w:pPr>
        <w:pStyle w:val="2"/>
        <w:spacing w:after="0" w:line="360" w:lineRule="auto"/>
        <w:outlineLvl w:val="1"/>
        <w:rPr>
          <w:sz w:val="22"/>
          <w:szCs w:val="22"/>
        </w:rPr>
      </w:pPr>
      <w:r>
        <w:rPr>
          <w:rFonts w:hint="eastAsia" w:ascii="微软雅黑" w:hAnsi="微软雅黑" w:eastAsia="微软雅黑" w:cs="微软雅黑"/>
          <w:sz w:val="22"/>
          <w:szCs w:val="22"/>
          <w14:textOutline w14:w="4013" w14:cap="sq" w14:cmpd="sng" w14:algn="ctr">
            <w14:solidFill>
              <w14:srgbClr w14:val="000000"/>
            </w14:solidFill>
            <w14:prstDash w14:val="solid"/>
            <w14:bevel/>
          </w14:textOutline>
        </w:rPr>
        <w:t>三</w:t>
      </w:r>
      <w:r>
        <w:rPr>
          <w:sz w:val="22"/>
          <w:szCs w:val="22"/>
          <w14:textOutline w14:w="4013" w14:cap="sq" w14:cmpd="sng" w14:algn="ctr">
            <w14:solidFill>
              <w14:srgbClr w14:val="000000"/>
            </w14:solidFill>
            <w14:prstDash w14:val="solid"/>
            <w14:bevel/>
          </w14:textOutline>
        </w:rPr>
        <w:t>、人员基本要求及岗位要求</w:t>
      </w:r>
    </w:p>
    <w:p>
      <w:pPr>
        <w:pStyle w:val="102"/>
      </w:pPr>
      <w:r>
        <w:t>1.中标供应商必须聘请（或指定）一位项目责任人（负责人），全权代表中标供应商与采购人保持密切联系并保证承包区域内服务工作正常进行。</w:t>
      </w:r>
    </w:p>
    <w:p>
      <w:pPr>
        <w:spacing w:line="360" w:lineRule="auto"/>
        <w:ind w:left="464"/>
        <w:rPr>
          <w:rFonts w:ascii="宋体" w:hAnsi="宋体" w:cs="宋体"/>
          <w:sz w:val="22"/>
          <w:szCs w:val="22"/>
        </w:rPr>
      </w:pPr>
      <w:r>
        <w:rPr>
          <w:rFonts w:ascii="宋体" w:hAnsi="宋体" w:cs="宋体"/>
          <w:spacing w:val="-1"/>
          <w:sz w:val="22"/>
          <w:szCs w:val="22"/>
          <w14:textOutline w14:w="4013" w14:cap="sq" w14:cmpd="sng" w14:algn="ctr">
            <w14:solidFill>
              <w14:srgbClr w14:val="000000"/>
            </w14:solidFill>
            <w14:prstDash w14:val="solid"/>
            <w14:bevel/>
          </w14:textOutline>
        </w:rPr>
        <w:t>2</w:t>
      </w:r>
      <w:r>
        <w:rPr>
          <w:rFonts w:hint="eastAsia" w:ascii="宋体" w:hAnsi="宋体" w:cs="宋体"/>
          <w:spacing w:val="-1"/>
          <w:sz w:val="22"/>
          <w:szCs w:val="22"/>
          <w14:textOutline w14:w="4013" w14:cap="sq" w14:cmpd="sng" w14:algn="ctr">
            <w14:solidFill>
              <w14:srgbClr w14:val="000000"/>
            </w14:solidFill>
            <w14:prstDash w14:val="solid"/>
            <w14:bevel/>
          </w14:textOutline>
        </w:rPr>
        <w:t>．</w:t>
      </w:r>
      <w:r>
        <w:rPr>
          <w:rFonts w:ascii="宋体" w:hAnsi="宋体" w:cs="宋体"/>
          <w:spacing w:val="-1"/>
          <w:sz w:val="22"/>
          <w:szCs w:val="22"/>
          <w14:textOutline w14:w="4013" w14:cap="sq" w14:cmpd="sng" w14:algn="ctr">
            <w14:solidFill>
              <w14:srgbClr w14:val="000000"/>
            </w14:solidFill>
            <w14:prstDash w14:val="solid"/>
            <w14:bevel/>
          </w14:textOutline>
        </w:rPr>
        <w:t>保安人员基本要求：</w:t>
      </w:r>
    </w:p>
    <w:p>
      <w:pPr>
        <w:spacing w:line="360" w:lineRule="auto"/>
        <w:ind w:left="22" w:right="60" w:firstLine="416" w:firstLineChars="200"/>
        <w:rPr>
          <w:rFonts w:ascii="宋体" w:hAnsi="宋体" w:cs="宋体"/>
          <w:sz w:val="22"/>
          <w:szCs w:val="22"/>
        </w:rPr>
      </w:pPr>
      <w:r>
        <w:rPr>
          <w:rFonts w:ascii="宋体" w:hAnsi="宋体" w:cs="宋体"/>
          <w:spacing w:val="-6"/>
          <w:sz w:val="22"/>
          <w:szCs w:val="22"/>
        </w:rPr>
        <w:t>（1）保安人员身体条件：男性，年龄在</w:t>
      </w:r>
      <w:r>
        <w:rPr>
          <w:rFonts w:ascii="宋体" w:hAnsi="宋体" w:cs="宋体"/>
          <w:spacing w:val="-15"/>
          <w:sz w:val="22"/>
          <w:szCs w:val="22"/>
        </w:rPr>
        <w:t xml:space="preserve"> </w:t>
      </w:r>
      <w:r>
        <w:rPr>
          <w:rFonts w:ascii="宋体" w:hAnsi="宋体" w:cs="宋体"/>
          <w:spacing w:val="-6"/>
          <w:sz w:val="22"/>
          <w:szCs w:val="22"/>
        </w:rPr>
        <w:t>18</w:t>
      </w:r>
      <w:r>
        <w:rPr>
          <w:rFonts w:ascii="宋体" w:hAnsi="宋体" w:cs="宋体"/>
          <w:spacing w:val="-38"/>
          <w:sz w:val="22"/>
          <w:szCs w:val="22"/>
        </w:rPr>
        <w:t xml:space="preserve"> </w:t>
      </w:r>
      <w:r>
        <w:rPr>
          <w:rFonts w:ascii="宋体" w:hAnsi="宋体" w:cs="宋体"/>
          <w:spacing w:val="-6"/>
          <w:sz w:val="22"/>
          <w:szCs w:val="22"/>
        </w:rPr>
        <w:t>岁—55</w:t>
      </w:r>
      <w:r>
        <w:rPr>
          <w:rFonts w:ascii="宋体" w:hAnsi="宋体" w:cs="宋体"/>
          <w:spacing w:val="-46"/>
          <w:sz w:val="22"/>
          <w:szCs w:val="22"/>
        </w:rPr>
        <w:t xml:space="preserve"> </w:t>
      </w:r>
      <w:r>
        <w:rPr>
          <w:rFonts w:ascii="宋体" w:hAnsi="宋体" w:cs="宋体"/>
          <w:spacing w:val="-6"/>
          <w:sz w:val="22"/>
          <w:szCs w:val="22"/>
        </w:rPr>
        <w:t>周岁；净身高在</w:t>
      </w:r>
      <w:r>
        <w:rPr>
          <w:rFonts w:ascii="宋体" w:hAnsi="宋体" w:cs="宋体"/>
          <w:spacing w:val="-32"/>
          <w:sz w:val="22"/>
          <w:szCs w:val="22"/>
        </w:rPr>
        <w:t xml:space="preserve"> </w:t>
      </w:r>
      <w:r>
        <w:rPr>
          <w:rFonts w:ascii="宋体" w:hAnsi="宋体" w:cs="宋体"/>
          <w:spacing w:val="-6"/>
          <w:sz w:val="22"/>
          <w:szCs w:val="22"/>
        </w:rPr>
        <w:t>170cm</w:t>
      </w:r>
      <w:r>
        <w:rPr>
          <w:rFonts w:ascii="宋体" w:hAnsi="宋体" w:cs="宋体"/>
          <w:spacing w:val="-24"/>
          <w:sz w:val="22"/>
          <w:szCs w:val="22"/>
        </w:rPr>
        <w:t xml:space="preserve"> </w:t>
      </w:r>
      <w:r>
        <w:rPr>
          <w:rFonts w:ascii="宋体" w:hAnsi="宋体" w:cs="宋体"/>
          <w:spacing w:val="-6"/>
          <w:sz w:val="22"/>
          <w:szCs w:val="22"/>
        </w:rPr>
        <w:t>以上；身体</w:t>
      </w:r>
      <w:r>
        <w:rPr>
          <w:rFonts w:ascii="宋体" w:hAnsi="宋体" w:cs="宋体"/>
          <w:sz w:val="22"/>
          <w:szCs w:val="22"/>
        </w:rPr>
        <w:t>健康（经医院体检合格</w:t>
      </w:r>
      <w:r>
        <w:rPr>
          <w:rFonts w:ascii="宋体" w:hAnsi="宋体" w:cs="宋体"/>
          <w:spacing w:val="-52"/>
          <w:sz w:val="22"/>
          <w:szCs w:val="22"/>
        </w:rPr>
        <w:t>），</w:t>
      </w:r>
      <w:r>
        <w:rPr>
          <w:rFonts w:ascii="宋体" w:hAnsi="宋体" w:cs="宋体"/>
          <w:sz w:val="22"/>
          <w:szCs w:val="22"/>
        </w:rPr>
        <w:t>相貌端正，仪表大方，无传染性疾</w:t>
      </w:r>
      <w:r>
        <w:rPr>
          <w:rFonts w:ascii="宋体" w:hAnsi="宋体" w:cs="宋体"/>
          <w:spacing w:val="-1"/>
          <w:sz w:val="22"/>
          <w:szCs w:val="22"/>
        </w:rPr>
        <w:t>病，</w:t>
      </w:r>
      <w:r>
        <w:rPr>
          <w:rFonts w:ascii="宋体" w:hAnsi="宋体" w:cs="宋体"/>
          <w:spacing w:val="-1"/>
          <w:sz w:val="22"/>
          <w:szCs w:val="22"/>
          <w14:textOutline w14:w="4013" w14:cap="sq" w14:cmpd="sng" w14:algn="ctr">
            <w14:solidFill>
              <w14:srgbClr w14:val="000000"/>
            </w14:solidFill>
            <w14:prstDash w14:val="solid"/>
            <w14:bevel/>
          </w14:textOutline>
        </w:rPr>
        <w:t>且退伍军人需占人数50%以上。</w:t>
      </w:r>
      <w:r>
        <w:rPr>
          <w:rFonts w:ascii="宋体" w:hAnsi="宋体" w:cs="宋体"/>
          <w:spacing w:val="-1"/>
          <w:sz w:val="22"/>
          <w:szCs w:val="22"/>
        </w:rPr>
        <w:t>如选派的保安人员为</w:t>
      </w:r>
      <w:r>
        <w:rPr>
          <w:rFonts w:ascii="宋体" w:hAnsi="宋体" w:cs="宋体"/>
          <w:spacing w:val="-47"/>
          <w:sz w:val="22"/>
          <w:szCs w:val="22"/>
        </w:rPr>
        <w:t xml:space="preserve"> </w:t>
      </w:r>
      <w:r>
        <w:rPr>
          <w:rFonts w:ascii="宋体" w:hAnsi="宋体" w:cs="宋体"/>
          <w:spacing w:val="-1"/>
          <w:sz w:val="22"/>
          <w:szCs w:val="22"/>
        </w:rPr>
        <w:t>45</w:t>
      </w:r>
      <w:r>
        <w:rPr>
          <w:rFonts w:ascii="宋体" w:hAnsi="宋体" w:cs="宋体"/>
          <w:spacing w:val="-48"/>
          <w:sz w:val="22"/>
          <w:szCs w:val="22"/>
        </w:rPr>
        <w:t xml:space="preserve"> </w:t>
      </w:r>
      <w:r>
        <w:rPr>
          <w:rFonts w:ascii="宋体" w:hAnsi="宋体" w:cs="宋体"/>
          <w:spacing w:val="-1"/>
          <w:sz w:val="22"/>
          <w:szCs w:val="22"/>
        </w:rPr>
        <w:t>周岁以上的男性，</w:t>
      </w:r>
      <w:r>
        <w:rPr>
          <w:rFonts w:ascii="宋体" w:hAnsi="宋体" w:cs="宋体"/>
          <w:spacing w:val="-1"/>
          <w:sz w:val="22"/>
          <w:szCs w:val="22"/>
          <w14:textOutline w14:w="4013" w14:cap="sq" w14:cmpd="sng" w14:algn="ctr">
            <w14:solidFill>
              <w14:srgbClr w14:val="000000"/>
            </w14:solidFill>
            <w14:prstDash w14:val="solid"/>
            <w14:bevel/>
          </w14:textOutline>
        </w:rPr>
        <w:t>其价格按中标综合</w:t>
      </w:r>
      <w:r>
        <w:rPr>
          <w:rFonts w:ascii="宋体" w:hAnsi="宋体" w:cs="宋体"/>
          <w:spacing w:val="-2"/>
          <w:sz w:val="22"/>
          <w:szCs w:val="22"/>
          <w14:textOutline w14:w="4013" w14:cap="sq" w14:cmpd="sng" w14:algn="ctr">
            <w14:solidFill>
              <w14:srgbClr w14:val="000000"/>
            </w14:solidFill>
            <w14:prstDash w14:val="solid"/>
            <w14:bevel/>
          </w14:textOutline>
        </w:rPr>
        <w:t>单价下浮</w:t>
      </w:r>
      <w:r>
        <w:rPr>
          <w:rFonts w:ascii="宋体" w:hAnsi="宋体" w:cs="宋体"/>
          <w:spacing w:val="-30"/>
          <w:sz w:val="22"/>
          <w:szCs w:val="22"/>
        </w:rPr>
        <w:t xml:space="preserve"> </w:t>
      </w:r>
      <w:r>
        <w:rPr>
          <w:rFonts w:ascii="宋体" w:hAnsi="宋体" w:cs="宋体"/>
          <w:spacing w:val="-2"/>
          <w:sz w:val="22"/>
          <w:szCs w:val="22"/>
          <w14:textOutline w14:w="4013" w14:cap="sq" w14:cmpd="sng" w14:algn="ctr">
            <w14:solidFill>
              <w14:srgbClr w14:val="000000"/>
            </w14:solidFill>
            <w14:prstDash w14:val="solid"/>
            <w14:bevel/>
          </w14:textOutline>
        </w:rPr>
        <w:t>10%执行</w:t>
      </w:r>
      <w:r>
        <w:rPr>
          <w:rFonts w:ascii="宋体" w:hAnsi="宋体" w:cs="宋体"/>
          <w:spacing w:val="-2"/>
          <w:sz w:val="22"/>
          <w:szCs w:val="22"/>
        </w:rPr>
        <w:t>，且最大年龄不得高于</w:t>
      </w:r>
      <w:r>
        <w:rPr>
          <w:rFonts w:ascii="宋体" w:hAnsi="宋体" w:cs="宋体"/>
          <w:spacing w:val="-44"/>
          <w:sz w:val="22"/>
          <w:szCs w:val="22"/>
        </w:rPr>
        <w:t xml:space="preserve"> </w:t>
      </w:r>
      <w:r>
        <w:rPr>
          <w:rFonts w:ascii="宋体" w:hAnsi="宋体" w:cs="宋体"/>
          <w:spacing w:val="-2"/>
          <w:sz w:val="22"/>
          <w:szCs w:val="22"/>
        </w:rPr>
        <w:t>55</w:t>
      </w:r>
      <w:r>
        <w:rPr>
          <w:rFonts w:ascii="宋体" w:hAnsi="宋体" w:cs="宋体"/>
          <w:spacing w:val="-45"/>
          <w:sz w:val="22"/>
          <w:szCs w:val="22"/>
        </w:rPr>
        <w:t xml:space="preserve"> </w:t>
      </w:r>
      <w:r>
        <w:rPr>
          <w:rFonts w:ascii="宋体" w:hAnsi="宋体" w:cs="宋体"/>
          <w:spacing w:val="-2"/>
          <w:sz w:val="22"/>
          <w:szCs w:val="22"/>
        </w:rPr>
        <w:t>周岁。</w:t>
      </w:r>
    </w:p>
    <w:p>
      <w:pPr>
        <w:pStyle w:val="102"/>
        <w:ind w:firstLine="436"/>
        <w:rPr>
          <w:rFonts w:cs="宋体"/>
          <w:b w:val="0"/>
          <w:spacing w:val="-1"/>
          <w:kern w:val="2"/>
          <w14:textOutline w14:w="4013" w14:cap="sq" w14:cmpd="sng" w14:algn="ctr">
            <w14:solidFill>
              <w14:srgbClr w14:val="000000"/>
            </w14:solidFill>
            <w14:prstDash w14:val="solid"/>
            <w14:bevel/>
          </w14:textOutline>
        </w:rPr>
      </w:pPr>
      <w:r>
        <w:rPr>
          <w:rFonts w:cs="宋体"/>
          <w:b w:val="0"/>
          <w:spacing w:val="-1"/>
          <w:kern w:val="2"/>
          <w14:textOutline w14:w="4013" w14:cap="sq" w14:cmpd="sng" w14:algn="ctr">
            <w14:solidFill>
              <w14:srgbClr w14:val="000000"/>
            </w14:solidFill>
            <w14:prstDash w14:val="solid"/>
            <w14:bevel/>
          </w14:textOutline>
        </w:rPr>
        <w:t>形象岗条件：男性，年龄在 18-35 岁，身高 175cm 以上，服务意识好，相貌端正，体态匀称，身体健康，其价格按中标综合单价上浮 10%执行。</w:t>
      </w:r>
    </w:p>
    <w:p>
      <w:pPr>
        <w:spacing w:line="360" w:lineRule="auto"/>
        <w:ind w:left="22" w:firstLine="428" w:firstLineChars="200"/>
        <w:rPr>
          <w:rFonts w:ascii="宋体" w:hAnsi="宋体" w:cs="宋体"/>
          <w:sz w:val="22"/>
          <w:szCs w:val="22"/>
        </w:rPr>
      </w:pPr>
      <w:r>
        <w:rPr>
          <w:rFonts w:ascii="宋体" w:hAnsi="宋体" w:cs="宋体"/>
          <w:spacing w:val="-3"/>
          <w:sz w:val="22"/>
          <w:szCs w:val="22"/>
        </w:rPr>
        <w:t>（2）中标供应商人员政治素质：拥护党的路线、方针、政策，尊重领导</w:t>
      </w:r>
      <w:r>
        <w:rPr>
          <w:rFonts w:ascii="宋体" w:hAnsi="宋体" w:cs="宋体"/>
          <w:spacing w:val="-4"/>
          <w:sz w:val="22"/>
          <w:szCs w:val="22"/>
        </w:rPr>
        <w:t>和服务对象，</w:t>
      </w:r>
      <w:r>
        <w:rPr>
          <w:rFonts w:ascii="宋体" w:hAnsi="宋体" w:cs="宋体"/>
          <w:spacing w:val="-6"/>
          <w:sz w:val="22"/>
          <w:szCs w:val="22"/>
        </w:rPr>
        <w:t>服从安排，听从指挥，无违法犯罪记录等。爱岗敬业，恪尽职守，遵纪守法，文明执勤，</w:t>
      </w:r>
      <w:r>
        <w:rPr>
          <w:rFonts w:ascii="宋体" w:hAnsi="宋体" w:cs="宋体"/>
          <w:spacing w:val="-1"/>
          <w:sz w:val="22"/>
          <w:szCs w:val="22"/>
        </w:rPr>
        <w:t>礼貌待人，敢于同违法犯罪现象作斗争。</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（3）中标供应商的保安人员必须无违规和违法犯罪记录，如中标供应商保安人员在责任区内出现违法犯罪行为，中标供应商必须负相关法律责任。</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（4）保安人员业务技能要求：具备相关法律法规知识、安保知识和消防知识，具备一定的语言和文字表达能力。</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（5）保安人员文化条件：必须具备初中及以上文化水平，具备较好的语言表达及沟通协调能力。</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（6）项目负责人资质条件：同时具备大专文化程度以上，三年以上安保服务工作经历。</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（7）保安员必须持公安机关颁发的保安证，且经采购人审核通过后方可进场上岗。</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（8）中标供应商的保安员不得向无关人员泄露监控画面并有义务保护客户隐私。必须严守单位机密，不得对外散播、传播本系统内部数据；不得利用系统内任何数据参加任何非法组织和发布任何反动言论。</w:t>
      </w:r>
    </w:p>
    <w:p>
      <w:pPr>
        <w:spacing w:line="360" w:lineRule="auto"/>
        <w:ind w:firstLine="436" w:firstLineChars="200"/>
        <w:rPr>
          <w:rFonts w:ascii="宋体" w:hAnsi="宋体" w:cs="宋体"/>
          <w:sz w:val="22"/>
          <w:szCs w:val="22"/>
        </w:rPr>
      </w:pPr>
      <w:r>
        <w:rPr>
          <w:rFonts w:ascii="宋体" w:hAnsi="宋体" w:cs="宋体"/>
          <w:spacing w:val="-1"/>
          <w:sz w:val="22"/>
          <w:szCs w:val="22"/>
        </w:rPr>
        <w:t>（9）派遣人员由中标供应商提供采购人对工作人员核查登记内容资料。</w:t>
      </w:r>
    </w:p>
    <w:p>
      <w:pPr>
        <w:spacing w:line="360" w:lineRule="auto"/>
        <w:ind w:left="466"/>
        <w:rPr>
          <w:rFonts w:ascii="宋体" w:hAnsi="宋体" w:cs="宋体"/>
          <w:sz w:val="22"/>
          <w:szCs w:val="22"/>
        </w:rPr>
      </w:pPr>
      <w:r>
        <w:rPr>
          <w:rFonts w:ascii="宋体" w:hAnsi="宋体" w:cs="宋体"/>
          <w:spacing w:val="-1"/>
          <w:sz w:val="22"/>
          <w:szCs w:val="22"/>
          <w14:textOutline w14:w="4013" w14:cap="sq" w14:cmpd="sng" w14:algn="ctr">
            <w14:solidFill>
              <w14:srgbClr w14:val="000000"/>
            </w14:solidFill>
            <w14:prstDash w14:val="solid"/>
            <w14:bevel/>
          </w14:textOutline>
        </w:rPr>
        <w:t>3.</w:t>
      </w:r>
      <w:r>
        <w:rPr>
          <w:rFonts w:ascii="宋体" w:hAnsi="宋体" w:cs="宋体"/>
          <w:spacing w:val="-1"/>
          <w:sz w:val="22"/>
          <w:szCs w:val="22"/>
        </w:rPr>
        <w:t xml:space="preserve"> </w:t>
      </w:r>
      <w:r>
        <w:rPr>
          <w:rFonts w:ascii="宋体" w:hAnsi="宋体" w:cs="宋体"/>
          <w:spacing w:val="-1"/>
          <w:sz w:val="22"/>
          <w:szCs w:val="22"/>
          <w14:textOutline w14:w="4013" w14:cap="sq" w14:cmpd="sng" w14:algn="ctr">
            <w14:solidFill>
              <w14:srgbClr w14:val="000000"/>
            </w14:solidFill>
            <w14:prstDash w14:val="solid"/>
            <w14:bevel/>
          </w14:textOutline>
        </w:rPr>
        <w:t>保洁人员基本要求：</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（1）女性，年龄在 52 周岁以下，身体健康（经医院体检合格），体貌端正、无残疾、无明显疤痕或标志、会普通话、智力良好、行动灵便、精神稳定。（部分岗位另有要求除外）</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（2）遵纪守法、品行良好，无违法犯罪记录。</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（3）遵守公司制定的各类规章制度。</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（4）尊重领导，服从分配，及时完成工作任务。</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（5）上岗穿好工作服装。</w:t>
      </w:r>
    </w:p>
    <w:p>
      <w:pPr>
        <w:pStyle w:val="2"/>
        <w:spacing w:after="0" w:line="360" w:lineRule="auto"/>
        <w:outlineLvl w:val="1"/>
        <w:rPr>
          <w:rFonts w:ascii="微软雅黑" w:hAnsi="微软雅黑" w:eastAsia="微软雅黑" w:cs="微软雅黑"/>
          <w:sz w:val="22"/>
          <w:szCs w:val="22"/>
          <w14:textOutline w14:w="4013" w14:cap="sq" w14:cmpd="sng" w14:algn="ctr">
            <w14:solidFill>
              <w14:srgbClr w14:val="000000"/>
            </w14:solidFill>
            <w14:prstDash w14:val="solid"/>
            <w14:bevel/>
          </w14:textOutline>
        </w:rPr>
      </w:pPr>
      <w:r>
        <w:rPr>
          <w:rFonts w:ascii="微软雅黑" w:hAnsi="微软雅黑" w:eastAsia="微软雅黑" w:cs="微软雅黑"/>
          <w:sz w:val="22"/>
          <w:szCs w:val="22"/>
          <w14:textOutline w14:w="4013" w14:cap="sq" w14:cmpd="sng" w14:algn="ctr">
            <w14:solidFill>
              <w14:srgbClr w14:val="000000"/>
            </w14:solidFill>
            <w14:prstDash w14:val="solid"/>
            <w14:bevel/>
          </w14:textOutline>
        </w:rPr>
        <w:t>四、管理服务的具体内容（具体根据实际安排区域要求执行）</w:t>
      </w:r>
    </w:p>
    <w:p>
      <w:pPr>
        <w:spacing w:line="360" w:lineRule="auto"/>
        <w:ind w:left="22" w:firstLine="428" w:firstLineChars="200"/>
        <w:rPr>
          <w:rFonts w:ascii="宋体" w:hAnsi="宋体" w:cs="宋体"/>
          <w:spacing w:val="-3"/>
          <w:sz w:val="22"/>
          <w:szCs w:val="22"/>
        </w:rPr>
      </w:pPr>
      <w:r>
        <w:rPr>
          <w:rFonts w:hint="eastAsia" w:ascii="宋体" w:hAnsi="宋体" w:cs="宋体"/>
          <w:spacing w:val="-3"/>
          <w:sz w:val="22"/>
          <w:szCs w:val="22"/>
        </w:rPr>
        <w:t>1</w:t>
      </w:r>
      <w:r>
        <w:rPr>
          <w:rFonts w:ascii="宋体" w:hAnsi="宋体" w:cs="宋体"/>
          <w:spacing w:val="-3"/>
          <w:sz w:val="22"/>
          <w:szCs w:val="22"/>
        </w:rPr>
        <w:t>. 形象岗管理</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1.1 实行二十四小时定岗值班；</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1.2 建立《门卫职责》和《物资进出门核查制度》；</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1.3 确保大门及周边的环境良好，交通通畅。</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1.4 清理大门外无证摊贩占道经营；</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1.5 禁止赢利车辆出入以及门口清理各类违章人员，保持出入口畅通；</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1.6 引导各类车辆进出；</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1.7 维护进出口以及园区的正常交通秩序；</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1.8 检查进出责任区的物资，确保责任区的物品不流失；</w:t>
      </w:r>
    </w:p>
    <w:p>
      <w:pPr>
        <w:spacing w:line="360" w:lineRule="auto"/>
        <w:ind w:left="22" w:firstLine="428" w:firstLineChars="200"/>
        <w:rPr>
          <w:rFonts w:ascii="宋体" w:hAnsi="宋体" w:cs="宋体"/>
          <w:spacing w:val="-3"/>
          <w:sz w:val="22"/>
          <w:szCs w:val="22"/>
        </w:rPr>
      </w:pPr>
      <w:r>
        <w:rPr>
          <w:rFonts w:hint="eastAsia" w:ascii="宋体" w:hAnsi="宋体" w:cs="宋体"/>
          <w:spacing w:val="-3"/>
          <w:sz w:val="22"/>
          <w:szCs w:val="22"/>
        </w:rPr>
        <w:t>2</w:t>
      </w:r>
      <w:r>
        <w:rPr>
          <w:rFonts w:ascii="宋体" w:hAnsi="宋体" w:cs="宋体"/>
          <w:spacing w:val="-3"/>
          <w:sz w:val="22"/>
          <w:szCs w:val="22"/>
        </w:rPr>
        <w:t xml:space="preserve">. </w:t>
      </w:r>
      <w:r>
        <w:rPr>
          <w:rFonts w:ascii="黑体" w:hAnsi="黑体" w:eastAsia="黑体" w:cs="宋体"/>
          <w:b/>
          <w:spacing w:val="-3"/>
          <w:sz w:val="22"/>
          <w:szCs w:val="22"/>
        </w:rPr>
        <w:t>停车场（含地下车库）</w:t>
      </w:r>
      <w:r>
        <w:rPr>
          <w:rFonts w:ascii="宋体" w:hAnsi="宋体" w:cs="宋体"/>
          <w:spacing w:val="-3"/>
          <w:sz w:val="22"/>
          <w:szCs w:val="22"/>
        </w:rPr>
        <w:t>管理服务</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2.1 实行二十四小时定岗值班。</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2.2 建立《车辆管理员职责》、《车辆管理制度》及《停车收费管理制度》等。（所有的制度配合甲方现有制度上建立）</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2.3 确保进入责任区的车辆停放有序以及通道畅通。</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2.4 严格按规定收费。（依照甲方需求）</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2.5 加强巡视，确保停放车辆的安全。</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2.6 给予采购人认可的特殊车辆放行（公、检、法、急救车、公务车等以及责任区的免费单据），免费停放。</w:t>
      </w:r>
    </w:p>
    <w:p>
      <w:pPr>
        <w:spacing w:line="360" w:lineRule="auto"/>
        <w:ind w:left="468"/>
        <w:rPr>
          <w:rFonts w:ascii="宋体" w:hAnsi="宋体" w:cs="宋体"/>
          <w:sz w:val="22"/>
          <w:szCs w:val="22"/>
        </w:rPr>
      </w:pPr>
      <w:r>
        <w:rPr>
          <w:rFonts w:hint="eastAsia" w:ascii="宋体" w:hAnsi="宋体" w:cs="宋体"/>
          <w:spacing w:val="-7"/>
          <w:sz w:val="22"/>
          <w:szCs w:val="22"/>
        </w:rPr>
        <w:t>3</w:t>
      </w:r>
      <w:r>
        <w:rPr>
          <w:rFonts w:ascii="宋体" w:hAnsi="宋体" w:cs="宋体"/>
          <w:spacing w:val="-7"/>
          <w:sz w:val="22"/>
          <w:szCs w:val="22"/>
        </w:rPr>
        <w:t>. 配合采购人开展相应的警示服务</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3.1 配合采购人在适当的地方张贴防盗警示语，提醒工作人员及来访人员保管好自己的物品。</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3.2 配合采购人在公共区域利用各种办法通知当事人，注意保管自己的贵重物品。</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3.3 配合采购人在办公区域张贴宣传标语，警示员工注意防火防盗。</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3.4 配合采购人在消防重点区域必须张贴禁烟标语。</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3.5 对公共区域要进行严格管理，严禁闲杂人员在该区域滞留和打地铺睡觉。</w:t>
      </w:r>
    </w:p>
    <w:p>
      <w:pPr>
        <w:spacing w:line="360" w:lineRule="auto"/>
        <w:ind w:left="22" w:firstLine="428" w:firstLineChars="200"/>
        <w:rPr>
          <w:rFonts w:ascii="宋体" w:hAnsi="宋体" w:cs="宋体"/>
          <w:spacing w:val="-3"/>
          <w:sz w:val="22"/>
          <w:szCs w:val="22"/>
        </w:rPr>
      </w:pPr>
      <w:r>
        <w:rPr>
          <w:rFonts w:ascii="宋体" w:hAnsi="宋体" w:cs="宋体"/>
          <w:spacing w:val="-3"/>
          <w:sz w:val="22"/>
          <w:szCs w:val="22"/>
        </w:rPr>
        <w:t>3.6 若责任区作息时间有调整，中标供应商必须无条件服从。</w:t>
      </w:r>
    </w:p>
    <w:p>
      <w:pPr>
        <w:spacing w:line="360" w:lineRule="auto"/>
        <w:ind w:left="468"/>
        <w:rPr>
          <w:rFonts w:ascii="宋体" w:hAnsi="宋体" w:cs="宋体"/>
          <w:sz w:val="22"/>
          <w:szCs w:val="22"/>
        </w:rPr>
      </w:pPr>
      <w:r>
        <w:rPr>
          <w:rFonts w:hint="eastAsia" w:ascii="宋体" w:hAnsi="宋体" w:cs="宋体"/>
          <w:spacing w:val="-16"/>
          <w:sz w:val="22"/>
          <w:szCs w:val="22"/>
        </w:rPr>
        <w:t>4</w:t>
      </w:r>
      <w:r>
        <w:rPr>
          <w:rFonts w:ascii="宋体" w:hAnsi="宋体" w:cs="宋体"/>
          <w:spacing w:val="-16"/>
          <w:sz w:val="22"/>
          <w:szCs w:val="22"/>
        </w:rPr>
        <w:t>. 消防管理</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4.1 每月一次对责任区进行规定项目（灭火器是否完好有效；消防水带水枪是否齐全；消防栓是否有水；应急疏散通道是否畅通；安全疏散通道标志、安全出口标志、应急照明装置是否完好有效）的消防大检查，并作登记备档；有违反消防规定的，要及时通知整改，并监督整改过程。</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4.2.建立责任区消防器材分布图档案，按规定进行“消防四个能力建设”，并在公共区域、重点部位张贴安全疏散示意图。</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4.3.组织义务消防队，制定《义务消防队工作制度》和《义务消防队员职责》，组织义务消防队员学习、训练及演练。</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4.4.按规定进行“消防四个能力建设 ”要求每日进行巡查，查处违章用电、用火、用气情况；保持消防通道通畅；建立消防重点部位（配电房、装修区域、发电机、车库等）的管理规范。</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4.5 当接收到消防报警时，应按照消防部门规定的“一分钟有反馈，三分钟到达现场，五分钟灭初期火灾 ”要求。</w:t>
      </w:r>
    </w:p>
    <w:p>
      <w:pPr>
        <w:spacing w:line="360" w:lineRule="auto"/>
        <w:ind w:firstLine="376" w:firstLineChars="200"/>
        <w:rPr>
          <w:rFonts w:ascii="宋体" w:hAnsi="宋体" w:cs="宋体"/>
          <w:sz w:val="22"/>
          <w:szCs w:val="22"/>
        </w:rPr>
      </w:pPr>
      <w:r>
        <w:rPr>
          <w:rFonts w:hint="eastAsia" w:ascii="宋体" w:hAnsi="宋体" w:cs="宋体"/>
          <w:spacing w:val="-16"/>
          <w:sz w:val="22"/>
          <w:szCs w:val="22"/>
        </w:rPr>
        <w:t>5</w:t>
      </w:r>
      <w:r>
        <w:rPr>
          <w:rFonts w:ascii="宋体" w:hAnsi="宋体" w:cs="宋体"/>
          <w:spacing w:val="-16"/>
          <w:sz w:val="22"/>
          <w:szCs w:val="22"/>
        </w:rPr>
        <w:t>.治安管理</w:t>
      </w:r>
    </w:p>
    <w:p>
      <w:pPr>
        <w:spacing w:line="360" w:lineRule="auto"/>
        <w:ind w:firstLine="440" w:firstLineChars="200"/>
        <w:rPr>
          <w:rFonts w:ascii="宋体" w:hAnsi="宋体" w:cs="宋体"/>
          <w:sz w:val="22"/>
          <w:szCs w:val="22"/>
        </w:rPr>
      </w:pPr>
      <w:r>
        <w:rPr>
          <w:rFonts w:ascii="宋体" w:hAnsi="宋体" w:cs="宋体"/>
          <w:sz w:val="22"/>
          <w:szCs w:val="22"/>
        </w:rPr>
        <w:t>5.1 对服务区域内进行定时有效的巡逻，确保责任</w:t>
      </w:r>
      <w:r>
        <w:rPr>
          <w:rFonts w:ascii="宋体" w:hAnsi="宋体" w:cs="宋体"/>
          <w:spacing w:val="-1"/>
          <w:sz w:val="22"/>
          <w:szCs w:val="22"/>
        </w:rPr>
        <w:t>区、业户的财产不受损失；</w:t>
      </w:r>
    </w:p>
    <w:p>
      <w:pPr>
        <w:spacing w:line="360" w:lineRule="auto"/>
        <w:ind w:firstLine="436" w:firstLineChars="200"/>
        <w:rPr>
          <w:rFonts w:ascii="宋体" w:hAnsi="宋体" w:cs="宋体"/>
          <w:sz w:val="22"/>
          <w:szCs w:val="22"/>
        </w:rPr>
      </w:pPr>
      <w:r>
        <w:rPr>
          <w:rFonts w:ascii="宋体" w:hAnsi="宋体" w:cs="宋体"/>
          <w:spacing w:val="-1"/>
          <w:sz w:val="22"/>
          <w:szCs w:val="22"/>
        </w:rPr>
        <w:t>5.2 制定预案，针对责任区的情况，解决各类治安案件；</w:t>
      </w:r>
    </w:p>
    <w:p>
      <w:pPr>
        <w:spacing w:line="360" w:lineRule="auto"/>
        <w:ind w:firstLine="436" w:firstLineChars="200"/>
        <w:rPr>
          <w:rFonts w:ascii="宋体" w:hAnsi="宋体" w:cs="宋体"/>
          <w:sz w:val="22"/>
          <w:szCs w:val="22"/>
        </w:rPr>
      </w:pPr>
      <w:r>
        <w:rPr>
          <w:rFonts w:ascii="宋体" w:hAnsi="宋体" w:cs="宋体"/>
          <w:spacing w:val="-1"/>
          <w:sz w:val="22"/>
          <w:szCs w:val="22"/>
        </w:rPr>
        <w:t>5.3 严密监控责任区的重点要害部位，发现报警立即出击；</w:t>
      </w:r>
    </w:p>
    <w:p>
      <w:pPr>
        <w:spacing w:line="360" w:lineRule="auto"/>
        <w:ind w:firstLine="436" w:firstLineChars="200"/>
        <w:rPr>
          <w:rFonts w:ascii="宋体" w:hAnsi="宋体" w:cs="宋体"/>
          <w:sz w:val="22"/>
          <w:szCs w:val="22"/>
        </w:rPr>
      </w:pPr>
      <w:r>
        <w:rPr>
          <w:rFonts w:ascii="宋体" w:hAnsi="宋体" w:cs="宋体"/>
          <w:spacing w:val="-1"/>
          <w:sz w:val="22"/>
          <w:szCs w:val="22"/>
        </w:rPr>
        <w:t>5.4 二十四小时接受报警，及时处理，并做好情况登记工作；</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5.5 维护责任区各个部门的秩序，保持办公、审批环节的安静有序。</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5.6 外来人口的管理。制定《责任区外来人口管理制度》，对责任区内工作的外来人口进行登记，掌握其基本情况，检查身份证、暂住证，确保外来人口品行端正，行为合法。</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5.7 易燃易爆剧毒物品以及各类危险品的管理。制定《易燃易爆剧毒物品以及各类危险品的管理制度》，以及易燃易爆剧毒物品等各类危险品进院时的运输路线，建立易燃易爆剧毒物品以及各类危险品的登记工作，并经常进行检查。</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5.8 重点要害部位的管理。确定责任区的重点要害部位，登记重点要害部位工作人员的情况，制定《重点要害部位的管理制度》，落实重点要害部位的防范措施（三防），</w:t>
      </w:r>
      <w:r>
        <w:rPr>
          <w:rFonts w:ascii="宋体" w:hAnsi="宋体" w:cs="宋体"/>
          <w:spacing w:val="-1"/>
          <w:sz w:val="22"/>
          <w:szCs w:val="22"/>
        </w:rPr>
        <w:t>每月对监控系统进行检查，确保系统的完好有效。</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5.9 及时有效制止各种突发事件。保证解决纠纷时有足够的人员和装备，竭力保证人员的尊严、保证人身不受侵犯。如出现人身伤害事件，一定要滞留住肇事人员。</w:t>
      </w:r>
    </w:p>
    <w:p>
      <w:pPr>
        <w:spacing w:line="360" w:lineRule="auto"/>
        <w:ind w:firstLine="428" w:firstLineChars="200"/>
        <w:rPr>
          <w:rFonts w:ascii="宋体" w:hAnsi="宋体" w:cs="宋体"/>
          <w:spacing w:val="-3"/>
          <w:sz w:val="22"/>
          <w:szCs w:val="22"/>
        </w:rPr>
      </w:pPr>
      <w:r>
        <w:rPr>
          <w:rFonts w:hint="eastAsia" w:ascii="宋体" w:hAnsi="宋体" w:cs="宋体"/>
          <w:spacing w:val="-3"/>
          <w:sz w:val="22"/>
          <w:szCs w:val="22"/>
        </w:rPr>
        <w:t>6</w:t>
      </w:r>
      <w:r>
        <w:rPr>
          <w:rFonts w:ascii="宋体" w:hAnsi="宋体" w:cs="宋体"/>
          <w:spacing w:val="-3"/>
          <w:sz w:val="22"/>
          <w:szCs w:val="22"/>
        </w:rPr>
        <w:t>.应急呼叫系统管理</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在各部门装有一套紧急呼叫系统，当接到指令后，必须确保一名以上的队员在三分钟内赶赴呼叫现场，及时控制事态，确保人身的绝对安全及责任区财物不受破坏，并每月对应急呼叫系统进行检查，确保系统的完好有效。</w:t>
      </w:r>
    </w:p>
    <w:p>
      <w:pPr>
        <w:pStyle w:val="2"/>
        <w:spacing w:after="0" w:line="360" w:lineRule="auto"/>
        <w:ind w:left="468"/>
        <w:rPr>
          <w:sz w:val="22"/>
          <w:szCs w:val="22"/>
        </w:rPr>
      </w:pPr>
      <w:r>
        <w:rPr>
          <w:rFonts w:hint="eastAsia" w:ascii="宋体" w:hAnsi="宋体" w:eastAsia="宋体" w:cs="宋体"/>
          <w:spacing w:val="-2"/>
          <w:sz w:val="22"/>
          <w:szCs w:val="22"/>
          <w14:textOutline w14:w="4013" w14:cap="sq" w14:cmpd="sng" w14:algn="ctr">
            <w14:solidFill>
              <w14:srgbClr w14:val="000000"/>
            </w14:solidFill>
            <w14:prstDash w14:val="solid"/>
            <w14:bevel/>
          </w14:textOutline>
        </w:rPr>
        <w:t>7</w:t>
      </w:r>
      <w:r>
        <w:rPr>
          <w:rFonts w:ascii="宋体" w:hAnsi="宋体" w:eastAsia="宋体" w:cs="宋体"/>
          <w:spacing w:val="-2"/>
          <w:sz w:val="22"/>
          <w:szCs w:val="22"/>
          <w14:textOutline w14:w="4013" w14:cap="sq" w14:cmpd="sng" w14:algn="ctr">
            <w14:solidFill>
              <w14:srgbClr w14:val="000000"/>
            </w14:solidFill>
            <w14:prstDash w14:val="solid"/>
            <w14:bevel/>
          </w14:textOutline>
        </w:rPr>
        <w:t>.</w:t>
      </w:r>
      <w:r>
        <w:rPr>
          <w:spacing w:val="-2"/>
          <w:sz w:val="22"/>
          <w:szCs w:val="22"/>
          <w14:textOutline w14:w="4013" w14:cap="sq" w14:cmpd="sng" w14:algn="ctr">
            <w14:solidFill>
              <w14:srgbClr w14:val="000000"/>
            </w14:solidFill>
            <w14:prstDash w14:val="solid"/>
            <w14:bevel/>
          </w14:textOutline>
        </w:rPr>
        <w:t>楼宇保洁</w:t>
      </w:r>
    </w:p>
    <w:p>
      <w:pPr>
        <w:spacing w:line="360" w:lineRule="auto"/>
        <w:ind w:left="467"/>
        <w:rPr>
          <w:rFonts w:ascii="宋体" w:hAnsi="宋体" w:cs="宋体"/>
          <w:sz w:val="22"/>
          <w:szCs w:val="22"/>
        </w:rPr>
      </w:pPr>
      <w:r>
        <w:rPr>
          <w:rFonts w:ascii="宋体" w:hAnsi="宋体" w:cs="宋体"/>
          <w:spacing w:val="-1"/>
          <w:sz w:val="22"/>
          <w:szCs w:val="22"/>
        </w:rPr>
        <w:t>7.1</w:t>
      </w:r>
      <w:r>
        <w:rPr>
          <w:rFonts w:ascii="宋体" w:hAnsi="宋体" w:cs="宋体"/>
          <w:spacing w:val="-43"/>
          <w:sz w:val="22"/>
          <w:szCs w:val="22"/>
        </w:rPr>
        <w:t xml:space="preserve"> </w:t>
      </w:r>
      <w:r>
        <w:rPr>
          <w:rFonts w:ascii="宋体" w:hAnsi="宋体" w:cs="宋体"/>
          <w:spacing w:val="-1"/>
          <w:sz w:val="22"/>
          <w:szCs w:val="22"/>
        </w:rPr>
        <w:t>整体形象良好，有较高的服务素质，身体健康；</w:t>
      </w:r>
    </w:p>
    <w:p>
      <w:pPr>
        <w:spacing w:line="360" w:lineRule="auto"/>
        <w:ind w:left="467"/>
        <w:rPr>
          <w:rFonts w:ascii="宋体" w:hAnsi="宋体" w:cs="宋体"/>
          <w:sz w:val="22"/>
          <w:szCs w:val="22"/>
        </w:rPr>
      </w:pPr>
      <w:r>
        <w:rPr>
          <w:rFonts w:ascii="宋体" w:hAnsi="宋体" w:cs="宋体"/>
          <w:spacing w:val="-1"/>
          <w:sz w:val="22"/>
          <w:szCs w:val="22"/>
        </w:rPr>
        <w:t>7.2</w:t>
      </w:r>
      <w:r>
        <w:rPr>
          <w:rFonts w:ascii="宋体" w:hAnsi="宋体" w:cs="宋体"/>
          <w:spacing w:val="-38"/>
          <w:sz w:val="22"/>
          <w:szCs w:val="22"/>
        </w:rPr>
        <w:t xml:space="preserve"> </w:t>
      </w:r>
      <w:r>
        <w:rPr>
          <w:rFonts w:ascii="宋体" w:hAnsi="宋体" w:cs="宋体"/>
          <w:spacing w:val="-1"/>
          <w:sz w:val="22"/>
          <w:szCs w:val="22"/>
        </w:rPr>
        <w:t>能吃苦耐劳，熟练掌握并运用先进的</w:t>
      </w:r>
      <w:r>
        <w:rPr>
          <w:rFonts w:ascii="宋体" w:hAnsi="宋体" w:cs="宋体"/>
          <w:spacing w:val="-2"/>
          <w:sz w:val="22"/>
          <w:szCs w:val="22"/>
        </w:rPr>
        <w:t>清洁设备的；</w:t>
      </w:r>
    </w:p>
    <w:p>
      <w:pPr>
        <w:spacing w:line="360" w:lineRule="auto"/>
        <w:ind w:left="467"/>
        <w:rPr>
          <w:rFonts w:ascii="宋体" w:hAnsi="宋体" w:cs="宋体"/>
          <w:sz w:val="22"/>
          <w:szCs w:val="22"/>
        </w:rPr>
      </w:pPr>
      <w:r>
        <w:rPr>
          <w:rFonts w:ascii="宋体" w:hAnsi="宋体" w:cs="宋体"/>
          <w:spacing w:val="-1"/>
          <w:sz w:val="22"/>
          <w:szCs w:val="22"/>
        </w:rPr>
        <w:t>7.3</w:t>
      </w:r>
      <w:r>
        <w:rPr>
          <w:rFonts w:ascii="宋体" w:hAnsi="宋体" w:cs="宋体"/>
          <w:spacing w:val="-46"/>
          <w:sz w:val="22"/>
          <w:szCs w:val="22"/>
        </w:rPr>
        <w:t xml:space="preserve"> </w:t>
      </w:r>
      <w:r>
        <w:rPr>
          <w:rFonts w:ascii="宋体" w:hAnsi="宋体" w:cs="宋体"/>
          <w:spacing w:val="-1"/>
          <w:sz w:val="22"/>
          <w:szCs w:val="22"/>
        </w:rPr>
        <w:t>有星级酒店或清洁公司工作经验者优先。</w:t>
      </w:r>
    </w:p>
    <w:p>
      <w:pPr>
        <w:pStyle w:val="2"/>
        <w:spacing w:after="0" w:line="360" w:lineRule="auto"/>
        <w:ind w:left="468"/>
        <w:rPr>
          <w:rFonts w:ascii="宋体" w:hAnsi="宋体" w:eastAsia="宋体" w:cs="宋体"/>
          <w:sz w:val="22"/>
          <w:szCs w:val="22"/>
        </w:rPr>
      </w:pPr>
      <w:r>
        <w:rPr>
          <w:rFonts w:hint="eastAsia" w:ascii="宋体" w:hAnsi="宋体" w:eastAsia="宋体" w:cs="宋体"/>
          <w:spacing w:val="-2"/>
          <w:sz w:val="22"/>
          <w:szCs w:val="22"/>
          <w14:textOutline w14:w="4013" w14:cap="sq" w14:cmpd="sng" w14:algn="ctr">
            <w14:solidFill>
              <w14:srgbClr w14:val="000000"/>
            </w14:solidFill>
            <w14:prstDash w14:val="solid"/>
            <w14:bevel/>
          </w14:textOutline>
        </w:rPr>
        <w:t>8</w:t>
      </w:r>
      <w:r>
        <w:rPr>
          <w:rFonts w:ascii="宋体" w:hAnsi="宋体" w:eastAsia="宋体" w:cs="宋体"/>
          <w:spacing w:val="-2"/>
          <w:sz w:val="22"/>
          <w:szCs w:val="22"/>
          <w14:textOutline w14:w="4013" w14:cap="sq" w14:cmpd="sng" w14:algn="ctr">
            <w14:solidFill>
              <w14:srgbClr w14:val="000000"/>
            </w14:solidFill>
            <w14:prstDash w14:val="solid"/>
            <w14:bevel/>
          </w14:textOutline>
        </w:rPr>
        <w:t>.</w:t>
      </w:r>
      <w:r>
        <w:rPr>
          <w:spacing w:val="-2"/>
          <w:sz w:val="22"/>
          <w:szCs w:val="22"/>
          <w14:textOutline w14:w="4013" w14:cap="sq" w14:cmpd="sng" w14:algn="ctr">
            <w14:solidFill>
              <w14:srgbClr w14:val="000000"/>
            </w14:solidFill>
            <w14:prstDash w14:val="solid"/>
            <w14:bevel/>
          </w14:textOutline>
        </w:rPr>
        <w:t>住宅</w:t>
      </w:r>
      <w:r>
        <w:rPr>
          <w:rFonts w:ascii="宋体" w:hAnsi="宋体" w:eastAsia="宋体" w:cs="宋体"/>
          <w:spacing w:val="-2"/>
          <w:sz w:val="22"/>
          <w:szCs w:val="22"/>
          <w14:textOutline w14:w="4013" w14:cap="sq" w14:cmpd="sng" w14:algn="ctr">
            <w14:solidFill>
              <w14:srgbClr w14:val="000000"/>
            </w14:solidFill>
            <w14:prstDash w14:val="solid"/>
            <w14:bevel/>
          </w14:textOutline>
        </w:rPr>
        <w:t>保洁</w:t>
      </w:r>
    </w:p>
    <w:p>
      <w:pPr>
        <w:spacing w:line="360" w:lineRule="auto"/>
        <w:ind w:left="462"/>
        <w:rPr>
          <w:rFonts w:ascii="宋体" w:hAnsi="宋体" w:cs="宋体"/>
          <w:sz w:val="22"/>
          <w:szCs w:val="22"/>
        </w:rPr>
      </w:pPr>
      <w:r>
        <w:rPr>
          <w:rFonts w:ascii="宋体" w:hAnsi="宋体" w:cs="宋体"/>
          <w:spacing w:val="-1"/>
          <w:sz w:val="22"/>
          <w:szCs w:val="22"/>
        </w:rPr>
        <w:t>8.1</w:t>
      </w:r>
      <w:r>
        <w:rPr>
          <w:rFonts w:ascii="宋体" w:hAnsi="宋体" w:cs="宋体"/>
          <w:spacing w:val="-39"/>
          <w:sz w:val="22"/>
          <w:szCs w:val="22"/>
        </w:rPr>
        <w:t xml:space="preserve"> </w:t>
      </w:r>
      <w:r>
        <w:rPr>
          <w:rFonts w:ascii="宋体" w:hAnsi="宋体" w:cs="宋体"/>
          <w:spacing w:val="-1"/>
          <w:sz w:val="22"/>
          <w:szCs w:val="22"/>
        </w:rPr>
        <w:t>整体形象良好，有较高的服务素质，身体健康；</w:t>
      </w:r>
    </w:p>
    <w:p>
      <w:pPr>
        <w:spacing w:line="360" w:lineRule="auto"/>
        <w:ind w:left="462"/>
        <w:rPr>
          <w:rFonts w:ascii="Arial"/>
        </w:rPr>
      </w:pPr>
      <w:r>
        <w:rPr>
          <w:rFonts w:ascii="宋体" w:hAnsi="宋体" w:cs="宋体"/>
          <w:spacing w:val="-1"/>
          <w:sz w:val="22"/>
          <w:szCs w:val="22"/>
        </w:rPr>
        <w:t>8.2</w:t>
      </w:r>
      <w:r>
        <w:rPr>
          <w:rFonts w:ascii="宋体" w:hAnsi="宋体" w:cs="宋体"/>
          <w:spacing w:val="-36"/>
          <w:sz w:val="22"/>
          <w:szCs w:val="22"/>
        </w:rPr>
        <w:t xml:space="preserve"> </w:t>
      </w:r>
      <w:r>
        <w:rPr>
          <w:rFonts w:ascii="宋体" w:hAnsi="宋体" w:cs="宋体"/>
          <w:spacing w:val="-1"/>
          <w:sz w:val="22"/>
          <w:szCs w:val="22"/>
        </w:rPr>
        <w:t>能吃苦耐劳，掌握基本的保洁用品及保洁设备的使用；</w:t>
      </w:r>
    </w:p>
    <w:p>
      <w:pPr>
        <w:spacing w:line="360" w:lineRule="auto"/>
        <w:ind w:left="462"/>
        <w:rPr>
          <w:rFonts w:ascii="宋体" w:hAnsi="宋体" w:cs="宋体"/>
          <w:sz w:val="22"/>
          <w:szCs w:val="22"/>
        </w:rPr>
      </w:pPr>
      <w:r>
        <w:rPr>
          <w:rFonts w:ascii="宋体" w:hAnsi="宋体" w:cs="宋体"/>
          <w:spacing w:val="-1"/>
          <w:sz w:val="22"/>
          <w:szCs w:val="22"/>
        </w:rPr>
        <w:t>8.3</w:t>
      </w:r>
      <w:r>
        <w:rPr>
          <w:rFonts w:ascii="宋体" w:hAnsi="宋体" w:cs="宋体"/>
          <w:spacing w:val="-42"/>
          <w:sz w:val="22"/>
          <w:szCs w:val="22"/>
        </w:rPr>
        <w:t xml:space="preserve"> </w:t>
      </w:r>
      <w:r>
        <w:rPr>
          <w:rFonts w:ascii="宋体" w:hAnsi="宋体" w:cs="宋体"/>
          <w:spacing w:val="-1"/>
          <w:sz w:val="22"/>
          <w:szCs w:val="22"/>
        </w:rPr>
        <w:t>有星级酒店或清洁公司工作经验者优先。</w:t>
      </w:r>
    </w:p>
    <w:p>
      <w:pPr>
        <w:spacing w:line="360" w:lineRule="auto"/>
        <w:ind w:left="462"/>
        <w:rPr>
          <w:rFonts w:ascii="宋体" w:hAnsi="宋体" w:cs="宋体"/>
          <w:sz w:val="22"/>
          <w:szCs w:val="22"/>
        </w:rPr>
      </w:pPr>
      <w:r>
        <w:rPr>
          <w:rFonts w:ascii="宋体" w:hAnsi="宋体" w:cs="宋体"/>
          <w:spacing w:val="-4"/>
          <w:sz w:val="22"/>
          <w:szCs w:val="22"/>
        </w:rPr>
        <w:t>8.4</w:t>
      </w:r>
      <w:r>
        <w:rPr>
          <w:rFonts w:ascii="宋体" w:hAnsi="宋体" w:cs="宋体"/>
          <w:spacing w:val="-22"/>
          <w:sz w:val="22"/>
          <w:szCs w:val="22"/>
        </w:rPr>
        <w:t xml:space="preserve"> </w:t>
      </w:r>
      <w:r>
        <w:rPr>
          <w:rFonts w:ascii="宋体" w:hAnsi="宋体" w:cs="宋体"/>
          <w:spacing w:val="-4"/>
          <w:sz w:val="22"/>
          <w:szCs w:val="22"/>
        </w:rPr>
        <w:t>女性年龄在</w:t>
      </w:r>
      <w:r>
        <w:rPr>
          <w:rFonts w:ascii="宋体" w:hAnsi="宋体" w:cs="宋体"/>
          <w:spacing w:val="-44"/>
          <w:sz w:val="22"/>
          <w:szCs w:val="22"/>
        </w:rPr>
        <w:t xml:space="preserve"> </w:t>
      </w:r>
      <w:r>
        <w:rPr>
          <w:rFonts w:ascii="宋体" w:hAnsi="宋体" w:cs="宋体"/>
          <w:spacing w:val="-4"/>
          <w:sz w:val="22"/>
          <w:szCs w:val="22"/>
        </w:rPr>
        <w:t>52</w:t>
      </w:r>
      <w:r>
        <w:rPr>
          <w:rFonts w:ascii="宋体" w:hAnsi="宋体" w:cs="宋体"/>
          <w:spacing w:val="-39"/>
          <w:sz w:val="22"/>
          <w:szCs w:val="22"/>
        </w:rPr>
        <w:t xml:space="preserve"> </w:t>
      </w:r>
      <w:r>
        <w:rPr>
          <w:rFonts w:ascii="宋体" w:hAnsi="宋体" w:cs="宋体"/>
          <w:spacing w:val="-4"/>
          <w:sz w:val="22"/>
          <w:szCs w:val="22"/>
        </w:rPr>
        <w:t>岁以内，男性年龄</w:t>
      </w:r>
      <w:r>
        <w:rPr>
          <w:rFonts w:ascii="宋体" w:hAnsi="宋体" w:cs="宋体"/>
          <w:spacing w:val="-44"/>
          <w:sz w:val="22"/>
          <w:szCs w:val="22"/>
        </w:rPr>
        <w:t xml:space="preserve"> </w:t>
      </w:r>
      <w:r>
        <w:rPr>
          <w:rFonts w:ascii="宋体" w:hAnsi="宋体" w:cs="宋体"/>
          <w:spacing w:val="-4"/>
          <w:sz w:val="22"/>
          <w:szCs w:val="22"/>
        </w:rPr>
        <w:t>55</w:t>
      </w:r>
      <w:r>
        <w:rPr>
          <w:rFonts w:ascii="宋体" w:hAnsi="宋体" w:cs="宋体"/>
          <w:spacing w:val="-41"/>
          <w:sz w:val="22"/>
          <w:szCs w:val="22"/>
        </w:rPr>
        <w:t xml:space="preserve"> </w:t>
      </w:r>
      <w:r>
        <w:rPr>
          <w:rFonts w:ascii="宋体" w:hAnsi="宋体" w:cs="宋体"/>
          <w:spacing w:val="-4"/>
          <w:sz w:val="22"/>
          <w:szCs w:val="22"/>
        </w:rPr>
        <w:t>岁以内。</w:t>
      </w:r>
    </w:p>
    <w:p>
      <w:pPr>
        <w:pStyle w:val="2"/>
        <w:spacing w:after="0" w:line="360" w:lineRule="auto"/>
        <w:ind w:left="468"/>
        <w:rPr>
          <w:sz w:val="22"/>
          <w:szCs w:val="22"/>
        </w:rPr>
      </w:pPr>
      <w:r>
        <w:rPr>
          <w:rFonts w:hint="eastAsia" w:ascii="宋体" w:hAnsi="宋体" w:eastAsia="宋体" w:cs="宋体"/>
          <w:spacing w:val="-1"/>
          <w:sz w:val="22"/>
          <w:szCs w:val="22"/>
          <w14:textOutline w14:w="4013" w14:cap="sq" w14:cmpd="sng" w14:algn="ctr">
            <w14:solidFill>
              <w14:srgbClr w14:val="000000"/>
            </w14:solidFill>
            <w14:prstDash w14:val="solid"/>
            <w14:bevel/>
          </w14:textOutline>
        </w:rPr>
        <w:t>9</w:t>
      </w:r>
      <w:r>
        <w:rPr>
          <w:rFonts w:ascii="宋体" w:hAnsi="宋体" w:eastAsia="宋体" w:cs="宋体"/>
          <w:spacing w:val="-1"/>
          <w:sz w:val="22"/>
          <w:szCs w:val="22"/>
          <w14:textOutline w14:w="4013" w14:cap="sq" w14:cmpd="sng" w14:algn="ctr">
            <w14:solidFill>
              <w14:srgbClr w14:val="000000"/>
            </w14:solidFill>
            <w14:prstDash w14:val="solid"/>
            <w14:bevel/>
          </w14:textOutline>
        </w:rPr>
        <w:t>.</w:t>
      </w:r>
      <w:r>
        <w:rPr>
          <w:spacing w:val="-1"/>
          <w:sz w:val="22"/>
          <w:szCs w:val="22"/>
          <w14:textOutline w14:w="4013" w14:cap="sq" w14:cmpd="sng" w14:algn="ctr">
            <w14:solidFill>
              <w14:srgbClr w14:val="000000"/>
            </w14:solidFill>
            <w14:prstDash w14:val="solid"/>
            <w14:bevel/>
          </w14:textOutline>
        </w:rPr>
        <w:t>公共建筑保洁</w:t>
      </w:r>
    </w:p>
    <w:p>
      <w:pPr>
        <w:spacing w:line="360" w:lineRule="auto"/>
        <w:ind w:left="461"/>
        <w:rPr>
          <w:rFonts w:ascii="宋体" w:hAnsi="宋体" w:cs="宋体"/>
          <w:sz w:val="22"/>
          <w:szCs w:val="22"/>
        </w:rPr>
      </w:pPr>
      <w:r>
        <w:rPr>
          <w:rFonts w:ascii="宋体" w:hAnsi="宋体" w:cs="宋体"/>
          <w:spacing w:val="-3"/>
          <w:sz w:val="22"/>
          <w:szCs w:val="22"/>
        </w:rPr>
        <w:t>根据采购人需求提供相关技能保洁人员（如绿化、外墙清洗保洁等）。</w:t>
      </w:r>
    </w:p>
    <w:p>
      <w:pPr>
        <w:spacing w:line="360" w:lineRule="auto"/>
        <w:ind w:left="462"/>
        <w:rPr>
          <w:rFonts w:ascii="宋体" w:hAnsi="宋体" w:cs="宋体"/>
          <w:sz w:val="22"/>
          <w:szCs w:val="22"/>
        </w:rPr>
      </w:pPr>
      <w:r>
        <w:rPr>
          <w:rFonts w:ascii="宋体" w:hAnsi="宋体" w:cs="宋体"/>
          <w:spacing w:val="-1"/>
          <w:sz w:val="22"/>
          <w:szCs w:val="22"/>
        </w:rPr>
        <w:t>9.1</w:t>
      </w:r>
      <w:r>
        <w:rPr>
          <w:rFonts w:ascii="宋体" w:hAnsi="宋体" w:cs="宋体"/>
          <w:spacing w:val="-39"/>
          <w:sz w:val="22"/>
          <w:szCs w:val="22"/>
        </w:rPr>
        <w:t xml:space="preserve"> </w:t>
      </w:r>
      <w:r>
        <w:rPr>
          <w:rFonts w:ascii="宋体" w:hAnsi="宋体" w:cs="宋体"/>
          <w:spacing w:val="-1"/>
          <w:sz w:val="22"/>
          <w:szCs w:val="22"/>
        </w:rPr>
        <w:t>整体形象良好，有较高的服务素质，身体健康；</w:t>
      </w:r>
    </w:p>
    <w:p>
      <w:pPr>
        <w:spacing w:line="360" w:lineRule="auto"/>
        <w:ind w:left="462"/>
        <w:rPr>
          <w:rFonts w:ascii="宋体" w:hAnsi="宋体" w:cs="宋体"/>
          <w:sz w:val="22"/>
          <w:szCs w:val="22"/>
        </w:rPr>
      </w:pPr>
      <w:r>
        <w:rPr>
          <w:rFonts w:ascii="宋体" w:hAnsi="宋体" w:cs="宋体"/>
          <w:spacing w:val="-1"/>
          <w:sz w:val="22"/>
          <w:szCs w:val="22"/>
        </w:rPr>
        <w:t>9.2</w:t>
      </w:r>
      <w:r>
        <w:rPr>
          <w:rFonts w:ascii="宋体" w:hAnsi="宋体" w:cs="宋体"/>
          <w:spacing w:val="-37"/>
          <w:sz w:val="22"/>
          <w:szCs w:val="22"/>
        </w:rPr>
        <w:t xml:space="preserve"> </w:t>
      </w:r>
      <w:r>
        <w:rPr>
          <w:rFonts w:ascii="宋体" w:hAnsi="宋体" w:cs="宋体"/>
          <w:spacing w:val="-1"/>
          <w:sz w:val="22"/>
          <w:szCs w:val="22"/>
        </w:rPr>
        <w:t>能吃苦耐劳，熟练掌握并运用先进的清洁设备</w:t>
      </w:r>
      <w:r>
        <w:rPr>
          <w:rFonts w:ascii="宋体" w:hAnsi="宋体" w:cs="宋体"/>
          <w:spacing w:val="-2"/>
          <w:sz w:val="22"/>
          <w:szCs w:val="22"/>
        </w:rPr>
        <w:t>的；</w:t>
      </w:r>
    </w:p>
    <w:p>
      <w:pPr>
        <w:spacing w:line="360" w:lineRule="auto"/>
        <w:ind w:left="462"/>
        <w:rPr>
          <w:rFonts w:ascii="宋体" w:hAnsi="宋体" w:cs="宋体"/>
          <w:sz w:val="22"/>
          <w:szCs w:val="22"/>
        </w:rPr>
      </w:pPr>
      <w:r>
        <w:rPr>
          <w:rFonts w:ascii="宋体" w:hAnsi="宋体" w:cs="宋体"/>
          <w:spacing w:val="-1"/>
          <w:sz w:val="22"/>
          <w:szCs w:val="22"/>
        </w:rPr>
        <w:t>9.3</w:t>
      </w:r>
      <w:r>
        <w:rPr>
          <w:rFonts w:ascii="宋体" w:hAnsi="宋体" w:cs="宋体"/>
          <w:spacing w:val="-42"/>
          <w:sz w:val="22"/>
          <w:szCs w:val="22"/>
        </w:rPr>
        <w:t xml:space="preserve"> </w:t>
      </w:r>
      <w:r>
        <w:rPr>
          <w:rFonts w:ascii="宋体" w:hAnsi="宋体" w:cs="宋体"/>
          <w:spacing w:val="-1"/>
          <w:sz w:val="22"/>
          <w:szCs w:val="22"/>
        </w:rPr>
        <w:t>有星级酒店或清洁公司工作经验者优先。</w:t>
      </w:r>
    </w:p>
    <w:p>
      <w:pPr>
        <w:spacing w:line="360" w:lineRule="auto"/>
        <w:rPr>
          <w:rFonts w:ascii="宋体" w:hAnsi="宋体" w:cs="宋体"/>
          <w:sz w:val="22"/>
          <w:szCs w:val="22"/>
        </w:rPr>
      </w:pPr>
      <w:r>
        <w:rPr>
          <w:rFonts w:ascii="宋体" w:hAnsi="宋体" w:cs="宋体"/>
          <w:spacing w:val="-1"/>
          <w:sz w:val="22"/>
          <w:szCs w:val="22"/>
          <w14:textOutline w14:w="4013" w14:cap="sq" w14:cmpd="sng" w14:algn="ctr">
            <w14:solidFill>
              <w14:srgbClr w14:val="000000"/>
            </w14:solidFill>
            <w14:prstDash w14:val="solid"/>
            <w14:bevel/>
          </w14:textOutline>
        </w:rPr>
        <w:t>五、管理服务的要求</w:t>
      </w:r>
    </w:p>
    <w:p>
      <w:pPr>
        <w:spacing w:line="360" w:lineRule="auto"/>
        <w:ind w:left="22" w:right="13" w:firstLine="428" w:firstLineChars="200"/>
        <w:rPr>
          <w:rFonts w:ascii="宋体" w:hAnsi="宋体" w:cs="宋体"/>
          <w:sz w:val="22"/>
          <w:szCs w:val="22"/>
        </w:rPr>
      </w:pPr>
      <w:r>
        <w:rPr>
          <w:rFonts w:ascii="宋体" w:hAnsi="宋体" w:cs="宋体"/>
          <w:spacing w:val="-3"/>
          <w:sz w:val="22"/>
          <w:szCs w:val="22"/>
        </w:rPr>
        <w:t>（1）责任区内每月发生偷盗案件不得大于</w:t>
      </w:r>
      <w:r>
        <w:rPr>
          <w:rFonts w:ascii="宋体" w:hAnsi="宋体" w:cs="宋体"/>
          <w:spacing w:val="-41"/>
          <w:sz w:val="22"/>
          <w:szCs w:val="22"/>
        </w:rPr>
        <w:t xml:space="preserve"> </w:t>
      </w:r>
      <w:r>
        <w:rPr>
          <w:rFonts w:ascii="宋体" w:hAnsi="宋体" w:cs="宋体"/>
          <w:spacing w:val="-3"/>
          <w:sz w:val="22"/>
          <w:szCs w:val="22"/>
        </w:rPr>
        <w:t>2</w:t>
      </w:r>
      <w:r>
        <w:rPr>
          <w:rFonts w:ascii="宋体" w:hAnsi="宋体" w:cs="宋体"/>
          <w:spacing w:val="-45"/>
          <w:sz w:val="22"/>
          <w:szCs w:val="22"/>
        </w:rPr>
        <w:t xml:space="preserve"> </w:t>
      </w:r>
      <w:r>
        <w:rPr>
          <w:rFonts w:ascii="宋体" w:hAnsi="宋体" w:cs="宋体"/>
          <w:spacing w:val="-3"/>
          <w:sz w:val="22"/>
          <w:szCs w:val="22"/>
        </w:rPr>
        <w:t>起（以辖区派出所报案记录为准</w:t>
      </w:r>
      <w:r>
        <w:rPr>
          <w:rFonts w:ascii="宋体" w:hAnsi="宋体" w:cs="宋体"/>
          <w:spacing w:val="-49"/>
          <w:sz w:val="22"/>
          <w:szCs w:val="22"/>
        </w:rPr>
        <w:t>），</w:t>
      </w:r>
      <w:r>
        <w:rPr>
          <w:rFonts w:ascii="宋体" w:hAnsi="宋体" w:cs="宋体"/>
          <w:sz w:val="22"/>
          <w:szCs w:val="22"/>
        </w:rPr>
        <w:t xml:space="preserve"> </w:t>
      </w:r>
      <w:r>
        <w:rPr>
          <w:rFonts w:ascii="宋体" w:hAnsi="宋体" w:cs="宋体"/>
          <w:spacing w:val="-3"/>
          <w:sz w:val="22"/>
          <w:szCs w:val="22"/>
        </w:rPr>
        <w:t>每超过</w:t>
      </w:r>
      <w:r>
        <w:rPr>
          <w:rFonts w:ascii="宋体" w:hAnsi="宋体" w:cs="宋体"/>
          <w:spacing w:val="-30"/>
          <w:sz w:val="22"/>
          <w:szCs w:val="22"/>
        </w:rPr>
        <w:t xml:space="preserve"> </w:t>
      </w:r>
      <w:r>
        <w:rPr>
          <w:rFonts w:ascii="宋体" w:hAnsi="宋体" w:cs="宋体"/>
          <w:spacing w:val="-3"/>
          <w:sz w:val="22"/>
          <w:szCs w:val="22"/>
        </w:rPr>
        <w:t>1</w:t>
      </w:r>
      <w:r>
        <w:rPr>
          <w:rFonts w:ascii="宋体" w:hAnsi="宋体" w:cs="宋体"/>
          <w:spacing w:val="-46"/>
          <w:sz w:val="22"/>
          <w:szCs w:val="22"/>
        </w:rPr>
        <w:t xml:space="preserve"> </w:t>
      </w:r>
      <w:r>
        <w:rPr>
          <w:rFonts w:ascii="宋体" w:hAnsi="宋体" w:cs="宋体"/>
          <w:spacing w:val="-3"/>
          <w:sz w:val="22"/>
          <w:szCs w:val="22"/>
        </w:rPr>
        <w:t>起，采购人对中标供应商罚款</w:t>
      </w:r>
      <w:r>
        <w:rPr>
          <w:rFonts w:ascii="宋体" w:hAnsi="宋体" w:cs="宋体"/>
          <w:spacing w:val="-32"/>
          <w:sz w:val="22"/>
          <w:szCs w:val="22"/>
        </w:rPr>
        <w:t xml:space="preserve"> </w:t>
      </w:r>
      <w:r>
        <w:rPr>
          <w:rFonts w:ascii="宋体" w:hAnsi="宋体" w:cs="宋体"/>
          <w:spacing w:val="-3"/>
          <w:sz w:val="22"/>
          <w:szCs w:val="22"/>
        </w:rPr>
        <w:t>1000.00</w:t>
      </w:r>
      <w:r>
        <w:rPr>
          <w:rFonts w:ascii="宋体" w:hAnsi="宋体" w:cs="宋体"/>
          <w:spacing w:val="-45"/>
          <w:sz w:val="22"/>
          <w:szCs w:val="22"/>
        </w:rPr>
        <w:t xml:space="preserve"> </w:t>
      </w:r>
      <w:r>
        <w:rPr>
          <w:rFonts w:ascii="宋体" w:hAnsi="宋体" w:cs="宋体"/>
          <w:spacing w:val="-3"/>
          <w:sz w:val="22"/>
          <w:szCs w:val="22"/>
        </w:rPr>
        <w:t>元在该季度服务费中</w:t>
      </w:r>
      <w:r>
        <w:rPr>
          <w:rFonts w:ascii="宋体" w:hAnsi="宋体" w:cs="宋体"/>
          <w:spacing w:val="-4"/>
          <w:sz w:val="22"/>
          <w:szCs w:val="22"/>
        </w:rPr>
        <w:t>直接扣除，连续三</w:t>
      </w:r>
      <w:r>
        <w:rPr>
          <w:rFonts w:ascii="宋体" w:hAnsi="宋体" w:cs="宋体"/>
          <w:spacing w:val="-2"/>
          <w:sz w:val="22"/>
          <w:szCs w:val="22"/>
        </w:rPr>
        <w:t>个月偷盗案件每月大于二起，或当月大于五起，采购人对中标供应商罚款伍仟元在该季</w:t>
      </w:r>
      <w:r>
        <w:rPr>
          <w:rFonts w:ascii="宋体" w:hAnsi="宋体" w:cs="宋体"/>
          <w:spacing w:val="-1"/>
          <w:sz w:val="22"/>
          <w:szCs w:val="22"/>
        </w:rPr>
        <w:t>度服务费中直接扣除。</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（2）由于中标供应商的责任导致物品被盗，中标供应商应按采购人核准价格承担等价赔偿。</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（3）停车管理收费标准应根据采购人张贴收费标准进行收费，如违规收费，出现第三方投诉的，中标供应商应承担处理责任。并承担采购人的经济损失。（依照采购人要求）</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（4）如需在责任区张贴告示，必须得到采购人的许可，严禁乱张贴。</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（5）如出现工作人员的身心受到侵犯，必须立即制止，依据情节及时报警，且控制肇事人员，配合公安部门进行处置。</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（6）每月检查紧急呼叫系统，确保完好有效，出现故障要及时报告采购人修理；如出现紧急呼叫无应答，视后果轻重予以处罚。</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（7）按《消防户籍化管理》落实消防管理措施，建立各种消防档案备查；组织义 务消防队员学习和训练（每半月一次，每次一小时）及火灾应急演练（每年两次），并建立档案。</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（8）若甲方举行相关应急演练，中标供应商须及时无条件予以配合，确保各种应急演练顺利实施。</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（9）</w:t>
      </w:r>
      <w:r>
        <w:fldChar w:fldCharType="begin"/>
      </w:r>
      <w:r>
        <w:instrText xml:space="preserve"> HYPERLINK "http://www.xfkyw.cn/" </w:instrText>
      </w:r>
      <w:r>
        <w:fldChar w:fldCharType="separate"/>
      </w:r>
      <w:r>
        <w:rPr>
          <w:rFonts w:ascii="宋体" w:hAnsi="宋体" w:cs="宋体"/>
          <w:spacing w:val="-3"/>
          <w:sz w:val="22"/>
          <w:szCs w:val="22"/>
        </w:rPr>
        <w:t>服务合同</w:t>
      </w:r>
      <w:r>
        <w:rPr>
          <w:rFonts w:ascii="宋体" w:hAnsi="宋体" w:cs="宋体"/>
          <w:spacing w:val="-3"/>
          <w:sz w:val="22"/>
          <w:szCs w:val="22"/>
        </w:rPr>
        <w:fldChar w:fldCharType="end"/>
      </w:r>
      <w:r>
        <w:rPr>
          <w:rFonts w:ascii="宋体" w:hAnsi="宋体" w:cs="宋体"/>
          <w:spacing w:val="-3"/>
          <w:sz w:val="22"/>
          <w:szCs w:val="22"/>
        </w:rPr>
        <w:t>签订后，中标供应商应遵守国家政策法规和甲方的相关管理制度，制定和完善车辆管理制度，应尽职尽责做好停放车辆保管工作。</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(10)</w:t>
      </w:r>
      <w:r>
        <w:rPr>
          <w:rFonts w:hint="eastAsia" w:ascii="宋体" w:hAnsi="宋体" w:cs="宋体"/>
          <w:spacing w:val="-3"/>
          <w:sz w:val="22"/>
          <w:szCs w:val="22"/>
        </w:rPr>
        <w:t xml:space="preserve"> </w:t>
      </w:r>
      <w:r>
        <w:rPr>
          <w:rFonts w:ascii="黑体" w:hAnsi="黑体" w:eastAsia="黑体" w:cs="宋体"/>
          <w:spacing w:val="-3"/>
          <w:sz w:val="22"/>
          <w:szCs w:val="22"/>
        </w:rPr>
        <w:t>停车场（含地下车库）</w:t>
      </w:r>
      <w:r>
        <w:rPr>
          <w:rFonts w:ascii="宋体" w:hAnsi="宋体" w:cs="宋体"/>
          <w:spacing w:val="-3"/>
          <w:sz w:val="22"/>
          <w:szCs w:val="22"/>
        </w:rPr>
        <w:t>必须全年每天二十四小时有人员管理值岗，车辆停放时不得影响消防通道及损坏绿化。</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(11)中标供应商要维护采购人利益，文明、礼貌、优质服务，处处体现以客户为中心、客户优先的服务理念，不得做出有损采购人形象的言论或行为。</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(12)因中标供应商在服务过程中产生的一切纠纷、投诉及任何第三方责任，由其自行解决，费用由中标供应商承担，中标供应商需将处理结果报采购人项目部备案。</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(13)因中标供应商原因采购人接受相关主管部门检查不达标或出现违规现象，中标单位须承担相应责任，并落实整改。</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(14)如采购人其他责任区因工作需要，需派遣安保人员支援，中标供应商须无条件配合，原则上在 24 小时内到位，派遣人员须无条件服从采购人的工作指派。派遣人员的一切用工风险由中标供应商自行承担，采购人不负任何责任。</w:t>
      </w:r>
    </w:p>
    <w:p>
      <w:pPr>
        <w:spacing w:line="360" w:lineRule="auto"/>
        <w:ind w:left="24"/>
        <w:outlineLvl w:val="1"/>
        <w:rPr>
          <w:rFonts w:ascii="宋体" w:hAnsi="宋体" w:cs="宋体"/>
          <w:sz w:val="22"/>
          <w:szCs w:val="22"/>
        </w:rPr>
      </w:pPr>
      <w:r>
        <w:rPr>
          <w:rFonts w:ascii="宋体" w:hAnsi="宋体" w:cs="宋体"/>
          <w:spacing w:val="-1"/>
          <w:sz w:val="22"/>
          <w:szCs w:val="22"/>
          <w14:textOutline w14:w="4013" w14:cap="sq" w14:cmpd="sng" w14:algn="ctr">
            <w14:solidFill>
              <w14:srgbClr w14:val="000000"/>
            </w14:solidFill>
            <w14:prstDash w14:val="solid"/>
            <w14:bevel/>
          </w14:textOutline>
        </w:rPr>
        <w:t>六、其他要求</w:t>
      </w:r>
    </w:p>
    <w:p>
      <w:pPr>
        <w:spacing w:line="360" w:lineRule="auto"/>
        <w:ind w:left="22" w:right="13" w:firstLine="428" w:firstLineChars="200"/>
        <w:rPr>
          <w:rFonts w:ascii="宋体" w:hAnsi="宋体" w:cs="宋体"/>
          <w:spacing w:val="-3"/>
          <w:sz w:val="22"/>
          <w:szCs w:val="22"/>
        </w:rPr>
      </w:pPr>
      <w:r>
        <w:rPr>
          <w:rFonts w:ascii="宋体" w:hAnsi="宋体" w:cs="宋体"/>
          <w:spacing w:val="-3"/>
          <w:sz w:val="22"/>
          <w:szCs w:val="22"/>
        </w:rPr>
        <w:t>1.中标供应商服务能力未达到采购人要求的，采购人提出整改意见，如经整改仍无法达到的，采购人有权终止合同。</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2.中标供应商工作人员薪酬由乙方发放，与采购人无关。</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3.采购人因岗位变动需增（减）派人员的，中标供应商须无条件响应采购人的要求，并配合落实相关人员，费用按照中标供应商保安的人均价核算。</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4.中标供应商所有工作人员入场都需经甲方审核，并且分批、分次进入。</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5.采购人因工作需要临时使用机动保安，中标供应商应在 24 小时内响应并落实相关人员到位。责任区若有重大突发性事件发生，中标供应商须启动安保应急预案，配合责任区及时（原则上要求 1 小时内增员到位）安排安保人员，予以妥善处置。</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6.工作人员上岗需按采购人规定统一着装，服装费、保安装备用由中标供应商自行承担。</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7.各楼宇大厅需配备防爆警用设备，费用</w:t>
      </w:r>
      <w:r>
        <w:rPr>
          <w:rFonts w:hint="eastAsia" w:ascii="宋体" w:hAnsi="宋体" w:cs="宋体"/>
          <w:spacing w:val="-3"/>
          <w:sz w:val="22"/>
          <w:szCs w:val="22"/>
        </w:rPr>
        <w:t>由</w:t>
      </w:r>
      <w:r>
        <w:rPr>
          <w:rFonts w:ascii="宋体" w:hAnsi="宋体" w:cs="宋体"/>
          <w:spacing w:val="-3"/>
          <w:sz w:val="22"/>
          <w:szCs w:val="22"/>
        </w:rPr>
        <w:t>中标供应商承担。</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8.周末上班以及节假日的补贴费用由中标供应商自行承担。</w:t>
      </w:r>
    </w:p>
    <w:p>
      <w:pPr>
        <w:spacing w:line="360" w:lineRule="auto"/>
        <w:ind w:firstLine="428" w:firstLineChars="200"/>
        <w:rPr>
          <w:rFonts w:ascii="宋体" w:hAnsi="宋体" w:cs="宋体"/>
          <w:sz w:val="22"/>
          <w:szCs w:val="22"/>
        </w:rPr>
      </w:pPr>
      <w:r>
        <w:rPr>
          <w:rFonts w:ascii="宋体" w:hAnsi="宋体" w:cs="宋体"/>
          <w:spacing w:val="-3"/>
          <w:sz w:val="22"/>
          <w:szCs w:val="22"/>
        </w:rPr>
        <w:t>9.中标供应商中标后，提交履约保证金到</w:t>
      </w:r>
      <w:r>
        <w:rPr>
          <w:rFonts w:ascii="宋体" w:hAnsi="宋体" w:cs="宋体"/>
          <w:spacing w:val="-4"/>
          <w:sz w:val="22"/>
          <w:szCs w:val="22"/>
        </w:rPr>
        <w:t>采购人</w:t>
      </w:r>
      <w:r>
        <w:rPr>
          <w:rFonts w:hint="eastAsia" w:ascii="宋体" w:hAnsi="宋体" w:cs="宋体"/>
          <w:spacing w:val="-4"/>
          <w:sz w:val="22"/>
          <w:szCs w:val="22"/>
        </w:rPr>
        <w:t>账</w:t>
      </w:r>
      <w:r>
        <w:rPr>
          <w:rFonts w:ascii="宋体" w:hAnsi="宋体" w:cs="宋体"/>
          <w:spacing w:val="-4"/>
          <w:sz w:val="22"/>
          <w:szCs w:val="22"/>
        </w:rPr>
        <w:t>户。（履约保证金无利息）</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10.中标供应商应将聘用人员的相关材料（包括体检证明、身份证明、从事岗位、个人履历、政审合格证明材料）等报采购人审查合格后方可录用。</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11.社会保险（除必须的养老保险外，还应包括第三者责任保险和员工人身意外保险）。</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11.1 第三者责任保险：承包方应为参与承包区域经营的工作人员（包括人员以及第三方）投保，以保证在承包期间人员和财产以外遭受损失时得到补偿。</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11.2员工人身意外保险：在承包期内，承包方应为其员工投保人身意外险，以保证甲方在承包方工作人员索偿时不受任何责任的约束。</w:t>
      </w:r>
    </w:p>
    <w:p>
      <w:pPr>
        <w:spacing w:line="360" w:lineRule="auto"/>
        <w:ind w:firstLine="428" w:firstLineChars="200"/>
        <w:rPr>
          <w:rFonts w:ascii="宋体" w:hAnsi="宋体" w:cs="宋体"/>
          <w:spacing w:val="-3"/>
          <w:sz w:val="22"/>
          <w:szCs w:val="22"/>
        </w:rPr>
      </w:pPr>
      <w:r>
        <w:rPr>
          <w:rFonts w:ascii="宋体" w:hAnsi="宋体" w:cs="宋体"/>
          <w:spacing w:val="-3"/>
          <w:sz w:val="22"/>
          <w:szCs w:val="22"/>
        </w:rPr>
        <w:t>12.中标供应商疫情期间应做好防控工作。</w:t>
      </w:r>
    </w:p>
    <w:p>
      <w:pPr>
        <w:spacing w:line="360" w:lineRule="auto"/>
        <w:ind w:firstLine="436" w:firstLineChars="200"/>
        <w:rPr>
          <w:rFonts w:ascii="宋体" w:hAnsi="宋体" w:cs="宋体"/>
          <w:sz w:val="22"/>
          <w:szCs w:val="22"/>
        </w:rPr>
      </w:pPr>
      <w:r>
        <w:rPr>
          <w:rFonts w:ascii="宋体" w:hAnsi="宋体" w:cs="宋体"/>
          <w:spacing w:val="-1"/>
          <w:sz w:val="22"/>
          <w:szCs w:val="22"/>
          <w14:textOutline w14:w="4013" w14:cap="sq" w14:cmpd="sng" w14:algn="ctr">
            <w14:solidFill>
              <w14:srgbClr w14:val="000000"/>
            </w14:solidFill>
            <w14:prstDash w14:val="solid"/>
            <w14:bevel/>
          </w14:textOutline>
        </w:rPr>
        <w:t>七、服务质量考核标准（满分</w:t>
      </w:r>
      <w:r>
        <w:rPr>
          <w:rFonts w:ascii="宋体" w:hAnsi="宋体" w:cs="宋体"/>
          <w:spacing w:val="-35"/>
          <w:sz w:val="22"/>
          <w:szCs w:val="22"/>
        </w:rPr>
        <w:t xml:space="preserve"> </w:t>
      </w:r>
      <w:r>
        <w:rPr>
          <w:rFonts w:ascii="Times New Roman" w:hAnsi="Times New Roman" w:eastAsia="Times New Roman"/>
          <w:b/>
          <w:bCs/>
          <w:spacing w:val="-1"/>
          <w:sz w:val="22"/>
          <w:szCs w:val="22"/>
        </w:rPr>
        <w:t xml:space="preserve">100 </w:t>
      </w:r>
      <w:r>
        <w:rPr>
          <w:rFonts w:ascii="宋体" w:hAnsi="宋体" w:cs="宋体"/>
          <w:spacing w:val="-1"/>
          <w:sz w:val="22"/>
          <w:szCs w:val="22"/>
          <w14:textOutline w14:w="4013" w14:cap="sq" w14:cmpd="sng" w14:algn="ctr">
            <w14:solidFill>
              <w14:srgbClr w14:val="000000"/>
            </w14:solidFill>
            <w14:prstDash w14:val="solid"/>
            <w14:bevel/>
          </w14:textOutline>
        </w:rPr>
        <w:t>分）</w:t>
      </w:r>
    </w:p>
    <w:tbl>
      <w:tblPr>
        <w:tblStyle w:val="112"/>
        <w:tblW w:w="9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482"/>
        <w:gridCol w:w="4590"/>
        <w:gridCol w:w="1449"/>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35" w:type="dxa"/>
          </w:tcPr>
          <w:p>
            <w:pPr>
              <w:pStyle w:val="113"/>
              <w:spacing w:before="207" w:line="241" w:lineRule="auto"/>
              <w:ind w:left="155" w:right="144" w:hanging="3"/>
              <w:rPr>
                <w:sz w:val="22"/>
                <w:szCs w:val="22"/>
              </w:rPr>
            </w:pPr>
            <w:r>
              <w:rPr>
                <w:spacing w:val="-4"/>
                <w:sz w:val="22"/>
                <w:szCs w:val="22"/>
                <w14:textOutline w14:w="4013" w14:cap="sq" w14:cmpd="sng" w14:algn="ctr">
                  <w14:solidFill>
                    <w14:srgbClr w14:val="000000"/>
                  </w14:solidFill>
                  <w14:prstDash w14:val="solid"/>
                  <w14:bevel/>
                </w14:textOutline>
              </w:rPr>
              <w:t>考核</w:t>
            </w:r>
            <w:r>
              <w:rPr>
                <w:sz w:val="22"/>
                <w:szCs w:val="22"/>
              </w:rPr>
              <w:t xml:space="preserve"> </w:t>
            </w:r>
            <w:r>
              <w:rPr>
                <w:spacing w:val="-6"/>
                <w:sz w:val="22"/>
                <w:szCs w:val="22"/>
                <w14:textOutline w14:w="4013" w14:cap="sq" w14:cmpd="sng" w14:algn="ctr">
                  <w14:solidFill>
                    <w14:srgbClr w14:val="000000"/>
                  </w14:solidFill>
                  <w14:prstDash w14:val="solid"/>
                  <w14:bevel/>
                </w14:textOutline>
              </w:rPr>
              <w:t>项目</w:t>
            </w:r>
          </w:p>
        </w:tc>
        <w:tc>
          <w:tcPr>
            <w:tcW w:w="482" w:type="dxa"/>
            <w:textDirection w:val="tbRlV"/>
          </w:tcPr>
          <w:p>
            <w:pPr>
              <w:pStyle w:val="113"/>
              <w:spacing w:before="129" w:line="211" w:lineRule="auto"/>
              <w:ind w:left="207"/>
              <w:rPr>
                <w:sz w:val="22"/>
                <w:szCs w:val="22"/>
              </w:rPr>
            </w:pPr>
            <w:r>
              <w:rPr>
                <w:sz w:val="22"/>
                <w:szCs w:val="22"/>
                <w14:textOutline w14:w="4013" w14:cap="sq" w14:cmpd="sng" w14:algn="ctr">
                  <w14:solidFill>
                    <w14:srgbClr w14:val="000000"/>
                  </w14:solidFill>
                  <w14:prstDash w14:val="solid"/>
                  <w14:bevel/>
                </w14:textOutline>
              </w:rPr>
              <w:t>序</w:t>
            </w:r>
            <w:r>
              <w:rPr>
                <w:spacing w:val="-19"/>
                <w:sz w:val="22"/>
                <w:szCs w:val="22"/>
              </w:rPr>
              <w:t xml:space="preserve"> </w:t>
            </w:r>
            <w:r>
              <w:rPr>
                <w:sz w:val="22"/>
                <w:szCs w:val="22"/>
                <w14:textOutline w14:w="4013" w14:cap="sq" w14:cmpd="sng" w14:algn="ctr">
                  <w14:solidFill>
                    <w14:srgbClr w14:val="000000"/>
                  </w14:solidFill>
                  <w14:prstDash w14:val="solid"/>
                  <w14:bevel/>
                </w14:textOutline>
              </w:rPr>
              <w:t>号</w:t>
            </w:r>
          </w:p>
        </w:tc>
        <w:tc>
          <w:tcPr>
            <w:tcW w:w="4590" w:type="dxa"/>
          </w:tcPr>
          <w:p>
            <w:pPr>
              <w:spacing w:line="291" w:lineRule="auto"/>
              <w:rPr>
                <w:rFonts w:ascii="Arial"/>
              </w:rPr>
            </w:pPr>
          </w:p>
          <w:p>
            <w:pPr>
              <w:pStyle w:val="113"/>
              <w:spacing w:before="71" w:line="219" w:lineRule="auto"/>
              <w:ind w:left="1858"/>
              <w:rPr>
                <w:sz w:val="22"/>
                <w:szCs w:val="22"/>
              </w:rPr>
            </w:pPr>
            <w:r>
              <w:rPr>
                <w:spacing w:val="-2"/>
                <w:sz w:val="22"/>
                <w:szCs w:val="22"/>
                <w14:textOutline w14:w="4013" w14:cap="sq" w14:cmpd="sng" w14:algn="ctr">
                  <w14:solidFill>
                    <w14:srgbClr w14:val="000000"/>
                  </w14:solidFill>
                  <w14:prstDash w14:val="solid"/>
                  <w14:bevel/>
                </w14:textOutline>
              </w:rPr>
              <w:t>考核内容</w:t>
            </w:r>
          </w:p>
        </w:tc>
        <w:tc>
          <w:tcPr>
            <w:tcW w:w="1449" w:type="dxa"/>
          </w:tcPr>
          <w:p>
            <w:pPr>
              <w:spacing w:line="290" w:lineRule="auto"/>
              <w:rPr>
                <w:rFonts w:ascii="Arial"/>
              </w:rPr>
            </w:pPr>
          </w:p>
          <w:p>
            <w:pPr>
              <w:pStyle w:val="113"/>
              <w:spacing w:before="72" w:line="220" w:lineRule="auto"/>
              <w:ind w:left="290"/>
              <w:rPr>
                <w:sz w:val="22"/>
                <w:szCs w:val="22"/>
              </w:rPr>
            </w:pPr>
            <w:r>
              <w:rPr>
                <w:spacing w:val="-2"/>
                <w:sz w:val="22"/>
                <w:szCs w:val="22"/>
                <w14:textOutline w14:w="4013" w14:cap="sq" w14:cmpd="sng" w14:algn="ctr">
                  <w14:solidFill>
                    <w14:srgbClr w14:val="000000"/>
                  </w14:solidFill>
                  <w14:prstDash w14:val="solid"/>
                  <w14:bevel/>
                </w14:textOutline>
              </w:rPr>
              <w:t>考评要点</w:t>
            </w:r>
          </w:p>
        </w:tc>
        <w:tc>
          <w:tcPr>
            <w:tcW w:w="1811" w:type="dxa"/>
          </w:tcPr>
          <w:p>
            <w:pPr>
              <w:pStyle w:val="113"/>
              <w:spacing w:before="51" w:line="219" w:lineRule="auto"/>
              <w:ind w:left="402"/>
              <w:rPr>
                <w:sz w:val="22"/>
                <w:szCs w:val="22"/>
                <w:lang w:eastAsia="zh-CN"/>
              </w:rPr>
            </w:pPr>
            <w:r>
              <w:rPr>
                <w:spacing w:val="-3"/>
                <w:sz w:val="22"/>
                <w:szCs w:val="22"/>
                <w:lang w:eastAsia="zh-CN"/>
                <w14:textOutline w14:w="4013" w14:cap="sq" w14:cmpd="sng" w14:algn="ctr">
                  <w14:solidFill>
                    <w14:srgbClr w14:val="000000"/>
                  </w14:solidFill>
                  <w14:prstDash w14:val="solid"/>
                  <w14:bevel/>
                </w14:textOutline>
              </w:rPr>
              <w:t>扣款金额</w:t>
            </w:r>
          </w:p>
          <w:p>
            <w:pPr>
              <w:pStyle w:val="113"/>
              <w:spacing w:before="50"/>
              <w:ind w:left="119" w:right="107" w:firstLine="2"/>
              <w:rPr>
                <w:sz w:val="22"/>
                <w:szCs w:val="22"/>
                <w:lang w:eastAsia="zh-CN"/>
              </w:rPr>
            </w:pPr>
            <w:r>
              <w:rPr>
                <w:spacing w:val="18"/>
                <w:sz w:val="22"/>
                <w:szCs w:val="22"/>
                <w:lang w:eastAsia="zh-CN"/>
                <w14:textOutline w14:w="4013" w14:cap="sq" w14:cmpd="sng" w14:algn="ctr">
                  <w14:solidFill>
                    <w14:srgbClr w14:val="000000"/>
                  </w14:solidFill>
                  <w14:prstDash w14:val="solid"/>
                  <w14:bevel/>
                </w14:textOutline>
              </w:rPr>
              <w:t>（违规者直接</w:t>
            </w:r>
            <w:r>
              <w:rPr>
                <w:spacing w:val="3"/>
                <w:sz w:val="22"/>
                <w:szCs w:val="22"/>
                <w:lang w:eastAsia="zh-CN"/>
              </w:rPr>
              <w:t xml:space="preserve"> </w:t>
            </w:r>
            <w:r>
              <w:rPr>
                <w:spacing w:val="-4"/>
                <w:sz w:val="22"/>
                <w:szCs w:val="22"/>
                <w:lang w:eastAsia="zh-CN"/>
                <w14:textOutline w14:w="4013" w14:cap="sq" w14:cmpd="sng" w14:algn="ctr">
                  <w14:solidFill>
                    <w14:srgbClr w14:val="000000"/>
                  </w14:solidFill>
                  <w14:prstDash w14:val="solid"/>
                  <w14:bevel/>
                </w14:textOutline>
              </w:rPr>
              <w:t>扣款）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113"/>
              <w:spacing w:before="71" w:line="241" w:lineRule="auto"/>
              <w:ind w:left="153" w:right="144"/>
              <w:rPr>
                <w:sz w:val="22"/>
                <w:szCs w:val="22"/>
              </w:rPr>
            </w:pPr>
            <w:r>
              <w:rPr>
                <w:spacing w:val="-4"/>
                <w:sz w:val="22"/>
                <w:szCs w:val="22"/>
              </w:rPr>
              <w:t>仪容</w:t>
            </w:r>
            <w:r>
              <w:rPr>
                <w:sz w:val="22"/>
                <w:szCs w:val="22"/>
              </w:rPr>
              <w:t xml:space="preserve"> </w:t>
            </w:r>
            <w:r>
              <w:rPr>
                <w:spacing w:val="-4"/>
                <w:sz w:val="22"/>
                <w:szCs w:val="22"/>
              </w:rPr>
              <w:t>仪表</w:t>
            </w:r>
          </w:p>
        </w:tc>
        <w:tc>
          <w:tcPr>
            <w:tcW w:w="482" w:type="dxa"/>
          </w:tcPr>
          <w:p>
            <w:pPr>
              <w:pStyle w:val="113"/>
              <w:spacing w:before="237" w:line="184" w:lineRule="auto"/>
              <w:ind w:left="206"/>
              <w:rPr>
                <w:sz w:val="22"/>
                <w:szCs w:val="22"/>
              </w:rPr>
            </w:pPr>
            <w:r>
              <w:rPr>
                <w:sz w:val="22"/>
                <w:szCs w:val="22"/>
              </w:rPr>
              <w:t>1</w:t>
            </w:r>
          </w:p>
        </w:tc>
        <w:tc>
          <w:tcPr>
            <w:tcW w:w="4590" w:type="dxa"/>
          </w:tcPr>
          <w:p>
            <w:pPr>
              <w:pStyle w:val="113"/>
              <w:spacing w:before="47"/>
              <w:ind w:left="111" w:right="104" w:firstLine="1"/>
              <w:rPr>
                <w:sz w:val="22"/>
                <w:szCs w:val="22"/>
                <w:lang w:eastAsia="zh-CN"/>
              </w:rPr>
            </w:pPr>
            <w:r>
              <w:rPr>
                <w:spacing w:val="-2"/>
                <w:sz w:val="22"/>
                <w:szCs w:val="22"/>
                <w:lang w:eastAsia="zh-CN"/>
              </w:rPr>
              <w:t>按规定统一穿着制服、佩戴工作证、其他必要</w:t>
            </w:r>
            <w:r>
              <w:rPr>
                <w:spacing w:val="6"/>
                <w:sz w:val="22"/>
                <w:szCs w:val="22"/>
                <w:lang w:eastAsia="zh-CN"/>
              </w:rPr>
              <w:t xml:space="preserve"> </w:t>
            </w:r>
            <w:r>
              <w:rPr>
                <w:spacing w:val="-3"/>
                <w:sz w:val="22"/>
                <w:szCs w:val="22"/>
                <w:lang w:eastAsia="zh-CN"/>
              </w:rPr>
              <w:t>装备等；</w:t>
            </w:r>
          </w:p>
        </w:tc>
        <w:tc>
          <w:tcPr>
            <w:tcW w:w="1449" w:type="dxa"/>
          </w:tcPr>
          <w:p>
            <w:pPr>
              <w:pStyle w:val="113"/>
              <w:spacing w:before="47"/>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7"/>
              <w:ind w:left="673" w:right="114" w:hanging="545"/>
              <w:rPr>
                <w:sz w:val="22"/>
                <w:szCs w:val="22"/>
              </w:rPr>
            </w:pPr>
            <w:r>
              <w:rPr>
                <w:spacing w:val="-6"/>
                <w:sz w:val="22"/>
                <w:szCs w:val="22"/>
              </w:rPr>
              <w:t>扣除</w:t>
            </w:r>
            <w:r>
              <w:rPr>
                <w:spacing w:val="-28"/>
                <w:sz w:val="22"/>
                <w:szCs w:val="22"/>
              </w:rPr>
              <w:t xml:space="preserve"> </w:t>
            </w:r>
            <w:r>
              <w:rPr>
                <w:spacing w:val="-6"/>
                <w:sz w:val="22"/>
                <w:szCs w:val="22"/>
              </w:rPr>
              <w:t>100</w:t>
            </w:r>
            <w:r>
              <w:rPr>
                <w:spacing w:val="-47"/>
                <w:sz w:val="22"/>
                <w:szCs w:val="22"/>
              </w:rPr>
              <w:t xml:space="preserve"> </w:t>
            </w:r>
            <w:r>
              <w:rPr>
                <w:spacing w:val="-6"/>
                <w:sz w:val="22"/>
                <w:szCs w:val="22"/>
              </w:rPr>
              <w:t>元/人</w:t>
            </w:r>
            <w:r>
              <w:rPr>
                <w:sz w:val="22"/>
                <w:szCs w:val="22"/>
              </w:rPr>
              <w:t xml:space="preserve"> </w:t>
            </w:r>
            <w:r>
              <w:rPr>
                <w:spacing w:val="-4"/>
                <w:sz w:val="22"/>
                <w:szCs w:val="22"/>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7" w:line="184" w:lineRule="auto"/>
              <w:ind w:left="192"/>
              <w:rPr>
                <w:sz w:val="22"/>
                <w:szCs w:val="22"/>
              </w:rPr>
            </w:pPr>
            <w:r>
              <w:rPr>
                <w:sz w:val="22"/>
                <w:szCs w:val="22"/>
              </w:rPr>
              <w:t>2</w:t>
            </w:r>
          </w:p>
        </w:tc>
        <w:tc>
          <w:tcPr>
            <w:tcW w:w="4590" w:type="dxa"/>
          </w:tcPr>
          <w:p>
            <w:pPr>
              <w:pStyle w:val="113"/>
              <w:spacing w:before="47"/>
              <w:ind w:left="114" w:right="43"/>
              <w:rPr>
                <w:sz w:val="22"/>
                <w:szCs w:val="22"/>
                <w:lang w:eastAsia="zh-CN"/>
              </w:rPr>
            </w:pPr>
            <w:r>
              <w:rPr>
                <w:spacing w:val="-10"/>
                <w:sz w:val="22"/>
                <w:szCs w:val="22"/>
                <w:lang w:eastAsia="zh-CN"/>
              </w:rPr>
              <w:t>不准留长发、胡须、留长指甲、不得随地吐痰，</w:t>
            </w:r>
            <w:r>
              <w:rPr>
                <w:spacing w:val="15"/>
                <w:sz w:val="22"/>
                <w:szCs w:val="22"/>
                <w:lang w:eastAsia="zh-CN"/>
              </w:rPr>
              <w:t xml:space="preserve"> </w:t>
            </w:r>
            <w:r>
              <w:rPr>
                <w:spacing w:val="-2"/>
                <w:sz w:val="22"/>
                <w:szCs w:val="22"/>
                <w:lang w:eastAsia="zh-CN"/>
              </w:rPr>
              <w:t>工作场所内吸烟等；</w:t>
            </w:r>
          </w:p>
        </w:tc>
        <w:tc>
          <w:tcPr>
            <w:tcW w:w="1449" w:type="dxa"/>
          </w:tcPr>
          <w:p>
            <w:pPr>
              <w:pStyle w:val="113"/>
              <w:spacing w:before="47"/>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7"/>
              <w:ind w:left="673" w:right="114" w:hanging="545"/>
              <w:rPr>
                <w:sz w:val="22"/>
                <w:szCs w:val="22"/>
              </w:rPr>
            </w:pPr>
            <w:r>
              <w:rPr>
                <w:spacing w:val="-6"/>
                <w:sz w:val="22"/>
                <w:szCs w:val="22"/>
              </w:rPr>
              <w:t>扣除</w:t>
            </w:r>
            <w:r>
              <w:rPr>
                <w:spacing w:val="-28"/>
                <w:sz w:val="22"/>
                <w:szCs w:val="22"/>
              </w:rPr>
              <w:t xml:space="preserve"> </w:t>
            </w:r>
            <w:r>
              <w:rPr>
                <w:spacing w:val="-6"/>
                <w:sz w:val="22"/>
                <w:szCs w:val="22"/>
              </w:rPr>
              <w:t>100</w:t>
            </w:r>
            <w:r>
              <w:rPr>
                <w:spacing w:val="-47"/>
                <w:sz w:val="22"/>
                <w:szCs w:val="22"/>
              </w:rPr>
              <w:t xml:space="preserve"> </w:t>
            </w:r>
            <w:r>
              <w:rPr>
                <w:spacing w:val="-6"/>
                <w:sz w:val="22"/>
                <w:szCs w:val="22"/>
              </w:rPr>
              <w:t>元/人</w:t>
            </w:r>
            <w:r>
              <w:rPr>
                <w:sz w:val="22"/>
                <w:szCs w:val="22"/>
              </w:rPr>
              <w:t xml:space="preserve"> </w:t>
            </w:r>
            <w:r>
              <w:rPr>
                <w:spacing w:val="-4"/>
                <w:sz w:val="22"/>
                <w:szCs w:val="22"/>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35" w:type="dxa"/>
            <w:vMerge w:val="continue"/>
            <w:tcBorders>
              <w:top w:val="nil"/>
              <w:bottom w:val="nil"/>
            </w:tcBorders>
          </w:tcPr>
          <w:p>
            <w:pPr>
              <w:rPr>
                <w:rFonts w:ascii="Arial"/>
              </w:rPr>
            </w:pPr>
          </w:p>
        </w:tc>
        <w:tc>
          <w:tcPr>
            <w:tcW w:w="482" w:type="dxa"/>
          </w:tcPr>
          <w:p>
            <w:pPr>
              <w:pStyle w:val="113"/>
              <w:spacing w:before="265" w:line="184" w:lineRule="auto"/>
              <w:ind w:left="194"/>
              <w:rPr>
                <w:sz w:val="22"/>
                <w:szCs w:val="22"/>
              </w:rPr>
            </w:pPr>
            <w:r>
              <w:rPr>
                <w:sz w:val="22"/>
                <w:szCs w:val="22"/>
              </w:rPr>
              <w:t>3</w:t>
            </w:r>
          </w:p>
        </w:tc>
        <w:tc>
          <w:tcPr>
            <w:tcW w:w="4590" w:type="dxa"/>
          </w:tcPr>
          <w:p>
            <w:pPr>
              <w:pStyle w:val="113"/>
              <w:spacing w:before="74"/>
              <w:ind w:left="116" w:right="104" w:hanging="5"/>
              <w:rPr>
                <w:sz w:val="22"/>
                <w:szCs w:val="22"/>
                <w:lang w:eastAsia="zh-CN"/>
              </w:rPr>
            </w:pPr>
            <w:r>
              <w:rPr>
                <w:spacing w:val="-2"/>
                <w:sz w:val="22"/>
                <w:szCs w:val="22"/>
                <w:lang w:eastAsia="zh-CN"/>
              </w:rPr>
              <w:t>微笑服务；当班期间，有上级领导、高级访客</w:t>
            </w:r>
            <w:r>
              <w:rPr>
                <w:spacing w:val="8"/>
                <w:sz w:val="22"/>
                <w:szCs w:val="22"/>
                <w:lang w:eastAsia="zh-CN"/>
              </w:rPr>
              <w:t xml:space="preserve"> </w:t>
            </w:r>
            <w:r>
              <w:rPr>
                <w:spacing w:val="-1"/>
                <w:sz w:val="22"/>
                <w:szCs w:val="22"/>
                <w:lang w:eastAsia="zh-CN"/>
              </w:rPr>
              <w:t>带客经过岗位时要求敬礼,敬礼姿势较准确；</w:t>
            </w:r>
          </w:p>
        </w:tc>
        <w:tc>
          <w:tcPr>
            <w:tcW w:w="1449" w:type="dxa"/>
          </w:tcPr>
          <w:p>
            <w:pPr>
              <w:pStyle w:val="113"/>
              <w:spacing w:before="75" w:line="241"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75" w:line="241" w:lineRule="auto"/>
              <w:ind w:left="673" w:right="114" w:hanging="545"/>
              <w:rPr>
                <w:sz w:val="22"/>
                <w:szCs w:val="22"/>
              </w:rPr>
            </w:pPr>
            <w:r>
              <w:rPr>
                <w:spacing w:val="-6"/>
                <w:sz w:val="22"/>
                <w:szCs w:val="22"/>
              </w:rPr>
              <w:t>扣除</w:t>
            </w:r>
            <w:r>
              <w:rPr>
                <w:spacing w:val="-28"/>
                <w:sz w:val="22"/>
                <w:szCs w:val="22"/>
              </w:rPr>
              <w:t xml:space="preserve"> </w:t>
            </w:r>
            <w:r>
              <w:rPr>
                <w:spacing w:val="-6"/>
                <w:sz w:val="22"/>
                <w:szCs w:val="22"/>
              </w:rPr>
              <w:t>100</w:t>
            </w:r>
            <w:r>
              <w:rPr>
                <w:spacing w:val="-47"/>
                <w:sz w:val="22"/>
                <w:szCs w:val="22"/>
              </w:rPr>
              <w:t xml:space="preserve"> </w:t>
            </w:r>
            <w:r>
              <w:rPr>
                <w:spacing w:val="-6"/>
                <w:sz w:val="22"/>
                <w:szCs w:val="22"/>
              </w:rPr>
              <w:t>元/人</w:t>
            </w:r>
            <w:r>
              <w:rPr>
                <w:sz w:val="22"/>
                <w:szCs w:val="22"/>
              </w:rPr>
              <w:t xml:space="preserve"> </w:t>
            </w:r>
            <w:r>
              <w:rPr>
                <w:spacing w:val="-4"/>
                <w:sz w:val="22"/>
                <w:szCs w:val="22"/>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tcBorders>
          </w:tcPr>
          <w:p>
            <w:pPr>
              <w:rPr>
                <w:rFonts w:ascii="Arial"/>
              </w:rPr>
            </w:pPr>
          </w:p>
        </w:tc>
        <w:tc>
          <w:tcPr>
            <w:tcW w:w="482" w:type="dxa"/>
          </w:tcPr>
          <w:p>
            <w:pPr>
              <w:pStyle w:val="113"/>
              <w:spacing w:before="238" w:line="184" w:lineRule="auto"/>
              <w:ind w:left="189"/>
              <w:rPr>
                <w:sz w:val="22"/>
                <w:szCs w:val="22"/>
              </w:rPr>
            </w:pPr>
            <w:r>
              <w:rPr>
                <w:sz w:val="22"/>
                <w:szCs w:val="22"/>
              </w:rPr>
              <w:t>4</w:t>
            </w:r>
          </w:p>
        </w:tc>
        <w:tc>
          <w:tcPr>
            <w:tcW w:w="4590" w:type="dxa"/>
          </w:tcPr>
          <w:p>
            <w:pPr>
              <w:pStyle w:val="113"/>
              <w:spacing w:before="47"/>
              <w:ind w:left="114" w:right="132" w:hanging="3"/>
              <w:rPr>
                <w:sz w:val="22"/>
                <w:szCs w:val="22"/>
                <w:lang w:eastAsia="zh-CN"/>
              </w:rPr>
            </w:pPr>
            <w:r>
              <w:rPr>
                <w:spacing w:val="-3"/>
                <w:sz w:val="22"/>
                <w:szCs w:val="22"/>
                <w:lang w:eastAsia="zh-CN"/>
              </w:rPr>
              <w:t>举止文明大方；动作手势规范、准确、有力；</w:t>
            </w:r>
            <w:r>
              <w:rPr>
                <w:sz w:val="22"/>
                <w:szCs w:val="22"/>
                <w:lang w:eastAsia="zh-CN"/>
              </w:rPr>
              <w:t xml:space="preserve"> </w:t>
            </w:r>
            <w:r>
              <w:rPr>
                <w:spacing w:val="-1"/>
                <w:sz w:val="22"/>
                <w:szCs w:val="22"/>
                <w:lang w:eastAsia="zh-CN"/>
              </w:rPr>
              <w:t>不可将手插入口袋，不可勾肩搭背。</w:t>
            </w:r>
          </w:p>
        </w:tc>
        <w:tc>
          <w:tcPr>
            <w:tcW w:w="1449" w:type="dxa"/>
          </w:tcPr>
          <w:p>
            <w:pPr>
              <w:pStyle w:val="113"/>
              <w:spacing w:before="47"/>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7"/>
              <w:ind w:left="673" w:right="114" w:hanging="545"/>
              <w:rPr>
                <w:sz w:val="22"/>
                <w:szCs w:val="22"/>
              </w:rPr>
            </w:pPr>
            <w:r>
              <w:rPr>
                <w:spacing w:val="-6"/>
                <w:sz w:val="22"/>
                <w:szCs w:val="22"/>
              </w:rPr>
              <w:t>扣除</w:t>
            </w:r>
            <w:r>
              <w:rPr>
                <w:spacing w:val="-28"/>
                <w:sz w:val="22"/>
                <w:szCs w:val="22"/>
              </w:rPr>
              <w:t xml:space="preserve"> </w:t>
            </w:r>
            <w:r>
              <w:rPr>
                <w:spacing w:val="-6"/>
                <w:sz w:val="22"/>
                <w:szCs w:val="22"/>
              </w:rPr>
              <w:t>100</w:t>
            </w:r>
            <w:r>
              <w:rPr>
                <w:spacing w:val="-47"/>
                <w:sz w:val="22"/>
                <w:szCs w:val="22"/>
              </w:rPr>
              <w:t xml:space="preserve"> </w:t>
            </w:r>
            <w:r>
              <w:rPr>
                <w:spacing w:val="-6"/>
                <w:sz w:val="22"/>
                <w:szCs w:val="22"/>
              </w:rPr>
              <w:t>元/人</w:t>
            </w:r>
            <w:r>
              <w:rPr>
                <w:sz w:val="22"/>
                <w:szCs w:val="22"/>
              </w:rPr>
              <w:t xml:space="preserve"> </w:t>
            </w:r>
            <w:r>
              <w:rPr>
                <w:spacing w:val="-4"/>
                <w:sz w:val="22"/>
                <w:szCs w:val="22"/>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5" w:type="dxa"/>
            <w:vMerge w:val="restart"/>
            <w:tcBorders>
              <w:bottom w:val="nil"/>
            </w:tcBorders>
          </w:tcPr>
          <w:p>
            <w:pPr>
              <w:spacing w:line="301" w:lineRule="auto"/>
              <w:rPr>
                <w:rFonts w:ascii="Arial"/>
              </w:rPr>
            </w:pPr>
          </w:p>
          <w:p>
            <w:pPr>
              <w:pStyle w:val="24"/>
            </w:pPr>
          </w:p>
          <w:p>
            <w:pPr>
              <w:pStyle w:val="113"/>
              <w:spacing w:before="71" w:line="241" w:lineRule="auto"/>
              <w:ind w:left="152" w:right="144"/>
              <w:rPr>
                <w:sz w:val="22"/>
                <w:szCs w:val="22"/>
              </w:rPr>
            </w:pPr>
            <w:r>
              <w:rPr>
                <w:spacing w:val="-4"/>
                <w:sz w:val="22"/>
                <w:szCs w:val="22"/>
              </w:rPr>
              <w:t>服务</w:t>
            </w:r>
            <w:r>
              <w:rPr>
                <w:sz w:val="22"/>
                <w:szCs w:val="22"/>
              </w:rPr>
              <w:t xml:space="preserve"> </w:t>
            </w:r>
            <w:r>
              <w:rPr>
                <w:spacing w:val="-4"/>
                <w:sz w:val="22"/>
                <w:szCs w:val="22"/>
              </w:rPr>
              <w:t>态度</w:t>
            </w:r>
          </w:p>
        </w:tc>
        <w:tc>
          <w:tcPr>
            <w:tcW w:w="482" w:type="dxa"/>
          </w:tcPr>
          <w:p>
            <w:pPr>
              <w:spacing w:line="323" w:lineRule="auto"/>
              <w:rPr>
                <w:rFonts w:ascii="Arial"/>
              </w:rPr>
            </w:pPr>
          </w:p>
          <w:p>
            <w:pPr>
              <w:pStyle w:val="113"/>
              <w:spacing w:before="71" w:line="182" w:lineRule="auto"/>
              <w:ind w:left="194"/>
              <w:rPr>
                <w:sz w:val="22"/>
                <w:szCs w:val="22"/>
              </w:rPr>
            </w:pPr>
            <w:r>
              <w:rPr>
                <w:sz w:val="22"/>
                <w:szCs w:val="22"/>
              </w:rPr>
              <w:t>5</w:t>
            </w:r>
          </w:p>
        </w:tc>
        <w:tc>
          <w:tcPr>
            <w:tcW w:w="4590" w:type="dxa"/>
          </w:tcPr>
          <w:p>
            <w:pPr>
              <w:pStyle w:val="113"/>
              <w:spacing w:before="46" w:line="247" w:lineRule="auto"/>
              <w:ind w:left="110" w:right="102"/>
              <w:rPr>
                <w:sz w:val="22"/>
                <w:szCs w:val="22"/>
                <w:lang w:eastAsia="zh-CN"/>
              </w:rPr>
            </w:pPr>
            <w:r>
              <w:rPr>
                <w:spacing w:val="-2"/>
                <w:sz w:val="22"/>
                <w:szCs w:val="22"/>
                <w:lang w:eastAsia="zh-CN"/>
              </w:rPr>
              <w:t>精神饱满、热情，按规定使用礼貌用语，主动</w:t>
            </w:r>
            <w:r>
              <w:rPr>
                <w:spacing w:val="10"/>
                <w:sz w:val="22"/>
                <w:szCs w:val="22"/>
                <w:lang w:eastAsia="zh-CN"/>
              </w:rPr>
              <w:t xml:space="preserve"> </w:t>
            </w:r>
            <w:r>
              <w:rPr>
                <w:spacing w:val="-2"/>
                <w:sz w:val="22"/>
                <w:szCs w:val="22"/>
                <w:lang w:eastAsia="zh-CN"/>
              </w:rPr>
              <w:t>与业主或同事打招呼；工作过程中使用规范礼</w:t>
            </w:r>
            <w:r>
              <w:rPr>
                <w:spacing w:val="9"/>
                <w:sz w:val="22"/>
                <w:szCs w:val="22"/>
                <w:lang w:eastAsia="zh-CN"/>
              </w:rPr>
              <w:t xml:space="preserve"> </w:t>
            </w:r>
            <w:r>
              <w:rPr>
                <w:spacing w:val="-1"/>
                <w:sz w:val="22"/>
                <w:szCs w:val="22"/>
                <w:lang w:eastAsia="zh-CN"/>
              </w:rPr>
              <w:t>貌用语，微笑服务，热情待客；</w:t>
            </w:r>
          </w:p>
        </w:tc>
        <w:tc>
          <w:tcPr>
            <w:tcW w:w="1449" w:type="dxa"/>
          </w:tcPr>
          <w:p>
            <w:pPr>
              <w:pStyle w:val="113"/>
              <w:spacing w:before="203" w:line="241"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203" w:line="241" w:lineRule="auto"/>
              <w:ind w:left="673" w:right="114" w:hanging="545"/>
              <w:rPr>
                <w:sz w:val="22"/>
                <w:szCs w:val="22"/>
              </w:rPr>
            </w:pPr>
            <w:r>
              <w:rPr>
                <w:spacing w:val="-6"/>
                <w:sz w:val="22"/>
                <w:szCs w:val="22"/>
              </w:rPr>
              <w:t>扣除</w:t>
            </w:r>
            <w:r>
              <w:rPr>
                <w:spacing w:val="-28"/>
                <w:sz w:val="22"/>
                <w:szCs w:val="22"/>
              </w:rPr>
              <w:t xml:space="preserve"> </w:t>
            </w:r>
            <w:r>
              <w:rPr>
                <w:spacing w:val="-6"/>
                <w:sz w:val="22"/>
                <w:szCs w:val="22"/>
              </w:rPr>
              <w:t>100</w:t>
            </w:r>
            <w:r>
              <w:rPr>
                <w:spacing w:val="-47"/>
                <w:sz w:val="22"/>
                <w:szCs w:val="22"/>
              </w:rPr>
              <w:t xml:space="preserve"> </w:t>
            </w:r>
            <w:r>
              <w:rPr>
                <w:spacing w:val="-6"/>
                <w:sz w:val="22"/>
                <w:szCs w:val="22"/>
              </w:rPr>
              <w:t>元/人</w:t>
            </w:r>
            <w:r>
              <w:rPr>
                <w:sz w:val="22"/>
                <w:szCs w:val="22"/>
              </w:rPr>
              <w:t xml:space="preserve"> </w:t>
            </w:r>
            <w:r>
              <w:rPr>
                <w:spacing w:val="-4"/>
                <w:sz w:val="22"/>
                <w:szCs w:val="22"/>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735" w:type="dxa"/>
            <w:vMerge w:val="continue"/>
            <w:tcBorders>
              <w:top w:val="nil"/>
            </w:tcBorders>
          </w:tcPr>
          <w:p>
            <w:pPr>
              <w:rPr>
                <w:rFonts w:ascii="Arial"/>
              </w:rPr>
            </w:pPr>
          </w:p>
        </w:tc>
        <w:tc>
          <w:tcPr>
            <w:tcW w:w="482" w:type="dxa"/>
          </w:tcPr>
          <w:p>
            <w:pPr>
              <w:spacing w:line="476" w:lineRule="auto"/>
              <w:rPr>
                <w:rFonts w:ascii="Arial"/>
              </w:rPr>
            </w:pPr>
          </w:p>
          <w:p>
            <w:pPr>
              <w:pStyle w:val="113"/>
              <w:spacing w:before="71" w:line="184" w:lineRule="auto"/>
              <w:ind w:left="191"/>
              <w:rPr>
                <w:sz w:val="22"/>
                <w:szCs w:val="22"/>
              </w:rPr>
            </w:pPr>
            <w:r>
              <w:rPr>
                <w:sz w:val="22"/>
                <w:szCs w:val="22"/>
              </w:rPr>
              <w:t>6</w:t>
            </w:r>
          </w:p>
        </w:tc>
        <w:tc>
          <w:tcPr>
            <w:tcW w:w="4590" w:type="dxa"/>
          </w:tcPr>
          <w:p>
            <w:pPr>
              <w:pStyle w:val="113"/>
              <w:spacing w:before="46" w:line="247" w:lineRule="auto"/>
              <w:ind w:left="110" w:right="102"/>
              <w:rPr>
                <w:sz w:val="22"/>
                <w:szCs w:val="22"/>
                <w:lang w:eastAsia="zh-CN"/>
              </w:rPr>
            </w:pPr>
            <w:r>
              <w:rPr>
                <w:spacing w:val="-2"/>
                <w:sz w:val="22"/>
                <w:szCs w:val="22"/>
                <w:lang w:eastAsia="zh-CN"/>
              </w:rPr>
              <w:t>服务意识良好，能够积极接受业主或同事的意 见，不与业主或同事发生争吵或有失敬、失礼 的行为。</w:t>
            </w:r>
          </w:p>
        </w:tc>
        <w:tc>
          <w:tcPr>
            <w:tcW w:w="1449" w:type="dxa"/>
          </w:tcPr>
          <w:p>
            <w:pPr>
              <w:pStyle w:val="113"/>
              <w:spacing w:before="203" w:line="241" w:lineRule="auto"/>
              <w:ind w:left="564" w:right="113" w:hanging="434"/>
              <w:jc w:val="left"/>
              <w:rPr>
                <w:spacing w:val="-5"/>
                <w:sz w:val="22"/>
                <w:szCs w:val="22"/>
              </w:rPr>
            </w:pPr>
            <w:r>
              <w:rPr>
                <w:spacing w:val="-5"/>
                <w:sz w:val="22"/>
                <w:szCs w:val="22"/>
              </w:rPr>
              <w:t>扣 2-5 分/人 /次</w:t>
            </w:r>
          </w:p>
        </w:tc>
        <w:tc>
          <w:tcPr>
            <w:tcW w:w="1811" w:type="dxa"/>
          </w:tcPr>
          <w:p>
            <w:pPr>
              <w:pStyle w:val="113"/>
              <w:spacing w:before="203" w:line="241" w:lineRule="auto"/>
              <w:ind w:left="564" w:right="143" w:hanging="434"/>
              <w:rPr>
                <w:spacing w:val="-5"/>
                <w:sz w:val="22"/>
                <w:szCs w:val="22"/>
              </w:rPr>
            </w:pPr>
            <w:r>
              <w:rPr>
                <w:spacing w:val="-5"/>
                <w:sz w:val="22"/>
                <w:szCs w:val="22"/>
              </w:rPr>
              <w:t>扣除 300-1000 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35" w:type="dxa"/>
            <w:vMerge w:val="restart"/>
            <w:tcBorders>
              <w:bottom w:val="nil"/>
            </w:tcBorders>
          </w:tcPr>
          <w:p>
            <w:pPr>
              <w:spacing w:line="306" w:lineRule="auto"/>
              <w:rPr>
                <w:rFonts w:ascii="Arial"/>
              </w:rPr>
            </w:pPr>
          </w:p>
          <w:p>
            <w:pPr>
              <w:spacing w:line="306" w:lineRule="auto"/>
              <w:rPr>
                <w:rFonts w:ascii="Arial"/>
              </w:rPr>
            </w:pPr>
          </w:p>
          <w:p>
            <w:pPr>
              <w:spacing w:line="307" w:lineRule="auto"/>
              <w:rPr>
                <w:rFonts w:ascii="Arial"/>
              </w:rPr>
            </w:pPr>
          </w:p>
          <w:p>
            <w:pPr>
              <w:pStyle w:val="113"/>
              <w:spacing w:before="72" w:line="241" w:lineRule="auto"/>
              <w:ind w:left="158" w:right="144" w:hanging="3"/>
              <w:rPr>
                <w:sz w:val="22"/>
                <w:szCs w:val="22"/>
              </w:rPr>
            </w:pPr>
            <w:r>
              <w:rPr>
                <w:spacing w:val="-5"/>
                <w:sz w:val="22"/>
                <w:szCs w:val="22"/>
              </w:rPr>
              <w:t>工作</w:t>
            </w:r>
            <w:r>
              <w:rPr>
                <w:sz w:val="22"/>
                <w:szCs w:val="22"/>
              </w:rPr>
              <w:t xml:space="preserve"> </w:t>
            </w:r>
            <w:r>
              <w:rPr>
                <w:spacing w:val="-7"/>
                <w:sz w:val="22"/>
                <w:szCs w:val="22"/>
              </w:rPr>
              <w:t>纪律</w:t>
            </w:r>
          </w:p>
        </w:tc>
        <w:tc>
          <w:tcPr>
            <w:tcW w:w="482" w:type="dxa"/>
          </w:tcPr>
          <w:p>
            <w:pPr>
              <w:spacing w:line="479" w:lineRule="auto"/>
              <w:rPr>
                <w:rFonts w:ascii="Arial"/>
              </w:rPr>
            </w:pPr>
          </w:p>
          <w:p>
            <w:pPr>
              <w:pStyle w:val="113"/>
              <w:spacing w:before="71" w:line="182" w:lineRule="auto"/>
              <w:ind w:left="195"/>
              <w:rPr>
                <w:sz w:val="22"/>
                <w:szCs w:val="22"/>
              </w:rPr>
            </w:pPr>
            <w:r>
              <w:rPr>
                <w:sz w:val="22"/>
                <w:szCs w:val="22"/>
              </w:rPr>
              <w:t>7</w:t>
            </w:r>
          </w:p>
        </w:tc>
        <w:tc>
          <w:tcPr>
            <w:tcW w:w="4590" w:type="dxa"/>
          </w:tcPr>
          <w:p>
            <w:pPr>
              <w:pStyle w:val="113"/>
              <w:spacing w:before="46" w:line="247" w:lineRule="auto"/>
              <w:ind w:right="102"/>
              <w:rPr>
                <w:sz w:val="22"/>
                <w:szCs w:val="22"/>
                <w:lang w:eastAsia="zh-CN"/>
              </w:rPr>
            </w:pPr>
            <w:r>
              <w:rPr>
                <w:spacing w:val="-2"/>
                <w:sz w:val="22"/>
                <w:szCs w:val="22"/>
                <w:lang w:eastAsia="zh-CN"/>
              </w:rPr>
              <w:t>按规定作息时间提前 10 分钟上班（严禁迟到、 早退、无打卡记录、未经甲方同意旷工等）</w:t>
            </w:r>
          </w:p>
        </w:tc>
        <w:tc>
          <w:tcPr>
            <w:tcW w:w="1449" w:type="dxa"/>
          </w:tcPr>
          <w:p>
            <w:pPr>
              <w:pStyle w:val="113"/>
              <w:spacing w:before="203" w:line="241" w:lineRule="auto"/>
              <w:ind w:left="564" w:right="113" w:hanging="434"/>
              <w:jc w:val="left"/>
              <w:rPr>
                <w:spacing w:val="-5"/>
                <w:sz w:val="22"/>
                <w:szCs w:val="22"/>
              </w:rPr>
            </w:pPr>
            <w:r>
              <w:rPr>
                <w:spacing w:val="-5"/>
                <w:sz w:val="22"/>
                <w:szCs w:val="22"/>
              </w:rPr>
              <w:t>扣 0.5-1 分/ 人/次</w:t>
            </w:r>
          </w:p>
        </w:tc>
        <w:tc>
          <w:tcPr>
            <w:tcW w:w="1811" w:type="dxa"/>
          </w:tcPr>
          <w:p>
            <w:pPr>
              <w:pStyle w:val="113"/>
              <w:spacing w:before="203" w:line="241" w:lineRule="auto"/>
              <w:ind w:left="564" w:right="113" w:hanging="434"/>
              <w:jc w:val="left"/>
              <w:rPr>
                <w:spacing w:val="-5"/>
                <w:sz w:val="22"/>
                <w:szCs w:val="22"/>
              </w:rPr>
            </w:pPr>
            <w:r>
              <w:rPr>
                <w:spacing w:val="-5"/>
                <w:sz w:val="22"/>
                <w:szCs w:val="22"/>
              </w:rPr>
              <w:t>扣除 10-200 元 /人/次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42" w:line="184" w:lineRule="auto"/>
              <w:ind w:left="191"/>
              <w:rPr>
                <w:sz w:val="22"/>
                <w:szCs w:val="22"/>
              </w:rPr>
            </w:pPr>
            <w:r>
              <w:rPr>
                <w:sz w:val="22"/>
                <w:szCs w:val="22"/>
              </w:rPr>
              <w:t>8</w:t>
            </w:r>
          </w:p>
        </w:tc>
        <w:tc>
          <w:tcPr>
            <w:tcW w:w="4590" w:type="dxa"/>
          </w:tcPr>
          <w:p>
            <w:pPr>
              <w:pStyle w:val="113"/>
              <w:spacing w:before="51" w:line="238" w:lineRule="auto"/>
              <w:ind w:left="119" w:right="104" w:hanging="6"/>
              <w:rPr>
                <w:sz w:val="22"/>
                <w:szCs w:val="22"/>
                <w:lang w:eastAsia="zh-CN"/>
              </w:rPr>
            </w:pPr>
            <w:r>
              <w:rPr>
                <w:spacing w:val="-2"/>
                <w:sz w:val="22"/>
                <w:szCs w:val="22"/>
                <w:lang w:eastAsia="zh-CN"/>
              </w:rPr>
              <w:t>上班时严禁擅自离岗、脱岗、串岗、睡岗；不</w:t>
            </w:r>
            <w:r>
              <w:rPr>
                <w:spacing w:val="6"/>
                <w:sz w:val="22"/>
                <w:szCs w:val="22"/>
                <w:lang w:eastAsia="zh-CN"/>
              </w:rPr>
              <w:t xml:space="preserve"> </w:t>
            </w:r>
            <w:r>
              <w:rPr>
                <w:spacing w:val="-1"/>
                <w:sz w:val="22"/>
                <w:szCs w:val="22"/>
                <w:lang w:eastAsia="zh-CN"/>
              </w:rPr>
              <w:t>聚众闲聊、不做与本职工作无关的事情</w:t>
            </w:r>
          </w:p>
        </w:tc>
        <w:tc>
          <w:tcPr>
            <w:tcW w:w="1449" w:type="dxa"/>
          </w:tcPr>
          <w:p>
            <w:pPr>
              <w:pStyle w:val="113"/>
              <w:spacing w:before="51" w:line="238" w:lineRule="auto"/>
              <w:ind w:left="459" w:right="115" w:hanging="329"/>
              <w:rPr>
                <w:sz w:val="22"/>
                <w:szCs w:val="22"/>
              </w:rPr>
            </w:pPr>
            <w:r>
              <w:rPr>
                <w:spacing w:val="-4"/>
                <w:sz w:val="22"/>
                <w:szCs w:val="22"/>
              </w:rPr>
              <w:t>扣</w:t>
            </w:r>
            <w:r>
              <w:rPr>
                <w:spacing w:val="-45"/>
                <w:sz w:val="22"/>
                <w:szCs w:val="22"/>
              </w:rPr>
              <w:t xml:space="preserve"> </w:t>
            </w:r>
            <w:r>
              <w:rPr>
                <w:spacing w:val="-4"/>
                <w:sz w:val="22"/>
                <w:szCs w:val="22"/>
              </w:rPr>
              <w:t>0.5-1</w:t>
            </w:r>
            <w:r>
              <w:rPr>
                <w:spacing w:val="-46"/>
                <w:sz w:val="22"/>
                <w:szCs w:val="22"/>
              </w:rPr>
              <w:t xml:space="preserve"> </w:t>
            </w:r>
            <w:r>
              <w:rPr>
                <w:spacing w:val="-4"/>
                <w:sz w:val="22"/>
                <w:szCs w:val="22"/>
              </w:rPr>
              <w:t>分/</w:t>
            </w:r>
            <w:r>
              <w:rPr>
                <w:sz w:val="22"/>
                <w:szCs w:val="22"/>
              </w:rPr>
              <w:t xml:space="preserve"> </w:t>
            </w:r>
            <w:r>
              <w:rPr>
                <w:spacing w:val="-4"/>
                <w:sz w:val="22"/>
                <w:szCs w:val="22"/>
              </w:rPr>
              <w:t>人/次</w:t>
            </w:r>
          </w:p>
        </w:tc>
        <w:tc>
          <w:tcPr>
            <w:tcW w:w="1811" w:type="dxa"/>
          </w:tcPr>
          <w:p>
            <w:pPr>
              <w:pStyle w:val="113"/>
              <w:spacing w:before="51" w:line="238" w:lineRule="auto"/>
              <w:ind w:left="507" w:right="114" w:hanging="379"/>
              <w:rPr>
                <w:sz w:val="22"/>
                <w:szCs w:val="22"/>
              </w:rPr>
            </w:pPr>
            <w:r>
              <w:rPr>
                <w:spacing w:val="-4"/>
                <w:sz w:val="22"/>
                <w:szCs w:val="22"/>
              </w:rPr>
              <w:t>扣除</w:t>
            </w:r>
            <w:r>
              <w:rPr>
                <w:spacing w:val="-40"/>
                <w:sz w:val="22"/>
                <w:szCs w:val="22"/>
              </w:rPr>
              <w:t xml:space="preserve"> </w:t>
            </w:r>
            <w:r>
              <w:rPr>
                <w:spacing w:val="-4"/>
                <w:sz w:val="22"/>
                <w:szCs w:val="22"/>
              </w:rPr>
              <w:t>50-100</w:t>
            </w:r>
            <w:r>
              <w:rPr>
                <w:spacing w:val="-47"/>
                <w:sz w:val="22"/>
                <w:szCs w:val="22"/>
              </w:rPr>
              <w:t xml:space="preserve"> </w:t>
            </w:r>
            <w:r>
              <w:rPr>
                <w:spacing w:val="-4"/>
                <w:sz w:val="22"/>
                <w:szCs w:val="22"/>
              </w:rPr>
              <w:t>元</w:t>
            </w:r>
            <w:r>
              <w:rPr>
                <w:sz w:val="22"/>
                <w:szCs w:val="22"/>
              </w:rPr>
              <w:t xml:space="preserve"> </w:t>
            </w:r>
            <w:r>
              <w:rPr>
                <w:spacing w:val="-2"/>
                <w:sz w:val="22"/>
                <w:szCs w:val="22"/>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5" w:type="dxa"/>
            <w:vMerge w:val="continue"/>
            <w:tcBorders>
              <w:top w:val="nil"/>
              <w:bottom w:val="nil"/>
            </w:tcBorders>
          </w:tcPr>
          <w:p>
            <w:pPr>
              <w:rPr>
                <w:rFonts w:ascii="Arial"/>
              </w:rPr>
            </w:pPr>
          </w:p>
        </w:tc>
        <w:tc>
          <w:tcPr>
            <w:tcW w:w="482" w:type="dxa"/>
          </w:tcPr>
          <w:p>
            <w:pPr>
              <w:pStyle w:val="113"/>
              <w:spacing w:before="241" w:line="184" w:lineRule="auto"/>
              <w:ind w:left="191"/>
              <w:rPr>
                <w:sz w:val="22"/>
                <w:szCs w:val="22"/>
              </w:rPr>
            </w:pPr>
            <w:r>
              <w:rPr>
                <w:sz w:val="22"/>
                <w:szCs w:val="22"/>
              </w:rPr>
              <w:t>9</w:t>
            </w:r>
          </w:p>
        </w:tc>
        <w:tc>
          <w:tcPr>
            <w:tcW w:w="4590" w:type="dxa"/>
          </w:tcPr>
          <w:p>
            <w:pPr>
              <w:pStyle w:val="113"/>
              <w:spacing w:before="207" w:line="220" w:lineRule="auto"/>
              <w:ind w:left="111"/>
              <w:rPr>
                <w:sz w:val="22"/>
                <w:szCs w:val="22"/>
                <w:lang w:eastAsia="zh-CN"/>
              </w:rPr>
            </w:pPr>
            <w:r>
              <w:rPr>
                <w:spacing w:val="-1"/>
                <w:sz w:val="22"/>
                <w:szCs w:val="22"/>
                <w:lang w:eastAsia="zh-CN"/>
              </w:rPr>
              <w:t>做好交接班手续，严禁擅自离岗</w:t>
            </w:r>
          </w:p>
        </w:tc>
        <w:tc>
          <w:tcPr>
            <w:tcW w:w="1449" w:type="dxa"/>
          </w:tcPr>
          <w:p>
            <w:pPr>
              <w:pStyle w:val="113"/>
              <w:spacing w:before="51" w:line="239"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51" w:line="239" w:lineRule="auto"/>
              <w:ind w:left="507" w:right="114" w:hanging="379"/>
              <w:rPr>
                <w:sz w:val="22"/>
                <w:szCs w:val="22"/>
              </w:rPr>
            </w:pPr>
            <w:r>
              <w:rPr>
                <w:spacing w:val="-4"/>
                <w:sz w:val="22"/>
                <w:szCs w:val="22"/>
              </w:rPr>
              <w:t>扣除</w:t>
            </w:r>
            <w:r>
              <w:rPr>
                <w:spacing w:val="-40"/>
                <w:sz w:val="22"/>
                <w:szCs w:val="22"/>
              </w:rPr>
              <w:t xml:space="preserve"> </w:t>
            </w:r>
            <w:r>
              <w:rPr>
                <w:spacing w:val="-4"/>
                <w:sz w:val="22"/>
                <w:szCs w:val="22"/>
              </w:rPr>
              <w:t>50-100</w:t>
            </w:r>
            <w:r>
              <w:rPr>
                <w:spacing w:val="-47"/>
                <w:sz w:val="22"/>
                <w:szCs w:val="22"/>
              </w:rPr>
              <w:t xml:space="preserve"> </w:t>
            </w:r>
            <w:r>
              <w:rPr>
                <w:spacing w:val="-4"/>
                <w:sz w:val="22"/>
                <w:szCs w:val="22"/>
              </w:rPr>
              <w:t>元</w:t>
            </w:r>
            <w:r>
              <w:rPr>
                <w:sz w:val="22"/>
                <w:szCs w:val="22"/>
              </w:rPr>
              <w:t xml:space="preserve"> </w:t>
            </w:r>
            <w:r>
              <w:rPr>
                <w:spacing w:val="-2"/>
                <w:sz w:val="22"/>
                <w:szCs w:val="22"/>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5" w:type="dxa"/>
            <w:tcBorders>
              <w:top w:val="nil"/>
              <w:bottom w:val="nil"/>
            </w:tcBorders>
          </w:tcPr>
          <w:p>
            <w:pPr>
              <w:rPr>
                <w:rFonts w:ascii="Arial"/>
              </w:rPr>
            </w:pPr>
          </w:p>
        </w:tc>
        <w:tc>
          <w:tcPr>
            <w:tcW w:w="482" w:type="dxa"/>
          </w:tcPr>
          <w:p>
            <w:pPr>
              <w:spacing w:line="323" w:lineRule="auto"/>
              <w:rPr>
                <w:rFonts w:ascii="Arial"/>
              </w:rPr>
            </w:pPr>
          </w:p>
          <w:p>
            <w:pPr>
              <w:pStyle w:val="113"/>
              <w:spacing w:before="72" w:line="184" w:lineRule="auto"/>
              <w:ind w:left="151"/>
              <w:rPr>
                <w:sz w:val="22"/>
                <w:szCs w:val="22"/>
              </w:rPr>
            </w:pPr>
            <w:r>
              <w:rPr>
                <w:spacing w:val="-13"/>
                <w:sz w:val="22"/>
                <w:szCs w:val="22"/>
              </w:rPr>
              <w:t>10</w:t>
            </w:r>
          </w:p>
        </w:tc>
        <w:tc>
          <w:tcPr>
            <w:tcW w:w="4590" w:type="dxa"/>
          </w:tcPr>
          <w:p>
            <w:pPr>
              <w:pStyle w:val="113"/>
              <w:spacing w:before="51" w:line="247" w:lineRule="auto"/>
              <w:ind w:left="110" w:right="104"/>
              <w:rPr>
                <w:sz w:val="22"/>
                <w:szCs w:val="22"/>
                <w:lang w:eastAsia="zh-CN"/>
              </w:rPr>
            </w:pPr>
            <w:r>
              <w:rPr>
                <w:spacing w:val="-2"/>
                <w:sz w:val="22"/>
                <w:szCs w:val="22"/>
                <w:lang w:eastAsia="zh-CN"/>
              </w:rPr>
              <w:t>诚实公正</w:t>
            </w:r>
            <w:r>
              <w:rPr>
                <w:rFonts w:hint="eastAsia"/>
                <w:spacing w:val="-2"/>
                <w:sz w:val="22"/>
                <w:szCs w:val="22"/>
                <w:lang w:eastAsia="zh-CN"/>
              </w:rPr>
              <w:t>廉洁</w:t>
            </w:r>
            <w:r>
              <w:rPr>
                <w:spacing w:val="-2"/>
                <w:sz w:val="22"/>
                <w:szCs w:val="22"/>
                <w:lang w:eastAsia="zh-CN"/>
              </w:rPr>
              <w:t>、遵守服务单位各项规章制度，</w:t>
            </w:r>
            <w:r>
              <w:rPr>
                <w:spacing w:val="9"/>
                <w:sz w:val="22"/>
                <w:szCs w:val="22"/>
                <w:lang w:eastAsia="zh-CN"/>
              </w:rPr>
              <w:t xml:space="preserve"> </w:t>
            </w:r>
            <w:r>
              <w:rPr>
                <w:spacing w:val="-2"/>
                <w:sz w:val="22"/>
                <w:szCs w:val="22"/>
                <w:lang w:eastAsia="zh-CN"/>
              </w:rPr>
              <w:t>服从领导、听从指挥，对领导工作指示及安排</w:t>
            </w:r>
            <w:r>
              <w:rPr>
                <w:spacing w:val="8"/>
                <w:sz w:val="22"/>
                <w:szCs w:val="22"/>
                <w:lang w:eastAsia="zh-CN"/>
              </w:rPr>
              <w:t xml:space="preserve"> </w:t>
            </w:r>
            <w:r>
              <w:rPr>
                <w:spacing w:val="-1"/>
                <w:sz w:val="22"/>
                <w:szCs w:val="22"/>
                <w:lang w:eastAsia="zh-CN"/>
              </w:rPr>
              <w:t>无不执行或蓄意违抗现象；</w:t>
            </w:r>
          </w:p>
        </w:tc>
        <w:tc>
          <w:tcPr>
            <w:tcW w:w="1449" w:type="dxa"/>
          </w:tcPr>
          <w:p>
            <w:pPr>
              <w:pStyle w:val="113"/>
              <w:spacing w:before="206" w:line="241" w:lineRule="auto"/>
              <w:ind w:left="626" w:right="168" w:hanging="441"/>
              <w:rPr>
                <w:sz w:val="22"/>
                <w:szCs w:val="22"/>
              </w:rPr>
            </w:pPr>
            <w:r>
              <w:rPr>
                <w:spacing w:val="-6"/>
                <w:sz w:val="22"/>
                <w:szCs w:val="22"/>
              </w:rPr>
              <w:t>扣</w:t>
            </w:r>
            <w:r>
              <w:rPr>
                <w:spacing w:val="-40"/>
                <w:sz w:val="22"/>
                <w:szCs w:val="22"/>
              </w:rPr>
              <w:t xml:space="preserve"> </w:t>
            </w:r>
            <w:r>
              <w:rPr>
                <w:spacing w:val="-6"/>
                <w:sz w:val="22"/>
                <w:szCs w:val="22"/>
              </w:rPr>
              <w:t>3</w:t>
            </w:r>
            <w:r>
              <w:rPr>
                <w:spacing w:val="-46"/>
                <w:sz w:val="22"/>
                <w:szCs w:val="22"/>
              </w:rPr>
              <w:t xml:space="preserve"> </w:t>
            </w:r>
            <w:r>
              <w:rPr>
                <w:spacing w:val="-6"/>
                <w:sz w:val="22"/>
                <w:szCs w:val="22"/>
              </w:rPr>
              <w:t>分/人/</w:t>
            </w:r>
            <w:r>
              <w:rPr>
                <w:sz w:val="22"/>
                <w:szCs w:val="22"/>
              </w:rPr>
              <w:t xml:space="preserve"> 次</w:t>
            </w:r>
          </w:p>
        </w:tc>
        <w:tc>
          <w:tcPr>
            <w:tcW w:w="1811" w:type="dxa"/>
          </w:tcPr>
          <w:p>
            <w:pPr>
              <w:pStyle w:val="113"/>
              <w:spacing w:before="206" w:line="241" w:lineRule="auto"/>
              <w:ind w:left="673" w:right="114" w:hanging="545"/>
              <w:rPr>
                <w:sz w:val="22"/>
                <w:szCs w:val="22"/>
              </w:rPr>
            </w:pPr>
            <w:r>
              <w:rPr>
                <w:spacing w:val="-4"/>
                <w:sz w:val="22"/>
                <w:szCs w:val="22"/>
              </w:rPr>
              <w:t>扣除</w:t>
            </w:r>
            <w:r>
              <w:rPr>
                <w:spacing w:val="-44"/>
                <w:sz w:val="22"/>
                <w:szCs w:val="22"/>
              </w:rPr>
              <w:t xml:space="preserve"> </w:t>
            </w:r>
            <w:r>
              <w:rPr>
                <w:spacing w:val="-4"/>
                <w:sz w:val="22"/>
                <w:szCs w:val="22"/>
              </w:rPr>
              <w:t>500</w:t>
            </w:r>
            <w:r>
              <w:rPr>
                <w:spacing w:val="-47"/>
                <w:sz w:val="22"/>
                <w:szCs w:val="22"/>
              </w:rPr>
              <w:t xml:space="preserve"> </w:t>
            </w:r>
            <w:r>
              <w:rPr>
                <w:spacing w:val="-4"/>
                <w:sz w:val="22"/>
                <w:szCs w:val="22"/>
              </w:rPr>
              <w:t>元/人</w:t>
            </w:r>
            <w:r>
              <w:rPr>
                <w:sz w:val="22"/>
                <w:szCs w:val="22"/>
              </w:rPr>
              <w:t xml:space="preserve"> </w:t>
            </w:r>
            <w:r>
              <w:rPr>
                <w:spacing w:val="-4"/>
                <w:sz w:val="22"/>
                <w:szCs w:val="22"/>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5" w:type="dxa"/>
            <w:tcBorders>
              <w:top w:val="nil"/>
            </w:tcBorders>
          </w:tcPr>
          <w:p>
            <w:pPr>
              <w:rPr>
                <w:rFonts w:ascii="Arial"/>
              </w:rPr>
            </w:pPr>
          </w:p>
        </w:tc>
        <w:tc>
          <w:tcPr>
            <w:tcW w:w="482" w:type="dxa"/>
          </w:tcPr>
          <w:p>
            <w:pPr>
              <w:pStyle w:val="113"/>
              <w:spacing w:before="236" w:line="184" w:lineRule="auto"/>
              <w:ind w:left="151"/>
              <w:rPr>
                <w:sz w:val="22"/>
                <w:szCs w:val="22"/>
              </w:rPr>
            </w:pPr>
            <w:r>
              <w:rPr>
                <w:spacing w:val="-13"/>
                <w:sz w:val="22"/>
                <w:szCs w:val="22"/>
              </w:rPr>
              <w:t>11</w:t>
            </w:r>
          </w:p>
        </w:tc>
        <w:tc>
          <w:tcPr>
            <w:tcW w:w="4590" w:type="dxa"/>
          </w:tcPr>
          <w:p>
            <w:pPr>
              <w:pStyle w:val="113"/>
              <w:spacing w:before="202" w:line="220" w:lineRule="auto"/>
              <w:ind w:left="112"/>
              <w:rPr>
                <w:sz w:val="22"/>
                <w:szCs w:val="22"/>
              </w:rPr>
            </w:pPr>
            <w:r>
              <w:rPr>
                <w:spacing w:val="-2"/>
                <w:sz w:val="22"/>
                <w:szCs w:val="22"/>
              </w:rPr>
              <w:t>严禁酗酒后上岗</w:t>
            </w:r>
          </w:p>
        </w:tc>
        <w:tc>
          <w:tcPr>
            <w:tcW w:w="1449" w:type="dxa"/>
          </w:tcPr>
          <w:p>
            <w:pPr>
              <w:pStyle w:val="113"/>
              <w:spacing w:before="47"/>
              <w:ind w:left="626" w:right="168" w:hanging="441"/>
              <w:rPr>
                <w:sz w:val="22"/>
                <w:szCs w:val="22"/>
              </w:rPr>
            </w:pPr>
            <w:r>
              <w:rPr>
                <w:spacing w:val="-6"/>
                <w:sz w:val="22"/>
                <w:szCs w:val="22"/>
              </w:rPr>
              <w:t>扣</w:t>
            </w:r>
            <w:r>
              <w:rPr>
                <w:spacing w:val="-40"/>
                <w:sz w:val="22"/>
                <w:szCs w:val="22"/>
              </w:rPr>
              <w:t xml:space="preserve"> </w:t>
            </w:r>
            <w:r>
              <w:rPr>
                <w:spacing w:val="-6"/>
                <w:sz w:val="22"/>
                <w:szCs w:val="22"/>
              </w:rPr>
              <w:t>5</w:t>
            </w:r>
            <w:r>
              <w:rPr>
                <w:spacing w:val="-46"/>
                <w:sz w:val="22"/>
                <w:szCs w:val="22"/>
              </w:rPr>
              <w:t xml:space="preserve"> </w:t>
            </w:r>
            <w:r>
              <w:rPr>
                <w:spacing w:val="-6"/>
                <w:sz w:val="22"/>
                <w:szCs w:val="22"/>
              </w:rPr>
              <w:t>分/人/</w:t>
            </w:r>
            <w:r>
              <w:rPr>
                <w:sz w:val="22"/>
                <w:szCs w:val="22"/>
              </w:rPr>
              <w:t xml:space="preserve"> 次</w:t>
            </w:r>
          </w:p>
        </w:tc>
        <w:tc>
          <w:tcPr>
            <w:tcW w:w="1811" w:type="dxa"/>
          </w:tcPr>
          <w:p>
            <w:pPr>
              <w:pStyle w:val="113"/>
              <w:spacing w:before="47"/>
              <w:ind w:left="673" w:right="114" w:hanging="545"/>
              <w:rPr>
                <w:sz w:val="22"/>
                <w:szCs w:val="22"/>
              </w:rPr>
            </w:pPr>
            <w:r>
              <w:rPr>
                <w:spacing w:val="-4"/>
                <w:sz w:val="22"/>
                <w:szCs w:val="22"/>
              </w:rPr>
              <w:t>扣除</w:t>
            </w:r>
            <w:r>
              <w:rPr>
                <w:spacing w:val="-44"/>
                <w:sz w:val="22"/>
                <w:szCs w:val="22"/>
              </w:rPr>
              <w:t xml:space="preserve"> </w:t>
            </w:r>
            <w:r>
              <w:rPr>
                <w:spacing w:val="-4"/>
                <w:sz w:val="22"/>
                <w:szCs w:val="22"/>
              </w:rPr>
              <w:t>500</w:t>
            </w:r>
            <w:r>
              <w:rPr>
                <w:spacing w:val="-47"/>
                <w:sz w:val="22"/>
                <w:szCs w:val="22"/>
              </w:rPr>
              <w:t xml:space="preserve"> </w:t>
            </w:r>
            <w:r>
              <w:rPr>
                <w:spacing w:val="-4"/>
                <w:sz w:val="22"/>
                <w:szCs w:val="22"/>
              </w:rPr>
              <w:t>元/人</w:t>
            </w:r>
            <w:r>
              <w:rPr>
                <w:sz w:val="22"/>
                <w:szCs w:val="22"/>
              </w:rPr>
              <w:t xml:space="preserve"> </w:t>
            </w:r>
            <w:r>
              <w:rPr>
                <w:spacing w:val="-4"/>
                <w:sz w:val="22"/>
                <w:szCs w:val="22"/>
              </w:rPr>
              <w:t>/次</w:t>
            </w:r>
          </w:p>
        </w:tc>
      </w:tr>
    </w:tbl>
    <w:p>
      <w:pPr>
        <w:spacing w:before="80"/>
      </w:pPr>
    </w:p>
    <w:tbl>
      <w:tblPr>
        <w:tblStyle w:val="112"/>
        <w:tblW w:w="9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482"/>
        <w:gridCol w:w="4590"/>
        <w:gridCol w:w="1449"/>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restart"/>
            <w:tcBorders>
              <w:bottom w:val="nil"/>
            </w:tcBorders>
          </w:tcPr>
          <w:p>
            <w:pPr>
              <w:spacing w:line="251" w:lineRule="auto"/>
              <w:rPr>
                <w:rFonts w:ascii="Arial"/>
              </w:rPr>
            </w:pPr>
          </w:p>
          <w:p>
            <w:pPr>
              <w:spacing w:line="251" w:lineRule="auto"/>
              <w:rPr>
                <w:rFonts w:ascii="Arial"/>
              </w:rPr>
            </w:pPr>
          </w:p>
          <w:p>
            <w:pPr>
              <w:spacing w:line="251" w:lineRule="auto"/>
              <w:rPr>
                <w:rFonts w:ascii="Arial"/>
              </w:rPr>
            </w:pPr>
          </w:p>
          <w:p>
            <w:pPr>
              <w:spacing w:line="251" w:lineRule="auto"/>
              <w:rPr>
                <w:rFonts w:ascii="Arial"/>
              </w:rPr>
            </w:pPr>
          </w:p>
          <w:p>
            <w:pPr>
              <w:spacing w:line="251"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pStyle w:val="113"/>
              <w:spacing w:before="71" w:line="241" w:lineRule="auto"/>
              <w:ind w:left="157" w:right="144" w:firstLine="32"/>
              <w:rPr>
                <w:sz w:val="22"/>
                <w:szCs w:val="22"/>
              </w:rPr>
            </w:pPr>
            <w:r>
              <w:rPr>
                <w:spacing w:val="-23"/>
                <w:sz w:val="22"/>
                <w:szCs w:val="22"/>
              </w:rPr>
              <w:t>日常</w:t>
            </w:r>
            <w:r>
              <w:rPr>
                <w:sz w:val="22"/>
                <w:szCs w:val="22"/>
              </w:rPr>
              <w:t xml:space="preserve"> </w:t>
            </w:r>
            <w:r>
              <w:rPr>
                <w:spacing w:val="-7"/>
                <w:sz w:val="22"/>
                <w:szCs w:val="22"/>
              </w:rPr>
              <w:t>管理</w:t>
            </w:r>
          </w:p>
        </w:tc>
        <w:tc>
          <w:tcPr>
            <w:tcW w:w="482" w:type="dxa"/>
          </w:tcPr>
          <w:p>
            <w:pPr>
              <w:pStyle w:val="113"/>
              <w:spacing w:before="236" w:line="184" w:lineRule="auto"/>
              <w:ind w:left="151"/>
              <w:rPr>
                <w:sz w:val="22"/>
                <w:szCs w:val="22"/>
              </w:rPr>
            </w:pPr>
            <w:r>
              <w:rPr>
                <w:spacing w:val="-13"/>
                <w:sz w:val="22"/>
                <w:szCs w:val="22"/>
              </w:rPr>
              <w:t>12</w:t>
            </w:r>
          </w:p>
        </w:tc>
        <w:tc>
          <w:tcPr>
            <w:tcW w:w="4590" w:type="dxa"/>
          </w:tcPr>
          <w:p>
            <w:pPr>
              <w:pStyle w:val="113"/>
              <w:spacing w:before="202" w:line="217" w:lineRule="auto"/>
              <w:ind w:left="125"/>
              <w:rPr>
                <w:sz w:val="22"/>
                <w:szCs w:val="22"/>
                <w:lang w:eastAsia="zh-CN"/>
              </w:rPr>
            </w:pPr>
            <w:r>
              <w:rPr>
                <w:spacing w:val="-2"/>
                <w:sz w:val="22"/>
                <w:szCs w:val="22"/>
                <w:lang w:eastAsia="zh-CN"/>
              </w:rPr>
              <w:t>当值时,发生案件应及时处理报告</w:t>
            </w:r>
          </w:p>
        </w:tc>
        <w:tc>
          <w:tcPr>
            <w:tcW w:w="1449" w:type="dxa"/>
          </w:tcPr>
          <w:p>
            <w:pPr>
              <w:pStyle w:val="113"/>
              <w:spacing w:before="47"/>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7"/>
              <w:ind w:left="507" w:right="114" w:hanging="379"/>
              <w:rPr>
                <w:sz w:val="22"/>
                <w:szCs w:val="22"/>
              </w:rPr>
            </w:pPr>
            <w:r>
              <w:rPr>
                <w:spacing w:val="-4"/>
                <w:sz w:val="22"/>
                <w:szCs w:val="22"/>
              </w:rPr>
              <w:t>扣除</w:t>
            </w:r>
            <w:r>
              <w:rPr>
                <w:spacing w:val="-40"/>
                <w:sz w:val="22"/>
                <w:szCs w:val="22"/>
              </w:rPr>
              <w:t xml:space="preserve"> </w:t>
            </w:r>
            <w:r>
              <w:rPr>
                <w:spacing w:val="-4"/>
                <w:sz w:val="22"/>
                <w:szCs w:val="22"/>
              </w:rPr>
              <w:t>50-100</w:t>
            </w:r>
            <w:r>
              <w:rPr>
                <w:spacing w:val="-47"/>
                <w:sz w:val="22"/>
                <w:szCs w:val="22"/>
              </w:rPr>
              <w:t xml:space="preserve"> </w:t>
            </w:r>
            <w:r>
              <w:rPr>
                <w:spacing w:val="-4"/>
                <w:sz w:val="22"/>
                <w:szCs w:val="22"/>
              </w:rPr>
              <w:t>元</w:t>
            </w:r>
            <w:r>
              <w:rPr>
                <w:sz w:val="22"/>
                <w:szCs w:val="22"/>
              </w:rPr>
              <w:t xml:space="preserve"> </w:t>
            </w:r>
            <w:r>
              <w:rPr>
                <w:spacing w:val="-2"/>
                <w:sz w:val="22"/>
                <w:szCs w:val="22"/>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8" w:line="184" w:lineRule="auto"/>
              <w:ind w:left="151"/>
              <w:rPr>
                <w:sz w:val="22"/>
                <w:szCs w:val="22"/>
              </w:rPr>
            </w:pPr>
            <w:r>
              <w:rPr>
                <w:spacing w:val="-13"/>
                <w:sz w:val="22"/>
                <w:szCs w:val="22"/>
              </w:rPr>
              <w:t>13</w:t>
            </w:r>
          </w:p>
        </w:tc>
        <w:tc>
          <w:tcPr>
            <w:tcW w:w="4590" w:type="dxa"/>
          </w:tcPr>
          <w:p>
            <w:pPr>
              <w:pStyle w:val="113"/>
              <w:spacing w:before="204" w:line="219" w:lineRule="auto"/>
              <w:ind w:left="111"/>
              <w:rPr>
                <w:sz w:val="22"/>
                <w:szCs w:val="22"/>
                <w:lang w:eastAsia="zh-CN"/>
              </w:rPr>
            </w:pPr>
            <w:r>
              <w:rPr>
                <w:spacing w:val="-1"/>
                <w:sz w:val="22"/>
                <w:szCs w:val="22"/>
                <w:lang w:eastAsia="zh-CN"/>
              </w:rPr>
              <w:t>值班时杜绝干私事、其它娱乐活动等</w:t>
            </w:r>
          </w:p>
        </w:tc>
        <w:tc>
          <w:tcPr>
            <w:tcW w:w="1449" w:type="dxa"/>
          </w:tcPr>
          <w:p>
            <w:pPr>
              <w:pStyle w:val="113"/>
              <w:spacing w:before="47"/>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7"/>
              <w:ind w:left="507" w:right="114" w:hanging="379"/>
              <w:rPr>
                <w:sz w:val="22"/>
                <w:szCs w:val="22"/>
              </w:rPr>
            </w:pPr>
            <w:r>
              <w:rPr>
                <w:spacing w:val="-4"/>
                <w:sz w:val="22"/>
                <w:szCs w:val="22"/>
              </w:rPr>
              <w:t>扣除</w:t>
            </w:r>
            <w:r>
              <w:rPr>
                <w:spacing w:val="-40"/>
                <w:sz w:val="22"/>
                <w:szCs w:val="22"/>
              </w:rPr>
              <w:t xml:space="preserve"> </w:t>
            </w:r>
            <w:r>
              <w:rPr>
                <w:spacing w:val="-4"/>
                <w:sz w:val="22"/>
                <w:szCs w:val="22"/>
              </w:rPr>
              <w:t>50-100</w:t>
            </w:r>
            <w:r>
              <w:rPr>
                <w:spacing w:val="-47"/>
                <w:sz w:val="22"/>
                <w:szCs w:val="22"/>
              </w:rPr>
              <w:t xml:space="preserve"> </w:t>
            </w:r>
            <w:r>
              <w:rPr>
                <w:spacing w:val="-4"/>
                <w:sz w:val="22"/>
                <w:szCs w:val="22"/>
              </w:rPr>
              <w:t>元</w:t>
            </w:r>
            <w:r>
              <w:rPr>
                <w:sz w:val="22"/>
                <w:szCs w:val="22"/>
              </w:rPr>
              <w:t xml:space="preserve"> </w:t>
            </w:r>
            <w:r>
              <w:rPr>
                <w:spacing w:val="-2"/>
                <w:sz w:val="22"/>
                <w:szCs w:val="22"/>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8" w:line="184" w:lineRule="auto"/>
              <w:ind w:left="151"/>
              <w:rPr>
                <w:sz w:val="22"/>
                <w:szCs w:val="22"/>
              </w:rPr>
            </w:pPr>
            <w:r>
              <w:rPr>
                <w:spacing w:val="-13"/>
                <w:sz w:val="22"/>
                <w:szCs w:val="22"/>
              </w:rPr>
              <w:t>14</w:t>
            </w:r>
          </w:p>
        </w:tc>
        <w:tc>
          <w:tcPr>
            <w:tcW w:w="4590" w:type="dxa"/>
          </w:tcPr>
          <w:p>
            <w:pPr>
              <w:pStyle w:val="113"/>
              <w:spacing w:before="203" w:line="220" w:lineRule="auto"/>
              <w:ind w:left="113"/>
              <w:rPr>
                <w:sz w:val="22"/>
                <w:szCs w:val="22"/>
                <w:lang w:eastAsia="zh-CN"/>
              </w:rPr>
            </w:pPr>
            <w:r>
              <w:rPr>
                <w:spacing w:val="-1"/>
                <w:sz w:val="22"/>
                <w:szCs w:val="22"/>
                <w:lang w:eastAsia="zh-CN"/>
              </w:rPr>
              <w:t>按规定时间次数巡查打点</w:t>
            </w:r>
          </w:p>
        </w:tc>
        <w:tc>
          <w:tcPr>
            <w:tcW w:w="1449" w:type="dxa"/>
          </w:tcPr>
          <w:p>
            <w:pPr>
              <w:pStyle w:val="113"/>
              <w:spacing w:before="47"/>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7"/>
              <w:ind w:left="507" w:right="114" w:hanging="379"/>
              <w:rPr>
                <w:sz w:val="22"/>
                <w:szCs w:val="22"/>
              </w:rPr>
            </w:pPr>
            <w:r>
              <w:rPr>
                <w:spacing w:val="-4"/>
                <w:sz w:val="22"/>
                <w:szCs w:val="22"/>
              </w:rPr>
              <w:t>扣除</w:t>
            </w:r>
            <w:r>
              <w:rPr>
                <w:spacing w:val="-40"/>
                <w:sz w:val="22"/>
                <w:szCs w:val="22"/>
              </w:rPr>
              <w:t xml:space="preserve"> </w:t>
            </w:r>
            <w:r>
              <w:rPr>
                <w:spacing w:val="-4"/>
                <w:sz w:val="22"/>
                <w:szCs w:val="22"/>
              </w:rPr>
              <w:t>50-100</w:t>
            </w:r>
            <w:r>
              <w:rPr>
                <w:spacing w:val="-47"/>
                <w:sz w:val="22"/>
                <w:szCs w:val="22"/>
              </w:rPr>
              <w:t xml:space="preserve"> </w:t>
            </w:r>
            <w:r>
              <w:rPr>
                <w:spacing w:val="-4"/>
                <w:sz w:val="22"/>
                <w:szCs w:val="22"/>
              </w:rPr>
              <w:t>元</w:t>
            </w:r>
            <w:r>
              <w:rPr>
                <w:sz w:val="22"/>
                <w:szCs w:val="22"/>
              </w:rPr>
              <w:t xml:space="preserve"> </w:t>
            </w:r>
            <w:r>
              <w:rPr>
                <w:spacing w:val="-2"/>
                <w:sz w:val="22"/>
                <w:szCs w:val="22"/>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7" w:line="184" w:lineRule="auto"/>
              <w:ind w:left="151"/>
              <w:rPr>
                <w:sz w:val="22"/>
                <w:szCs w:val="22"/>
              </w:rPr>
            </w:pPr>
            <w:r>
              <w:rPr>
                <w:spacing w:val="-13"/>
                <w:sz w:val="22"/>
                <w:szCs w:val="22"/>
              </w:rPr>
              <w:t>15</w:t>
            </w:r>
          </w:p>
        </w:tc>
        <w:tc>
          <w:tcPr>
            <w:tcW w:w="4590" w:type="dxa"/>
          </w:tcPr>
          <w:p>
            <w:pPr>
              <w:pStyle w:val="113"/>
              <w:spacing w:before="47"/>
              <w:ind w:left="115" w:right="190" w:hanging="4"/>
              <w:rPr>
                <w:sz w:val="22"/>
                <w:szCs w:val="22"/>
                <w:lang w:eastAsia="zh-CN"/>
              </w:rPr>
            </w:pPr>
            <w:r>
              <w:rPr>
                <w:spacing w:val="-1"/>
                <w:sz w:val="22"/>
                <w:szCs w:val="22"/>
                <w:lang w:eastAsia="zh-CN"/>
              </w:rPr>
              <w:t>损坏或丢失警戒装备(除照价赔偿外另作扣分</w:t>
            </w:r>
            <w:r>
              <w:rPr>
                <w:spacing w:val="11"/>
                <w:sz w:val="22"/>
                <w:szCs w:val="22"/>
                <w:lang w:eastAsia="zh-CN"/>
              </w:rPr>
              <w:t xml:space="preserve"> </w:t>
            </w:r>
            <w:r>
              <w:rPr>
                <w:spacing w:val="8"/>
                <w:sz w:val="22"/>
                <w:szCs w:val="22"/>
                <w:lang w:eastAsia="zh-CN"/>
              </w:rPr>
              <w:t>处理);</w:t>
            </w:r>
          </w:p>
        </w:tc>
        <w:tc>
          <w:tcPr>
            <w:tcW w:w="1449" w:type="dxa"/>
          </w:tcPr>
          <w:p>
            <w:pPr>
              <w:pStyle w:val="113"/>
              <w:spacing w:before="47"/>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7"/>
              <w:ind w:left="507" w:right="114" w:hanging="379"/>
              <w:rPr>
                <w:sz w:val="22"/>
                <w:szCs w:val="22"/>
              </w:rPr>
            </w:pPr>
            <w:r>
              <w:rPr>
                <w:spacing w:val="-4"/>
                <w:sz w:val="22"/>
                <w:szCs w:val="22"/>
              </w:rPr>
              <w:t>扣除</w:t>
            </w:r>
            <w:r>
              <w:rPr>
                <w:spacing w:val="-40"/>
                <w:sz w:val="22"/>
                <w:szCs w:val="22"/>
              </w:rPr>
              <w:t xml:space="preserve"> </w:t>
            </w:r>
            <w:r>
              <w:rPr>
                <w:spacing w:val="-4"/>
                <w:sz w:val="22"/>
                <w:szCs w:val="22"/>
              </w:rPr>
              <w:t>50-100</w:t>
            </w:r>
            <w:r>
              <w:rPr>
                <w:spacing w:val="-47"/>
                <w:sz w:val="22"/>
                <w:szCs w:val="22"/>
              </w:rPr>
              <w:t xml:space="preserve"> </w:t>
            </w:r>
            <w:r>
              <w:rPr>
                <w:spacing w:val="-4"/>
                <w:sz w:val="22"/>
                <w:szCs w:val="22"/>
              </w:rPr>
              <w:t>元</w:t>
            </w:r>
            <w:r>
              <w:rPr>
                <w:sz w:val="22"/>
                <w:szCs w:val="22"/>
              </w:rPr>
              <w:t xml:space="preserve"> </w:t>
            </w:r>
            <w:r>
              <w:rPr>
                <w:spacing w:val="-2"/>
                <w:sz w:val="22"/>
                <w:szCs w:val="22"/>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7" w:line="184" w:lineRule="auto"/>
              <w:ind w:left="151"/>
              <w:rPr>
                <w:sz w:val="22"/>
                <w:szCs w:val="22"/>
              </w:rPr>
            </w:pPr>
            <w:r>
              <w:rPr>
                <w:spacing w:val="-13"/>
                <w:sz w:val="22"/>
                <w:szCs w:val="22"/>
              </w:rPr>
              <w:t>16</w:t>
            </w:r>
          </w:p>
        </w:tc>
        <w:tc>
          <w:tcPr>
            <w:tcW w:w="4590" w:type="dxa"/>
          </w:tcPr>
          <w:p>
            <w:pPr>
              <w:pStyle w:val="113"/>
              <w:spacing w:before="203" w:line="219" w:lineRule="auto"/>
              <w:ind w:left="115"/>
              <w:rPr>
                <w:sz w:val="22"/>
                <w:szCs w:val="22"/>
                <w:lang w:eastAsia="zh-CN"/>
              </w:rPr>
            </w:pPr>
            <w:r>
              <w:rPr>
                <w:spacing w:val="-1"/>
                <w:sz w:val="22"/>
                <w:szCs w:val="22"/>
                <w:lang w:eastAsia="zh-CN"/>
              </w:rPr>
              <w:t>交班后清理、保持工作岗位卫生干净</w:t>
            </w:r>
          </w:p>
        </w:tc>
        <w:tc>
          <w:tcPr>
            <w:tcW w:w="1449" w:type="dxa"/>
          </w:tcPr>
          <w:p>
            <w:pPr>
              <w:pStyle w:val="113"/>
              <w:spacing w:before="47"/>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7"/>
              <w:ind w:left="507" w:right="114" w:hanging="379"/>
              <w:rPr>
                <w:sz w:val="22"/>
                <w:szCs w:val="22"/>
              </w:rPr>
            </w:pPr>
            <w:r>
              <w:rPr>
                <w:spacing w:val="-4"/>
                <w:sz w:val="22"/>
                <w:szCs w:val="22"/>
              </w:rPr>
              <w:t>扣除</w:t>
            </w:r>
            <w:r>
              <w:rPr>
                <w:spacing w:val="-40"/>
                <w:sz w:val="22"/>
                <w:szCs w:val="22"/>
              </w:rPr>
              <w:t xml:space="preserve"> </w:t>
            </w:r>
            <w:r>
              <w:rPr>
                <w:spacing w:val="-4"/>
                <w:sz w:val="22"/>
                <w:szCs w:val="22"/>
              </w:rPr>
              <w:t>50-100</w:t>
            </w:r>
            <w:r>
              <w:rPr>
                <w:spacing w:val="-47"/>
                <w:sz w:val="22"/>
                <w:szCs w:val="22"/>
              </w:rPr>
              <w:t xml:space="preserve"> </w:t>
            </w:r>
            <w:r>
              <w:rPr>
                <w:spacing w:val="-4"/>
                <w:sz w:val="22"/>
                <w:szCs w:val="22"/>
              </w:rPr>
              <w:t>元</w:t>
            </w:r>
            <w:r>
              <w:rPr>
                <w:sz w:val="22"/>
                <w:szCs w:val="22"/>
              </w:rPr>
              <w:t xml:space="preserve"> </w:t>
            </w:r>
            <w:r>
              <w:rPr>
                <w:spacing w:val="-2"/>
                <w:sz w:val="22"/>
                <w:szCs w:val="22"/>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5" w:type="dxa"/>
            <w:vMerge w:val="continue"/>
            <w:tcBorders>
              <w:top w:val="nil"/>
              <w:bottom w:val="nil"/>
            </w:tcBorders>
          </w:tcPr>
          <w:p>
            <w:pPr>
              <w:rPr>
                <w:rFonts w:ascii="Arial"/>
              </w:rPr>
            </w:pPr>
          </w:p>
        </w:tc>
        <w:tc>
          <w:tcPr>
            <w:tcW w:w="482" w:type="dxa"/>
          </w:tcPr>
          <w:p>
            <w:pPr>
              <w:spacing w:line="319" w:lineRule="auto"/>
              <w:rPr>
                <w:rFonts w:ascii="Arial"/>
              </w:rPr>
            </w:pPr>
          </w:p>
          <w:p>
            <w:pPr>
              <w:pStyle w:val="113"/>
              <w:spacing w:before="72" w:line="184" w:lineRule="auto"/>
              <w:ind w:left="151"/>
              <w:rPr>
                <w:sz w:val="22"/>
                <w:szCs w:val="22"/>
              </w:rPr>
            </w:pPr>
            <w:r>
              <w:rPr>
                <w:spacing w:val="-13"/>
                <w:sz w:val="22"/>
                <w:szCs w:val="22"/>
              </w:rPr>
              <w:t>17</w:t>
            </w:r>
          </w:p>
        </w:tc>
        <w:tc>
          <w:tcPr>
            <w:tcW w:w="4590" w:type="dxa"/>
          </w:tcPr>
          <w:p>
            <w:pPr>
              <w:pStyle w:val="113"/>
              <w:spacing w:before="46" w:line="247" w:lineRule="auto"/>
              <w:ind w:left="110" w:right="188"/>
              <w:rPr>
                <w:sz w:val="22"/>
                <w:szCs w:val="22"/>
                <w:lang w:eastAsia="zh-CN"/>
              </w:rPr>
            </w:pPr>
            <w:r>
              <w:rPr>
                <w:spacing w:val="-1"/>
                <w:sz w:val="22"/>
                <w:szCs w:val="22"/>
                <w:lang w:eastAsia="zh-CN"/>
              </w:rPr>
              <w:t>执勤中杜绝私自扣留业主的物品或证件不归</w:t>
            </w:r>
            <w:r>
              <w:rPr>
                <w:spacing w:val="5"/>
                <w:sz w:val="22"/>
                <w:szCs w:val="22"/>
                <w:lang w:eastAsia="zh-CN"/>
              </w:rPr>
              <w:t xml:space="preserve">  </w:t>
            </w:r>
            <w:r>
              <w:rPr>
                <w:spacing w:val="-1"/>
                <w:sz w:val="22"/>
                <w:szCs w:val="22"/>
                <w:lang w:eastAsia="zh-CN"/>
              </w:rPr>
              <w:t>还或不上缴；擅自处理或挪用的;视情节扣分</w:t>
            </w:r>
            <w:r>
              <w:rPr>
                <w:spacing w:val="15"/>
                <w:sz w:val="22"/>
                <w:szCs w:val="22"/>
                <w:lang w:eastAsia="zh-CN"/>
              </w:rPr>
              <w:t xml:space="preserve"> </w:t>
            </w:r>
            <w:r>
              <w:rPr>
                <w:spacing w:val="4"/>
                <w:sz w:val="22"/>
                <w:szCs w:val="22"/>
                <w:lang w:eastAsia="zh-CN"/>
              </w:rPr>
              <w:t>或作违纪辞退处理;</w:t>
            </w:r>
          </w:p>
        </w:tc>
        <w:tc>
          <w:tcPr>
            <w:tcW w:w="1449" w:type="dxa"/>
          </w:tcPr>
          <w:p>
            <w:pPr>
              <w:pStyle w:val="113"/>
              <w:spacing w:before="202" w:line="241" w:lineRule="auto"/>
              <w:ind w:left="626" w:right="168" w:hanging="441"/>
              <w:rPr>
                <w:sz w:val="22"/>
                <w:szCs w:val="22"/>
              </w:rPr>
            </w:pPr>
            <w:r>
              <w:rPr>
                <w:spacing w:val="-6"/>
                <w:sz w:val="22"/>
                <w:szCs w:val="22"/>
              </w:rPr>
              <w:t>扣</w:t>
            </w:r>
            <w:r>
              <w:rPr>
                <w:spacing w:val="-40"/>
                <w:sz w:val="22"/>
                <w:szCs w:val="22"/>
              </w:rPr>
              <w:t xml:space="preserve"> </w:t>
            </w:r>
            <w:r>
              <w:rPr>
                <w:spacing w:val="-6"/>
                <w:sz w:val="22"/>
                <w:szCs w:val="22"/>
              </w:rPr>
              <w:t>5</w:t>
            </w:r>
            <w:r>
              <w:rPr>
                <w:spacing w:val="-46"/>
                <w:sz w:val="22"/>
                <w:szCs w:val="22"/>
              </w:rPr>
              <w:t xml:space="preserve"> </w:t>
            </w:r>
            <w:r>
              <w:rPr>
                <w:spacing w:val="-6"/>
                <w:sz w:val="22"/>
                <w:szCs w:val="22"/>
              </w:rPr>
              <w:t>分/人/</w:t>
            </w:r>
            <w:r>
              <w:rPr>
                <w:sz w:val="22"/>
                <w:szCs w:val="22"/>
              </w:rPr>
              <w:t xml:space="preserve"> 次</w:t>
            </w:r>
          </w:p>
        </w:tc>
        <w:tc>
          <w:tcPr>
            <w:tcW w:w="1811" w:type="dxa"/>
          </w:tcPr>
          <w:p>
            <w:pPr>
              <w:pStyle w:val="113"/>
              <w:spacing w:before="202" w:line="241" w:lineRule="auto"/>
              <w:ind w:left="673" w:right="114" w:hanging="545"/>
              <w:rPr>
                <w:sz w:val="22"/>
                <w:szCs w:val="22"/>
              </w:rPr>
            </w:pPr>
            <w:r>
              <w:rPr>
                <w:spacing w:val="-4"/>
                <w:sz w:val="22"/>
                <w:szCs w:val="22"/>
              </w:rPr>
              <w:t>扣除</w:t>
            </w:r>
            <w:r>
              <w:rPr>
                <w:spacing w:val="-44"/>
                <w:sz w:val="22"/>
                <w:szCs w:val="22"/>
              </w:rPr>
              <w:t xml:space="preserve"> </w:t>
            </w:r>
            <w:r>
              <w:rPr>
                <w:spacing w:val="-4"/>
                <w:sz w:val="22"/>
                <w:szCs w:val="22"/>
              </w:rPr>
              <w:t>500</w:t>
            </w:r>
            <w:r>
              <w:rPr>
                <w:spacing w:val="-47"/>
                <w:sz w:val="22"/>
                <w:szCs w:val="22"/>
              </w:rPr>
              <w:t xml:space="preserve"> </w:t>
            </w:r>
            <w:r>
              <w:rPr>
                <w:spacing w:val="-4"/>
                <w:sz w:val="22"/>
                <w:szCs w:val="22"/>
              </w:rPr>
              <w:t>元/人</w:t>
            </w:r>
            <w:r>
              <w:rPr>
                <w:sz w:val="22"/>
                <w:szCs w:val="22"/>
              </w:rPr>
              <w:t xml:space="preserve"> </w:t>
            </w:r>
            <w:r>
              <w:rPr>
                <w:spacing w:val="-4"/>
                <w:sz w:val="22"/>
                <w:szCs w:val="22"/>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735" w:type="dxa"/>
            <w:vMerge w:val="continue"/>
            <w:tcBorders>
              <w:top w:val="nil"/>
              <w:bottom w:val="nil"/>
            </w:tcBorders>
          </w:tcPr>
          <w:p>
            <w:pPr>
              <w:rPr>
                <w:rFonts w:ascii="Arial"/>
              </w:rPr>
            </w:pPr>
          </w:p>
        </w:tc>
        <w:tc>
          <w:tcPr>
            <w:tcW w:w="482" w:type="dxa"/>
          </w:tcPr>
          <w:p>
            <w:pPr>
              <w:spacing w:line="253" w:lineRule="auto"/>
              <w:rPr>
                <w:rFonts w:ascii="Arial"/>
              </w:rPr>
            </w:pPr>
          </w:p>
          <w:p>
            <w:pPr>
              <w:pStyle w:val="113"/>
              <w:spacing w:before="71" w:line="184" w:lineRule="auto"/>
              <w:ind w:left="151"/>
              <w:rPr>
                <w:sz w:val="22"/>
                <w:szCs w:val="22"/>
              </w:rPr>
            </w:pPr>
            <w:r>
              <w:rPr>
                <w:spacing w:val="-13"/>
                <w:sz w:val="22"/>
                <w:szCs w:val="22"/>
              </w:rPr>
              <w:t>18</w:t>
            </w:r>
          </w:p>
        </w:tc>
        <w:tc>
          <w:tcPr>
            <w:tcW w:w="4590" w:type="dxa"/>
          </w:tcPr>
          <w:p>
            <w:pPr>
              <w:pStyle w:val="113"/>
              <w:spacing w:before="135" w:line="241" w:lineRule="auto"/>
              <w:ind w:left="110" w:right="104" w:firstLine="3"/>
              <w:rPr>
                <w:sz w:val="22"/>
                <w:szCs w:val="22"/>
                <w:lang w:eastAsia="zh-CN"/>
              </w:rPr>
            </w:pPr>
            <w:r>
              <w:rPr>
                <w:spacing w:val="-2"/>
                <w:sz w:val="22"/>
                <w:szCs w:val="22"/>
                <w:lang w:eastAsia="zh-CN"/>
              </w:rPr>
              <w:t>组织人员应急预案、队列、仪容仪表、应知应</w:t>
            </w:r>
            <w:r>
              <w:rPr>
                <w:spacing w:val="5"/>
                <w:sz w:val="22"/>
                <w:szCs w:val="22"/>
                <w:lang w:eastAsia="zh-CN"/>
              </w:rPr>
              <w:t xml:space="preserve"> </w:t>
            </w:r>
            <w:r>
              <w:rPr>
                <w:spacing w:val="-1"/>
                <w:sz w:val="22"/>
                <w:szCs w:val="22"/>
                <w:lang w:eastAsia="zh-CN"/>
              </w:rPr>
              <w:t>会等培训，并按规定做好培训台账记录</w:t>
            </w:r>
          </w:p>
        </w:tc>
        <w:tc>
          <w:tcPr>
            <w:tcW w:w="1449" w:type="dxa"/>
          </w:tcPr>
          <w:p>
            <w:pPr>
              <w:pStyle w:val="113"/>
              <w:spacing w:before="135" w:line="241"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135" w:line="241" w:lineRule="auto"/>
              <w:ind w:left="507" w:right="114" w:hanging="379"/>
              <w:rPr>
                <w:sz w:val="22"/>
                <w:szCs w:val="22"/>
              </w:rPr>
            </w:pPr>
            <w:r>
              <w:rPr>
                <w:spacing w:val="-4"/>
                <w:sz w:val="22"/>
                <w:szCs w:val="22"/>
              </w:rPr>
              <w:t>扣除</w:t>
            </w:r>
            <w:r>
              <w:rPr>
                <w:spacing w:val="-40"/>
                <w:sz w:val="22"/>
                <w:szCs w:val="22"/>
              </w:rPr>
              <w:t xml:space="preserve"> </w:t>
            </w:r>
            <w:r>
              <w:rPr>
                <w:spacing w:val="-4"/>
                <w:sz w:val="22"/>
                <w:szCs w:val="22"/>
              </w:rPr>
              <w:t>50-100</w:t>
            </w:r>
            <w:r>
              <w:rPr>
                <w:spacing w:val="-47"/>
                <w:sz w:val="22"/>
                <w:szCs w:val="22"/>
              </w:rPr>
              <w:t xml:space="preserve"> </w:t>
            </w:r>
            <w:r>
              <w:rPr>
                <w:spacing w:val="-4"/>
                <w:sz w:val="22"/>
                <w:szCs w:val="22"/>
              </w:rPr>
              <w:t>元</w:t>
            </w:r>
            <w:r>
              <w:rPr>
                <w:sz w:val="22"/>
                <w:szCs w:val="22"/>
              </w:rPr>
              <w:t xml:space="preserve"> </w:t>
            </w:r>
            <w:r>
              <w:rPr>
                <w:spacing w:val="-2"/>
                <w:sz w:val="22"/>
                <w:szCs w:val="22"/>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735" w:type="dxa"/>
            <w:vMerge w:val="continue"/>
            <w:tcBorders>
              <w:top w:val="nil"/>
            </w:tcBorders>
          </w:tcPr>
          <w:p>
            <w:pPr>
              <w:rPr>
                <w:rFonts w:ascii="Arial"/>
              </w:rPr>
            </w:pPr>
          </w:p>
        </w:tc>
        <w:tc>
          <w:tcPr>
            <w:tcW w:w="482" w:type="dxa"/>
          </w:tcPr>
          <w:p>
            <w:pPr>
              <w:spacing w:line="253" w:lineRule="auto"/>
              <w:rPr>
                <w:rFonts w:ascii="Arial"/>
              </w:rPr>
            </w:pPr>
          </w:p>
          <w:p>
            <w:pPr>
              <w:pStyle w:val="113"/>
              <w:spacing w:before="72" w:line="184" w:lineRule="auto"/>
              <w:ind w:left="151"/>
              <w:rPr>
                <w:sz w:val="22"/>
                <w:szCs w:val="22"/>
              </w:rPr>
            </w:pPr>
            <w:r>
              <w:rPr>
                <w:spacing w:val="-13"/>
                <w:sz w:val="22"/>
                <w:szCs w:val="22"/>
              </w:rPr>
              <w:t>19</w:t>
            </w:r>
          </w:p>
        </w:tc>
        <w:tc>
          <w:tcPr>
            <w:tcW w:w="4590" w:type="dxa"/>
          </w:tcPr>
          <w:p>
            <w:pPr>
              <w:pStyle w:val="113"/>
              <w:spacing w:before="136" w:line="241" w:lineRule="auto"/>
              <w:ind w:left="119" w:right="102" w:hanging="8"/>
              <w:rPr>
                <w:sz w:val="22"/>
                <w:szCs w:val="22"/>
                <w:lang w:eastAsia="zh-CN"/>
              </w:rPr>
            </w:pPr>
            <w:r>
              <w:rPr>
                <w:spacing w:val="-2"/>
                <w:sz w:val="22"/>
                <w:szCs w:val="22"/>
                <w:lang w:eastAsia="zh-CN"/>
              </w:rPr>
              <w:t>根据服务台账规章制度，做好台账登记、收缴</w:t>
            </w:r>
            <w:r>
              <w:rPr>
                <w:spacing w:val="10"/>
                <w:sz w:val="22"/>
                <w:szCs w:val="22"/>
                <w:lang w:eastAsia="zh-CN"/>
              </w:rPr>
              <w:t xml:space="preserve"> </w:t>
            </w:r>
            <w:r>
              <w:rPr>
                <w:spacing w:val="-8"/>
                <w:sz w:val="22"/>
                <w:szCs w:val="22"/>
                <w:lang w:eastAsia="zh-CN"/>
              </w:rPr>
              <w:t>归档</w:t>
            </w:r>
          </w:p>
        </w:tc>
        <w:tc>
          <w:tcPr>
            <w:tcW w:w="1449" w:type="dxa"/>
          </w:tcPr>
          <w:p>
            <w:pPr>
              <w:pStyle w:val="113"/>
              <w:spacing w:before="136" w:line="241"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136" w:line="241" w:lineRule="auto"/>
              <w:ind w:left="507" w:right="114" w:hanging="379"/>
              <w:rPr>
                <w:sz w:val="22"/>
                <w:szCs w:val="22"/>
              </w:rPr>
            </w:pPr>
            <w:r>
              <w:rPr>
                <w:spacing w:val="-4"/>
                <w:sz w:val="22"/>
                <w:szCs w:val="22"/>
              </w:rPr>
              <w:t>扣除</w:t>
            </w:r>
            <w:r>
              <w:rPr>
                <w:spacing w:val="-40"/>
                <w:sz w:val="22"/>
                <w:szCs w:val="22"/>
              </w:rPr>
              <w:t xml:space="preserve"> </w:t>
            </w:r>
            <w:r>
              <w:rPr>
                <w:spacing w:val="-4"/>
                <w:sz w:val="22"/>
                <w:szCs w:val="22"/>
              </w:rPr>
              <w:t>50-100</w:t>
            </w:r>
            <w:r>
              <w:rPr>
                <w:spacing w:val="-47"/>
                <w:sz w:val="22"/>
                <w:szCs w:val="22"/>
              </w:rPr>
              <w:t xml:space="preserve"> </w:t>
            </w:r>
            <w:r>
              <w:rPr>
                <w:spacing w:val="-4"/>
                <w:sz w:val="22"/>
                <w:szCs w:val="22"/>
              </w:rPr>
              <w:t>元</w:t>
            </w:r>
            <w:r>
              <w:rPr>
                <w:sz w:val="22"/>
                <w:szCs w:val="22"/>
              </w:rPr>
              <w:t xml:space="preserve"> </w:t>
            </w:r>
            <w:r>
              <w:rPr>
                <w:spacing w:val="-2"/>
                <w:sz w:val="22"/>
                <w:szCs w:val="22"/>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restart"/>
            <w:tcBorders>
              <w:bottom w:val="nil"/>
            </w:tcBorders>
          </w:tcPr>
          <w:p>
            <w:pPr>
              <w:spacing w:line="247" w:lineRule="auto"/>
              <w:rPr>
                <w:rFonts w:ascii="Arial"/>
              </w:rPr>
            </w:pPr>
          </w:p>
          <w:p>
            <w:pPr>
              <w:spacing w:line="247" w:lineRule="auto"/>
              <w:rPr>
                <w:rFonts w:ascii="Arial"/>
              </w:rPr>
            </w:pPr>
          </w:p>
          <w:p>
            <w:pPr>
              <w:spacing w:line="247" w:lineRule="auto"/>
              <w:rPr>
                <w:rFonts w:ascii="Arial"/>
              </w:rPr>
            </w:pPr>
          </w:p>
          <w:p>
            <w:pPr>
              <w:spacing w:line="247" w:lineRule="auto"/>
              <w:rPr>
                <w:rFonts w:ascii="Arial"/>
              </w:rPr>
            </w:pPr>
          </w:p>
          <w:p>
            <w:pPr>
              <w:spacing w:line="248" w:lineRule="auto"/>
              <w:rPr>
                <w:rFonts w:ascii="Arial"/>
              </w:rPr>
            </w:pPr>
          </w:p>
          <w:p>
            <w:pPr>
              <w:pStyle w:val="113"/>
              <w:spacing w:before="71" w:line="241" w:lineRule="auto"/>
              <w:ind w:left="157" w:right="144" w:hanging="3"/>
              <w:rPr>
                <w:sz w:val="22"/>
                <w:szCs w:val="22"/>
              </w:rPr>
            </w:pPr>
            <w:r>
              <w:rPr>
                <w:spacing w:val="-5"/>
                <w:sz w:val="22"/>
                <w:szCs w:val="22"/>
              </w:rPr>
              <w:t>车辆</w:t>
            </w:r>
            <w:r>
              <w:rPr>
                <w:sz w:val="22"/>
                <w:szCs w:val="22"/>
              </w:rPr>
              <w:t xml:space="preserve"> </w:t>
            </w:r>
            <w:r>
              <w:rPr>
                <w:spacing w:val="-7"/>
                <w:sz w:val="22"/>
                <w:szCs w:val="22"/>
              </w:rPr>
              <w:t>管理</w:t>
            </w:r>
          </w:p>
        </w:tc>
        <w:tc>
          <w:tcPr>
            <w:tcW w:w="482" w:type="dxa"/>
          </w:tcPr>
          <w:p>
            <w:pPr>
              <w:pStyle w:val="113"/>
              <w:spacing w:before="238" w:line="184" w:lineRule="auto"/>
              <w:ind w:left="137"/>
              <w:rPr>
                <w:sz w:val="22"/>
                <w:szCs w:val="22"/>
              </w:rPr>
            </w:pPr>
            <w:r>
              <w:rPr>
                <w:spacing w:val="-6"/>
                <w:sz w:val="22"/>
                <w:szCs w:val="22"/>
              </w:rPr>
              <w:t>20</w:t>
            </w:r>
          </w:p>
        </w:tc>
        <w:tc>
          <w:tcPr>
            <w:tcW w:w="4590" w:type="dxa"/>
          </w:tcPr>
          <w:p>
            <w:pPr>
              <w:pStyle w:val="113"/>
              <w:spacing w:before="49" w:line="239" w:lineRule="auto"/>
              <w:ind w:left="113" w:right="104" w:firstLine="3"/>
              <w:rPr>
                <w:sz w:val="22"/>
                <w:szCs w:val="22"/>
                <w:lang w:eastAsia="zh-CN"/>
              </w:rPr>
            </w:pPr>
            <w:r>
              <w:rPr>
                <w:spacing w:val="-2"/>
                <w:sz w:val="22"/>
                <w:szCs w:val="22"/>
                <w:lang w:eastAsia="zh-CN"/>
              </w:rPr>
              <w:t>定时检查车库消防、机械车位等设施设备，发</w:t>
            </w:r>
            <w:r>
              <w:rPr>
                <w:spacing w:val="2"/>
                <w:sz w:val="22"/>
                <w:szCs w:val="22"/>
                <w:lang w:eastAsia="zh-CN"/>
              </w:rPr>
              <w:t xml:space="preserve"> </w:t>
            </w:r>
            <w:r>
              <w:rPr>
                <w:spacing w:val="4"/>
                <w:sz w:val="22"/>
                <w:szCs w:val="22"/>
                <w:lang w:eastAsia="zh-CN"/>
              </w:rPr>
              <w:t>现问题及时上报;</w:t>
            </w:r>
          </w:p>
        </w:tc>
        <w:tc>
          <w:tcPr>
            <w:tcW w:w="1449" w:type="dxa"/>
          </w:tcPr>
          <w:p>
            <w:pPr>
              <w:pStyle w:val="113"/>
              <w:spacing w:before="49" w:line="239"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9" w:line="239" w:lineRule="auto"/>
              <w:ind w:left="735" w:right="114" w:hanging="607"/>
              <w:rPr>
                <w:sz w:val="22"/>
                <w:szCs w:val="22"/>
              </w:rPr>
            </w:pPr>
            <w:r>
              <w:rPr>
                <w:spacing w:val="-4"/>
                <w:sz w:val="22"/>
                <w:szCs w:val="22"/>
              </w:rPr>
              <w:t>扣除</w:t>
            </w:r>
            <w:r>
              <w:rPr>
                <w:spacing w:val="-44"/>
                <w:sz w:val="22"/>
                <w:szCs w:val="22"/>
              </w:rPr>
              <w:t xml:space="preserve"> </w:t>
            </w:r>
            <w:r>
              <w:rPr>
                <w:spacing w:val="-4"/>
                <w:sz w:val="22"/>
                <w:szCs w:val="22"/>
              </w:rPr>
              <w:t>50</w:t>
            </w:r>
            <w:r>
              <w:rPr>
                <w:spacing w:val="-47"/>
                <w:sz w:val="22"/>
                <w:szCs w:val="22"/>
              </w:rPr>
              <w:t xml:space="preserve"> </w:t>
            </w:r>
            <w:r>
              <w:rPr>
                <w:spacing w:val="-4"/>
                <w:sz w:val="22"/>
                <w:szCs w:val="22"/>
              </w:rPr>
              <w:t>元/人/</w:t>
            </w:r>
            <w:r>
              <w:rPr>
                <w:sz w:val="22"/>
                <w:szCs w:val="22"/>
              </w:rPr>
              <w:t xml:space="preserve"> 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8" w:line="184" w:lineRule="auto"/>
              <w:ind w:left="137"/>
              <w:rPr>
                <w:sz w:val="22"/>
                <w:szCs w:val="22"/>
              </w:rPr>
            </w:pPr>
            <w:r>
              <w:rPr>
                <w:spacing w:val="-6"/>
                <w:sz w:val="22"/>
                <w:szCs w:val="22"/>
              </w:rPr>
              <w:t>21</w:t>
            </w:r>
          </w:p>
        </w:tc>
        <w:tc>
          <w:tcPr>
            <w:tcW w:w="4590" w:type="dxa"/>
          </w:tcPr>
          <w:p>
            <w:pPr>
              <w:pStyle w:val="113"/>
              <w:spacing w:before="47"/>
              <w:ind w:left="113" w:right="104"/>
              <w:rPr>
                <w:sz w:val="22"/>
                <w:szCs w:val="22"/>
                <w:lang w:eastAsia="zh-CN"/>
              </w:rPr>
            </w:pPr>
            <w:r>
              <w:rPr>
                <w:spacing w:val="-2"/>
                <w:sz w:val="22"/>
                <w:szCs w:val="22"/>
                <w:lang w:eastAsia="zh-CN"/>
              </w:rPr>
              <w:t>按规定操作标准操作机械车位，杜绝操作时做</w:t>
            </w:r>
            <w:r>
              <w:rPr>
                <w:spacing w:val="6"/>
                <w:sz w:val="22"/>
                <w:szCs w:val="22"/>
                <w:lang w:eastAsia="zh-CN"/>
              </w:rPr>
              <w:t xml:space="preserve"> </w:t>
            </w:r>
            <w:r>
              <w:rPr>
                <w:spacing w:val="-3"/>
                <w:sz w:val="22"/>
                <w:szCs w:val="22"/>
                <w:lang w:eastAsia="zh-CN"/>
              </w:rPr>
              <w:t>无关事情</w:t>
            </w:r>
          </w:p>
        </w:tc>
        <w:tc>
          <w:tcPr>
            <w:tcW w:w="1449" w:type="dxa"/>
          </w:tcPr>
          <w:p>
            <w:pPr>
              <w:pStyle w:val="113"/>
              <w:spacing w:before="47"/>
              <w:ind w:left="459" w:right="115" w:hanging="329"/>
              <w:rPr>
                <w:sz w:val="22"/>
                <w:szCs w:val="22"/>
              </w:rPr>
            </w:pPr>
            <w:r>
              <w:rPr>
                <w:spacing w:val="-4"/>
                <w:sz w:val="22"/>
                <w:szCs w:val="22"/>
              </w:rPr>
              <w:t>扣</w:t>
            </w:r>
            <w:r>
              <w:rPr>
                <w:spacing w:val="-45"/>
                <w:sz w:val="22"/>
                <w:szCs w:val="22"/>
              </w:rPr>
              <w:t xml:space="preserve"> </w:t>
            </w:r>
            <w:r>
              <w:rPr>
                <w:spacing w:val="-4"/>
                <w:sz w:val="22"/>
                <w:szCs w:val="22"/>
              </w:rPr>
              <w:t>0.5-3</w:t>
            </w:r>
            <w:r>
              <w:rPr>
                <w:spacing w:val="-46"/>
                <w:sz w:val="22"/>
                <w:szCs w:val="22"/>
              </w:rPr>
              <w:t xml:space="preserve"> </w:t>
            </w:r>
            <w:r>
              <w:rPr>
                <w:spacing w:val="-4"/>
                <w:sz w:val="22"/>
                <w:szCs w:val="22"/>
              </w:rPr>
              <w:t>分/</w:t>
            </w:r>
            <w:r>
              <w:rPr>
                <w:sz w:val="22"/>
                <w:szCs w:val="22"/>
              </w:rPr>
              <w:t xml:space="preserve"> </w:t>
            </w:r>
            <w:r>
              <w:rPr>
                <w:spacing w:val="-4"/>
                <w:sz w:val="22"/>
                <w:szCs w:val="22"/>
              </w:rPr>
              <w:t>人/次</w:t>
            </w:r>
          </w:p>
        </w:tc>
        <w:tc>
          <w:tcPr>
            <w:tcW w:w="1811" w:type="dxa"/>
          </w:tcPr>
          <w:p>
            <w:pPr>
              <w:pStyle w:val="113"/>
              <w:spacing w:before="47"/>
              <w:ind w:left="507" w:right="114" w:hanging="379"/>
              <w:rPr>
                <w:sz w:val="22"/>
                <w:szCs w:val="22"/>
              </w:rPr>
            </w:pPr>
            <w:r>
              <w:rPr>
                <w:spacing w:val="-4"/>
                <w:sz w:val="22"/>
                <w:szCs w:val="22"/>
              </w:rPr>
              <w:t>扣除</w:t>
            </w:r>
            <w:r>
              <w:rPr>
                <w:spacing w:val="-40"/>
                <w:sz w:val="22"/>
                <w:szCs w:val="22"/>
              </w:rPr>
              <w:t xml:space="preserve"> </w:t>
            </w:r>
            <w:r>
              <w:rPr>
                <w:spacing w:val="-4"/>
                <w:sz w:val="22"/>
                <w:szCs w:val="22"/>
              </w:rPr>
              <w:t>50-200</w:t>
            </w:r>
            <w:r>
              <w:rPr>
                <w:spacing w:val="-47"/>
                <w:sz w:val="22"/>
                <w:szCs w:val="22"/>
              </w:rPr>
              <w:t xml:space="preserve"> </w:t>
            </w:r>
            <w:r>
              <w:rPr>
                <w:spacing w:val="-4"/>
                <w:sz w:val="22"/>
                <w:szCs w:val="22"/>
              </w:rPr>
              <w:t>元</w:t>
            </w:r>
            <w:r>
              <w:rPr>
                <w:sz w:val="22"/>
                <w:szCs w:val="22"/>
              </w:rPr>
              <w:t xml:space="preserve"> </w:t>
            </w:r>
            <w:r>
              <w:rPr>
                <w:spacing w:val="-2"/>
                <w:sz w:val="22"/>
                <w:szCs w:val="22"/>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5" w:type="dxa"/>
            <w:vMerge w:val="continue"/>
            <w:tcBorders>
              <w:top w:val="nil"/>
              <w:bottom w:val="nil"/>
            </w:tcBorders>
          </w:tcPr>
          <w:p>
            <w:pPr>
              <w:rPr>
                <w:rFonts w:ascii="Arial"/>
              </w:rPr>
            </w:pPr>
          </w:p>
        </w:tc>
        <w:tc>
          <w:tcPr>
            <w:tcW w:w="482" w:type="dxa"/>
          </w:tcPr>
          <w:p>
            <w:pPr>
              <w:spacing w:line="320" w:lineRule="auto"/>
              <w:rPr>
                <w:rFonts w:ascii="Arial"/>
              </w:rPr>
            </w:pPr>
          </w:p>
          <w:p>
            <w:pPr>
              <w:pStyle w:val="113"/>
              <w:spacing w:before="71" w:line="184" w:lineRule="auto"/>
              <w:ind w:left="137"/>
              <w:rPr>
                <w:sz w:val="22"/>
                <w:szCs w:val="22"/>
              </w:rPr>
            </w:pPr>
            <w:r>
              <w:rPr>
                <w:spacing w:val="-6"/>
                <w:sz w:val="22"/>
                <w:szCs w:val="22"/>
              </w:rPr>
              <w:t>22</w:t>
            </w:r>
          </w:p>
        </w:tc>
        <w:tc>
          <w:tcPr>
            <w:tcW w:w="4590" w:type="dxa"/>
          </w:tcPr>
          <w:p>
            <w:pPr>
              <w:pStyle w:val="113"/>
              <w:spacing w:before="46" w:line="247" w:lineRule="auto"/>
              <w:ind w:left="113" w:right="102"/>
              <w:rPr>
                <w:sz w:val="22"/>
                <w:szCs w:val="22"/>
                <w:lang w:eastAsia="zh-CN"/>
              </w:rPr>
            </w:pPr>
            <w:r>
              <w:rPr>
                <w:spacing w:val="-2"/>
                <w:sz w:val="22"/>
                <w:szCs w:val="22"/>
                <w:lang w:eastAsia="zh-CN"/>
              </w:rPr>
              <w:t>按规定指挥车辆停放；严禁未经上级审批车辆</w:t>
            </w:r>
            <w:r>
              <w:rPr>
                <w:spacing w:val="6"/>
                <w:sz w:val="22"/>
                <w:szCs w:val="22"/>
                <w:lang w:eastAsia="zh-CN"/>
              </w:rPr>
              <w:t xml:space="preserve"> </w:t>
            </w:r>
            <w:r>
              <w:rPr>
                <w:spacing w:val="-2"/>
                <w:sz w:val="22"/>
                <w:szCs w:val="22"/>
                <w:lang w:eastAsia="zh-CN"/>
              </w:rPr>
              <w:t>（货车、夜间非项目单位人员私家车等）进入</w:t>
            </w:r>
            <w:r>
              <w:rPr>
                <w:spacing w:val="8"/>
                <w:sz w:val="22"/>
                <w:szCs w:val="22"/>
                <w:lang w:eastAsia="zh-CN"/>
              </w:rPr>
              <w:t xml:space="preserve"> </w:t>
            </w:r>
            <w:r>
              <w:rPr>
                <w:spacing w:val="-1"/>
                <w:sz w:val="22"/>
                <w:szCs w:val="22"/>
                <w:lang w:eastAsia="zh-CN"/>
              </w:rPr>
              <w:t>车库;并按规定做好车辆登记</w:t>
            </w:r>
          </w:p>
        </w:tc>
        <w:tc>
          <w:tcPr>
            <w:tcW w:w="1449" w:type="dxa"/>
          </w:tcPr>
          <w:p>
            <w:pPr>
              <w:pStyle w:val="113"/>
              <w:spacing w:before="203" w:line="241"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203" w:line="241" w:lineRule="auto"/>
              <w:ind w:left="735" w:right="114" w:hanging="607"/>
              <w:rPr>
                <w:sz w:val="22"/>
                <w:szCs w:val="22"/>
              </w:rPr>
            </w:pPr>
            <w:r>
              <w:rPr>
                <w:spacing w:val="-4"/>
                <w:sz w:val="22"/>
                <w:szCs w:val="22"/>
              </w:rPr>
              <w:t>扣除</w:t>
            </w:r>
            <w:r>
              <w:rPr>
                <w:spacing w:val="-44"/>
                <w:sz w:val="22"/>
                <w:szCs w:val="22"/>
              </w:rPr>
              <w:t xml:space="preserve"> </w:t>
            </w:r>
            <w:r>
              <w:rPr>
                <w:spacing w:val="-4"/>
                <w:sz w:val="22"/>
                <w:szCs w:val="22"/>
              </w:rPr>
              <w:t>50</w:t>
            </w:r>
            <w:r>
              <w:rPr>
                <w:spacing w:val="-47"/>
                <w:sz w:val="22"/>
                <w:szCs w:val="22"/>
              </w:rPr>
              <w:t xml:space="preserve"> </w:t>
            </w:r>
            <w:r>
              <w:rPr>
                <w:spacing w:val="-4"/>
                <w:sz w:val="22"/>
                <w:szCs w:val="22"/>
              </w:rPr>
              <w:t>元/人/</w:t>
            </w:r>
            <w:r>
              <w:rPr>
                <w:sz w:val="22"/>
                <w:szCs w:val="22"/>
              </w:rPr>
              <w:t xml:space="preserve"> 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8" w:line="184" w:lineRule="auto"/>
              <w:ind w:left="137"/>
              <w:rPr>
                <w:sz w:val="22"/>
                <w:szCs w:val="22"/>
              </w:rPr>
            </w:pPr>
            <w:r>
              <w:rPr>
                <w:spacing w:val="-6"/>
                <w:sz w:val="22"/>
                <w:szCs w:val="22"/>
              </w:rPr>
              <w:t>23</w:t>
            </w:r>
          </w:p>
        </w:tc>
        <w:tc>
          <w:tcPr>
            <w:tcW w:w="4590" w:type="dxa"/>
          </w:tcPr>
          <w:p>
            <w:pPr>
              <w:pStyle w:val="113"/>
              <w:spacing w:before="47"/>
              <w:ind w:left="121" w:right="188" w:hanging="8"/>
              <w:rPr>
                <w:sz w:val="22"/>
                <w:szCs w:val="22"/>
                <w:lang w:eastAsia="zh-CN"/>
              </w:rPr>
            </w:pPr>
            <w:r>
              <w:rPr>
                <w:spacing w:val="-1"/>
                <w:sz w:val="22"/>
                <w:szCs w:val="22"/>
                <w:lang w:eastAsia="zh-CN"/>
              </w:rPr>
              <w:t>车辆没按规定停放或停放不整齐,巡查时应及</w:t>
            </w:r>
            <w:r>
              <w:rPr>
                <w:spacing w:val="12"/>
                <w:sz w:val="22"/>
                <w:szCs w:val="22"/>
                <w:lang w:eastAsia="zh-CN"/>
              </w:rPr>
              <w:t xml:space="preserve"> </w:t>
            </w:r>
            <w:r>
              <w:rPr>
                <w:spacing w:val="-6"/>
                <w:sz w:val="22"/>
                <w:szCs w:val="22"/>
                <w:lang w:eastAsia="zh-CN"/>
              </w:rPr>
              <w:t>时引导</w:t>
            </w:r>
          </w:p>
        </w:tc>
        <w:tc>
          <w:tcPr>
            <w:tcW w:w="1449" w:type="dxa"/>
          </w:tcPr>
          <w:p>
            <w:pPr>
              <w:pStyle w:val="113"/>
              <w:spacing w:before="47"/>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7"/>
              <w:ind w:left="735" w:right="114" w:hanging="607"/>
              <w:rPr>
                <w:sz w:val="22"/>
                <w:szCs w:val="22"/>
              </w:rPr>
            </w:pPr>
            <w:r>
              <w:rPr>
                <w:spacing w:val="-4"/>
                <w:sz w:val="22"/>
                <w:szCs w:val="22"/>
              </w:rPr>
              <w:t>扣除</w:t>
            </w:r>
            <w:r>
              <w:rPr>
                <w:spacing w:val="-44"/>
                <w:sz w:val="22"/>
                <w:szCs w:val="22"/>
              </w:rPr>
              <w:t xml:space="preserve"> </w:t>
            </w:r>
            <w:r>
              <w:rPr>
                <w:spacing w:val="-4"/>
                <w:sz w:val="22"/>
                <w:szCs w:val="22"/>
              </w:rPr>
              <w:t>50</w:t>
            </w:r>
            <w:r>
              <w:rPr>
                <w:spacing w:val="-47"/>
                <w:sz w:val="22"/>
                <w:szCs w:val="22"/>
              </w:rPr>
              <w:t xml:space="preserve"> </w:t>
            </w:r>
            <w:r>
              <w:rPr>
                <w:spacing w:val="-4"/>
                <w:sz w:val="22"/>
                <w:szCs w:val="22"/>
              </w:rPr>
              <w:t>元/人/</w:t>
            </w:r>
            <w:r>
              <w:rPr>
                <w:sz w:val="22"/>
                <w:szCs w:val="22"/>
              </w:rPr>
              <w:t xml:space="preserve"> 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tcBorders>
          </w:tcPr>
          <w:p>
            <w:pPr>
              <w:rPr>
                <w:rFonts w:ascii="Arial"/>
              </w:rPr>
            </w:pPr>
          </w:p>
        </w:tc>
        <w:tc>
          <w:tcPr>
            <w:tcW w:w="482" w:type="dxa"/>
          </w:tcPr>
          <w:p>
            <w:pPr>
              <w:pStyle w:val="113"/>
              <w:spacing w:before="240" w:line="184" w:lineRule="auto"/>
              <w:ind w:left="137"/>
              <w:rPr>
                <w:sz w:val="22"/>
                <w:szCs w:val="22"/>
              </w:rPr>
            </w:pPr>
            <w:r>
              <w:rPr>
                <w:spacing w:val="-6"/>
                <w:sz w:val="22"/>
                <w:szCs w:val="22"/>
              </w:rPr>
              <w:t>24</w:t>
            </w:r>
          </w:p>
        </w:tc>
        <w:tc>
          <w:tcPr>
            <w:tcW w:w="4590" w:type="dxa"/>
          </w:tcPr>
          <w:p>
            <w:pPr>
              <w:pStyle w:val="113"/>
              <w:spacing w:before="206" w:line="220" w:lineRule="auto"/>
              <w:ind w:left="114"/>
              <w:rPr>
                <w:sz w:val="22"/>
                <w:szCs w:val="22"/>
                <w:lang w:eastAsia="zh-CN"/>
              </w:rPr>
            </w:pPr>
            <w:r>
              <w:rPr>
                <w:spacing w:val="-1"/>
                <w:sz w:val="22"/>
                <w:szCs w:val="22"/>
                <w:lang w:eastAsia="zh-CN"/>
              </w:rPr>
              <w:t>指挥厨余、接待等车辆停放</w:t>
            </w:r>
          </w:p>
        </w:tc>
        <w:tc>
          <w:tcPr>
            <w:tcW w:w="1449" w:type="dxa"/>
          </w:tcPr>
          <w:p>
            <w:pPr>
              <w:pStyle w:val="113"/>
              <w:spacing w:before="49" w:line="239"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49" w:line="239" w:lineRule="auto"/>
              <w:ind w:left="735" w:right="114" w:hanging="607"/>
              <w:rPr>
                <w:sz w:val="22"/>
                <w:szCs w:val="22"/>
              </w:rPr>
            </w:pPr>
            <w:r>
              <w:rPr>
                <w:spacing w:val="-4"/>
                <w:sz w:val="22"/>
                <w:szCs w:val="22"/>
              </w:rPr>
              <w:t>扣除</w:t>
            </w:r>
            <w:r>
              <w:rPr>
                <w:spacing w:val="-44"/>
                <w:sz w:val="22"/>
                <w:szCs w:val="22"/>
              </w:rPr>
              <w:t xml:space="preserve"> </w:t>
            </w:r>
            <w:r>
              <w:rPr>
                <w:spacing w:val="-4"/>
                <w:sz w:val="22"/>
                <w:szCs w:val="22"/>
              </w:rPr>
              <w:t>50</w:t>
            </w:r>
            <w:r>
              <w:rPr>
                <w:spacing w:val="-47"/>
                <w:sz w:val="22"/>
                <w:szCs w:val="22"/>
              </w:rPr>
              <w:t xml:space="preserve"> </w:t>
            </w:r>
            <w:r>
              <w:rPr>
                <w:spacing w:val="-4"/>
                <w:sz w:val="22"/>
                <w:szCs w:val="22"/>
              </w:rPr>
              <w:t>元/人/</w:t>
            </w:r>
            <w:r>
              <w:rPr>
                <w:sz w:val="22"/>
                <w:szCs w:val="22"/>
              </w:rPr>
              <w:t xml:space="preserve"> 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5" w:type="dxa"/>
            <w:vMerge w:val="restart"/>
          </w:tcPr>
          <w:p>
            <w:pPr>
              <w:spacing w:line="307" w:lineRule="auto"/>
              <w:rPr>
                <w:rFonts w:ascii="Arial"/>
              </w:rPr>
            </w:pPr>
          </w:p>
          <w:p>
            <w:pPr>
              <w:spacing w:line="307" w:lineRule="auto"/>
              <w:rPr>
                <w:rFonts w:ascii="Arial"/>
              </w:rPr>
            </w:pPr>
          </w:p>
          <w:p>
            <w:pPr>
              <w:spacing w:line="308" w:lineRule="auto"/>
              <w:rPr>
                <w:rFonts w:ascii="Arial"/>
              </w:rPr>
            </w:pPr>
          </w:p>
          <w:p>
            <w:pPr>
              <w:pStyle w:val="113"/>
              <w:spacing w:before="72" w:line="241" w:lineRule="auto"/>
              <w:ind w:left="157" w:right="144" w:hanging="5"/>
              <w:rPr>
                <w:sz w:val="22"/>
                <w:szCs w:val="22"/>
              </w:rPr>
            </w:pPr>
            <w:r>
              <w:rPr>
                <w:spacing w:val="-4"/>
                <w:sz w:val="22"/>
                <w:szCs w:val="22"/>
              </w:rPr>
              <w:t>装修</w:t>
            </w:r>
            <w:r>
              <w:rPr>
                <w:sz w:val="22"/>
                <w:szCs w:val="22"/>
              </w:rPr>
              <w:t xml:space="preserve"> </w:t>
            </w:r>
            <w:r>
              <w:rPr>
                <w:spacing w:val="-7"/>
                <w:sz w:val="22"/>
                <w:szCs w:val="22"/>
              </w:rPr>
              <w:t>管理</w:t>
            </w:r>
          </w:p>
        </w:tc>
        <w:tc>
          <w:tcPr>
            <w:tcW w:w="482" w:type="dxa"/>
          </w:tcPr>
          <w:p>
            <w:pPr>
              <w:spacing w:line="322" w:lineRule="auto"/>
              <w:rPr>
                <w:rFonts w:ascii="Arial"/>
              </w:rPr>
            </w:pPr>
          </w:p>
          <w:p>
            <w:pPr>
              <w:pStyle w:val="113"/>
              <w:spacing w:before="72" w:line="184" w:lineRule="auto"/>
              <w:ind w:left="137"/>
              <w:rPr>
                <w:sz w:val="22"/>
                <w:szCs w:val="22"/>
              </w:rPr>
            </w:pPr>
            <w:r>
              <w:rPr>
                <w:spacing w:val="-6"/>
                <w:sz w:val="22"/>
                <w:szCs w:val="22"/>
              </w:rPr>
              <w:t>25</w:t>
            </w:r>
          </w:p>
        </w:tc>
        <w:tc>
          <w:tcPr>
            <w:tcW w:w="4590" w:type="dxa"/>
          </w:tcPr>
          <w:p>
            <w:pPr>
              <w:pStyle w:val="113"/>
              <w:spacing w:before="50" w:line="246" w:lineRule="auto"/>
              <w:ind w:left="113" w:right="104"/>
              <w:rPr>
                <w:sz w:val="22"/>
                <w:szCs w:val="22"/>
                <w:lang w:eastAsia="zh-CN"/>
              </w:rPr>
            </w:pPr>
            <w:r>
              <w:rPr>
                <w:spacing w:val="-2"/>
                <w:sz w:val="22"/>
                <w:szCs w:val="22"/>
                <w:lang w:eastAsia="zh-CN"/>
              </w:rPr>
              <w:t>按规定巡检各装修区域，严禁装修施工人员未</w:t>
            </w:r>
            <w:r>
              <w:rPr>
                <w:spacing w:val="6"/>
                <w:sz w:val="22"/>
                <w:szCs w:val="22"/>
                <w:lang w:eastAsia="zh-CN"/>
              </w:rPr>
              <w:t xml:space="preserve"> </w:t>
            </w:r>
            <w:r>
              <w:rPr>
                <w:spacing w:val="-1"/>
                <w:sz w:val="22"/>
                <w:szCs w:val="22"/>
                <w:lang w:eastAsia="zh-CN"/>
              </w:rPr>
              <w:t>按规定办理装修出入证而进入施工现场施工  或一证多区域使用的</w:t>
            </w:r>
          </w:p>
        </w:tc>
        <w:tc>
          <w:tcPr>
            <w:tcW w:w="1449" w:type="dxa"/>
          </w:tcPr>
          <w:p>
            <w:pPr>
              <w:pStyle w:val="113"/>
              <w:spacing w:before="205" w:line="241"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205" w:line="241" w:lineRule="auto"/>
              <w:ind w:left="735" w:right="114" w:hanging="607"/>
              <w:rPr>
                <w:sz w:val="22"/>
                <w:szCs w:val="22"/>
              </w:rPr>
            </w:pPr>
            <w:r>
              <w:rPr>
                <w:spacing w:val="-4"/>
                <w:sz w:val="22"/>
                <w:szCs w:val="22"/>
              </w:rPr>
              <w:t>扣除</w:t>
            </w:r>
            <w:r>
              <w:rPr>
                <w:spacing w:val="-44"/>
                <w:sz w:val="22"/>
                <w:szCs w:val="22"/>
              </w:rPr>
              <w:t xml:space="preserve"> </w:t>
            </w:r>
            <w:r>
              <w:rPr>
                <w:spacing w:val="-4"/>
                <w:sz w:val="22"/>
                <w:szCs w:val="22"/>
              </w:rPr>
              <w:t>50</w:t>
            </w:r>
            <w:r>
              <w:rPr>
                <w:spacing w:val="-47"/>
                <w:sz w:val="22"/>
                <w:szCs w:val="22"/>
              </w:rPr>
              <w:t xml:space="preserve"> </w:t>
            </w:r>
            <w:r>
              <w:rPr>
                <w:spacing w:val="-4"/>
                <w:sz w:val="22"/>
                <w:szCs w:val="22"/>
              </w:rPr>
              <w:t>元/人/</w:t>
            </w:r>
            <w:r>
              <w:rPr>
                <w:sz w:val="22"/>
                <w:szCs w:val="22"/>
              </w:rPr>
              <w:t xml:space="preserve"> 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5" w:type="dxa"/>
            <w:vMerge w:val="continue"/>
          </w:tcPr>
          <w:p>
            <w:pPr>
              <w:rPr>
                <w:rFonts w:ascii="Arial"/>
              </w:rPr>
            </w:pPr>
          </w:p>
        </w:tc>
        <w:tc>
          <w:tcPr>
            <w:tcW w:w="482" w:type="dxa"/>
          </w:tcPr>
          <w:p>
            <w:pPr>
              <w:spacing w:line="323" w:lineRule="auto"/>
              <w:rPr>
                <w:rFonts w:ascii="Arial"/>
              </w:rPr>
            </w:pPr>
          </w:p>
          <w:p>
            <w:pPr>
              <w:pStyle w:val="113"/>
              <w:spacing w:before="71" w:line="184" w:lineRule="auto"/>
              <w:ind w:left="137"/>
              <w:rPr>
                <w:sz w:val="22"/>
                <w:szCs w:val="22"/>
              </w:rPr>
            </w:pPr>
            <w:r>
              <w:rPr>
                <w:spacing w:val="-6"/>
                <w:sz w:val="22"/>
                <w:szCs w:val="22"/>
              </w:rPr>
              <w:t>26</w:t>
            </w:r>
          </w:p>
        </w:tc>
        <w:tc>
          <w:tcPr>
            <w:tcW w:w="4590" w:type="dxa"/>
          </w:tcPr>
          <w:p>
            <w:pPr>
              <w:pStyle w:val="113"/>
              <w:spacing w:before="50" w:line="246" w:lineRule="auto"/>
              <w:ind w:left="111" w:right="104" w:firstLine="1"/>
              <w:rPr>
                <w:sz w:val="22"/>
                <w:szCs w:val="22"/>
                <w:lang w:eastAsia="zh-CN"/>
              </w:rPr>
            </w:pPr>
            <w:r>
              <w:rPr>
                <w:spacing w:val="-1"/>
                <w:sz w:val="22"/>
                <w:szCs w:val="22"/>
                <w:lang w:eastAsia="zh-CN"/>
              </w:rPr>
              <w:t xml:space="preserve">按规定巡检各装修单元装修施工人员是否有  </w:t>
            </w:r>
            <w:r>
              <w:rPr>
                <w:spacing w:val="-2"/>
                <w:sz w:val="22"/>
                <w:szCs w:val="22"/>
                <w:lang w:eastAsia="zh-CN"/>
              </w:rPr>
              <w:t>违规违纪施工现象（改变房屋外立面、共用部</w:t>
            </w:r>
            <w:r>
              <w:rPr>
                <w:spacing w:val="8"/>
                <w:sz w:val="22"/>
                <w:szCs w:val="22"/>
                <w:lang w:eastAsia="zh-CN"/>
              </w:rPr>
              <w:t xml:space="preserve"> </w:t>
            </w:r>
            <w:r>
              <w:rPr>
                <w:spacing w:val="-1"/>
                <w:sz w:val="22"/>
                <w:szCs w:val="22"/>
                <w:lang w:eastAsia="zh-CN"/>
              </w:rPr>
              <w:t>位、公共设施设备等）</w:t>
            </w:r>
          </w:p>
        </w:tc>
        <w:tc>
          <w:tcPr>
            <w:tcW w:w="1449" w:type="dxa"/>
          </w:tcPr>
          <w:p>
            <w:pPr>
              <w:pStyle w:val="113"/>
              <w:spacing w:before="206" w:line="241"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206" w:line="241" w:lineRule="auto"/>
              <w:ind w:left="735" w:right="114" w:hanging="607"/>
              <w:rPr>
                <w:sz w:val="22"/>
                <w:szCs w:val="22"/>
              </w:rPr>
            </w:pPr>
            <w:r>
              <w:rPr>
                <w:spacing w:val="-4"/>
                <w:sz w:val="22"/>
                <w:szCs w:val="22"/>
              </w:rPr>
              <w:t>扣除</w:t>
            </w:r>
            <w:r>
              <w:rPr>
                <w:spacing w:val="-44"/>
                <w:sz w:val="22"/>
                <w:szCs w:val="22"/>
              </w:rPr>
              <w:t xml:space="preserve"> </w:t>
            </w:r>
            <w:r>
              <w:rPr>
                <w:spacing w:val="-4"/>
                <w:sz w:val="22"/>
                <w:szCs w:val="22"/>
              </w:rPr>
              <w:t>50</w:t>
            </w:r>
            <w:r>
              <w:rPr>
                <w:spacing w:val="-47"/>
                <w:sz w:val="22"/>
                <w:szCs w:val="22"/>
              </w:rPr>
              <w:t xml:space="preserve"> </w:t>
            </w:r>
            <w:r>
              <w:rPr>
                <w:spacing w:val="-4"/>
                <w:sz w:val="22"/>
                <w:szCs w:val="22"/>
              </w:rPr>
              <w:t>元/人/</w:t>
            </w:r>
            <w:r>
              <w:rPr>
                <w:sz w:val="22"/>
                <w:szCs w:val="22"/>
              </w:rPr>
              <w:t xml:space="preserve"> 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Pr>
          <w:p>
            <w:pPr>
              <w:rPr>
                <w:rFonts w:ascii="Arial"/>
              </w:rPr>
            </w:pPr>
          </w:p>
        </w:tc>
        <w:tc>
          <w:tcPr>
            <w:tcW w:w="482" w:type="dxa"/>
          </w:tcPr>
          <w:p>
            <w:pPr>
              <w:pStyle w:val="113"/>
              <w:spacing w:before="241" w:line="184" w:lineRule="auto"/>
              <w:ind w:left="137"/>
              <w:rPr>
                <w:sz w:val="22"/>
                <w:szCs w:val="22"/>
              </w:rPr>
            </w:pPr>
            <w:r>
              <w:rPr>
                <w:spacing w:val="-6"/>
                <w:sz w:val="22"/>
                <w:szCs w:val="22"/>
              </w:rPr>
              <w:t>27</w:t>
            </w:r>
          </w:p>
        </w:tc>
        <w:tc>
          <w:tcPr>
            <w:tcW w:w="4590" w:type="dxa"/>
          </w:tcPr>
          <w:p>
            <w:pPr>
              <w:pStyle w:val="113"/>
              <w:spacing w:before="51" w:line="238" w:lineRule="auto"/>
              <w:ind w:left="111" w:right="190"/>
              <w:rPr>
                <w:sz w:val="22"/>
                <w:szCs w:val="22"/>
                <w:lang w:eastAsia="zh-CN"/>
              </w:rPr>
            </w:pPr>
            <w:r>
              <w:rPr>
                <w:spacing w:val="-1"/>
                <w:sz w:val="22"/>
                <w:szCs w:val="22"/>
                <w:lang w:eastAsia="zh-CN"/>
              </w:rPr>
              <w:t>巡查时,发现有人在装修施工单元煮食或住宿</w:t>
            </w:r>
            <w:r>
              <w:rPr>
                <w:spacing w:val="10"/>
                <w:sz w:val="22"/>
                <w:szCs w:val="22"/>
                <w:lang w:eastAsia="zh-CN"/>
              </w:rPr>
              <w:t xml:space="preserve"> </w:t>
            </w:r>
            <w:r>
              <w:rPr>
                <w:spacing w:val="-2"/>
                <w:sz w:val="22"/>
                <w:szCs w:val="22"/>
                <w:lang w:eastAsia="zh-CN"/>
              </w:rPr>
              <w:t>应及时制止处理</w:t>
            </w:r>
          </w:p>
        </w:tc>
        <w:tc>
          <w:tcPr>
            <w:tcW w:w="1449" w:type="dxa"/>
          </w:tcPr>
          <w:p>
            <w:pPr>
              <w:pStyle w:val="113"/>
              <w:spacing w:before="51" w:line="238" w:lineRule="auto"/>
              <w:ind w:left="564" w:right="113" w:hanging="434"/>
              <w:rPr>
                <w:sz w:val="22"/>
                <w:szCs w:val="22"/>
              </w:rPr>
            </w:pPr>
            <w:r>
              <w:rPr>
                <w:spacing w:val="-5"/>
                <w:sz w:val="22"/>
                <w:szCs w:val="22"/>
              </w:rPr>
              <w:t>扣</w:t>
            </w:r>
            <w:r>
              <w:rPr>
                <w:spacing w:val="-40"/>
                <w:sz w:val="22"/>
                <w:szCs w:val="22"/>
              </w:rPr>
              <w:t xml:space="preserve"> </w:t>
            </w:r>
            <w:r>
              <w:rPr>
                <w:spacing w:val="-5"/>
                <w:sz w:val="22"/>
                <w:szCs w:val="22"/>
              </w:rPr>
              <w:t>0.5</w:t>
            </w:r>
            <w:r>
              <w:rPr>
                <w:spacing w:val="-46"/>
                <w:sz w:val="22"/>
                <w:szCs w:val="22"/>
              </w:rPr>
              <w:t xml:space="preserve"> </w:t>
            </w:r>
            <w:r>
              <w:rPr>
                <w:spacing w:val="-5"/>
                <w:sz w:val="22"/>
                <w:szCs w:val="22"/>
              </w:rPr>
              <w:t>分/人</w:t>
            </w:r>
            <w:r>
              <w:rPr>
                <w:sz w:val="22"/>
                <w:szCs w:val="22"/>
              </w:rPr>
              <w:t xml:space="preserve"> </w:t>
            </w:r>
            <w:r>
              <w:rPr>
                <w:spacing w:val="-4"/>
                <w:sz w:val="22"/>
                <w:szCs w:val="22"/>
              </w:rPr>
              <w:t>/次</w:t>
            </w:r>
          </w:p>
        </w:tc>
        <w:tc>
          <w:tcPr>
            <w:tcW w:w="1811" w:type="dxa"/>
          </w:tcPr>
          <w:p>
            <w:pPr>
              <w:pStyle w:val="113"/>
              <w:spacing w:before="51" w:line="238" w:lineRule="auto"/>
              <w:ind w:left="735" w:right="114" w:hanging="607"/>
              <w:rPr>
                <w:sz w:val="22"/>
                <w:szCs w:val="22"/>
              </w:rPr>
            </w:pPr>
            <w:r>
              <w:rPr>
                <w:spacing w:val="-4"/>
                <w:sz w:val="22"/>
                <w:szCs w:val="22"/>
              </w:rPr>
              <w:t>扣除</w:t>
            </w:r>
            <w:r>
              <w:rPr>
                <w:spacing w:val="-44"/>
                <w:sz w:val="22"/>
                <w:szCs w:val="22"/>
              </w:rPr>
              <w:t xml:space="preserve"> </w:t>
            </w:r>
            <w:r>
              <w:rPr>
                <w:spacing w:val="-4"/>
                <w:sz w:val="22"/>
                <w:szCs w:val="22"/>
              </w:rPr>
              <w:t>50</w:t>
            </w:r>
            <w:r>
              <w:rPr>
                <w:spacing w:val="-47"/>
                <w:sz w:val="22"/>
                <w:szCs w:val="22"/>
              </w:rPr>
              <w:t xml:space="preserve"> </w:t>
            </w:r>
            <w:r>
              <w:rPr>
                <w:spacing w:val="-4"/>
                <w:sz w:val="22"/>
                <w:szCs w:val="22"/>
              </w:rPr>
              <w:t>元/人/</w:t>
            </w:r>
            <w:r>
              <w:rPr>
                <w:sz w:val="22"/>
                <w:szCs w:val="22"/>
              </w:rPr>
              <w:t xml:space="preserve"> 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35" w:type="dxa"/>
            <w:vMerge w:val="continue"/>
            <w:tcBorders>
              <w:bottom w:val="single" w:color="auto" w:sz="4" w:space="0"/>
            </w:tcBorders>
          </w:tcPr>
          <w:p>
            <w:pPr>
              <w:rPr>
                <w:rFonts w:ascii="Arial"/>
              </w:rPr>
            </w:pPr>
          </w:p>
        </w:tc>
        <w:tc>
          <w:tcPr>
            <w:tcW w:w="482" w:type="dxa"/>
          </w:tcPr>
          <w:p>
            <w:pPr>
              <w:pStyle w:val="113"/>
              <w:spacing w:before="84" w:line="184" w:lineRule="auto"/>
              <w:ind w:left="137"/>
              <w:rPr>
                <w:sz w:val="22"/>
                <w:szCs w:val="22"/>
              </w:rPr>
            </w:pPr>
            <w:r>
              <w:rPr>
                <w:spacing w:val="-6"/>
                <w:sz w:val="22"/>
                <w:szCs w:val="22"/>
              </w:rPr>
              <w:t>28</w:t>
            </w:r>
          </w:p>
        </w:tc>
        <w:tc>
          <w:tcPr>
            <w:tcW w:w="4590" w:type="dxa"/>
          </w:tcPr>
          <w:p>
            <w:pPr>
              <w:pStyle w:val="113"/>
              <w:spacing w:before="50" w:line="217" w:lineRule="auto"/>
              <w:ind w:left="112"/>
              <w:rPr>
                <w:sz w:val="22"/>
                <w:szCs w:val="22"/>
                <w:lang w:eastAsia="zh-CN"/>
              </w:rPr>
            </w:pPr>
            <w:r>
              <w:rPr>
                <w:spacing w:val="-1"/>
                <w:sz w:val="22"/>
                <w:szCs w:val="22"/>
                <w:lang w:eastAsia="zh-CN"/>
              </w:rPr>
              <w:t>巡查时发现装修单位不按规定乱堆放装修垃圾,应及时制止</w:t>
            </w:r>
          </w:p>
        </w:tc>
        <w:tc>
          <w:tcPr>
            <w:tcW w:w="1449" w:type="dxa"/>
          </w:tcPr>
          <w:p>
            <w:pPr>
              <w:pStyle w:val="113"/>
              <w:spacing w:before="50" w:line="217" w:lineRule="auto"/>
              <w:ind w:left="185"/>
              <w:rPr>
                <w:sz w:val="22"/>
                <w:szCs w:val="22"/>
              </w:rPr>
            </w:pPr>
            <w:r>
              <w:rPr>
                <w:spacing w:val="-8"/>
                <w:sz w:val="22"/>
                <w:szCs w:val="22"/>
              </w:rPr>
              <w:t>扣</w:t>
            </w:r>
            <w:r>
              <w:rPr>
                <w:spacing w:val="-28"/>
                <w:sz w:val="22"/>
                <w:szCs w:val="22"/>
              </w:rPr>
              <w:t xml:space="preserve"> </w:t>
            </w:r>
            <w:r>
              <w:rPr>
                <w:spacing w:val="-8"/>
                <w:sz w:val="22"/>
                <w:szCs w:val="22"/>
              </w:rPr>
              <w:t>1</w:t>
            </w:r>
            <w:r>
              <w:rPr>
                <w:spacing w:val="-46"/>
                <w:sz w:val="22"/>
                <w:szCs w:val="22"/>
              </w:rPr>
              <w:t xml:space="preserve"> </w:t>
            </w:r>
            <w:r>
              <w:rPr>
                <w:spacing w:val="-8"/>
                <w:sz w:val="22"/>
                <w:szCs w:val="22"/>
              </w:rPr>
              <w:t>分/人/</w:t>
            </w:r>
            <w:r>
              <w:rPr>
                <w:sz w:val="22"/>
                <w:szCs w:val="22"/>
              </w:rPr>
              <w:t>次</w:t>
            </w:r>
          </w:p>
        </w:tc>
        <w:tc>
          <w:tcPr>
            <w:tcW w:w="1811" w:type="dxa"/>
          </w:tcPr>
          <w:p>
            <w:pPr>
              <w:pStyle w:val="113"/>
              <w:spacing w:before="50" w:line="217" w:lineRule="auto"/>
              <w:ind w:left="128"/>
              <w:rPr>
                <w:sz w:val="22"/>
                <w:szCs w:val="22"/>
              </w:rPr>
            </w:pPr>
            <w:r>
              <w:rPr>
                <w:spacing w:val="-6"/>
                <w:sz w:val="22"/>
                <w:szCs w:val="22"/>
              </w:rPr>
              <w:t>扣除</w:t>
            </w:r>
            <w:r>
              <w:rPr>
                <w:spacing w:val="-28"/>
                <w:sz w:val="22"/>
                <w:szCs w:val="22"/>
              </w:rPr>
              <w:t xml:space="preserve"> </w:t>
            </w:r>
            <w:r>
              <w:rPr>
                <w:spacing w:val="-6"/>
                <w:sz w:val="22"/>
                <w:szCs w:val="22"/>
              </w:rPr>
              <w:t>100</w:t>
            </w:r>
            <w:r>
              <w:rPr>
                <w:spacing w:val="-47"/>
                <w:sz w:val="22"/>
                <w:szCs w:val="22"/>
              </w:rPr>
              <w:t xml:space="preserve"> </w:t>
            </w:r>
            <w:r>
              <w:rPr>
                <w:spacing w:val="-6"/>
                <w:sz w:val="22"/>
                <w:szCs w:val="22"/>
              </w:rPr>
              <w:t>元/人</w:t>
            </w:r>
            <w:r>
              <w:rPr>
                <w:spacing w:val="-4"/>
                <w:sz w:val="22"/>
                <w:szCs w:val="22"/>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35" w:type="dxa"/>
            <w:tcBorders>
              <w:top w:val="single" w:color="auto" w:sz="4" w:space="0"/>
              <w:bottom w:val="nil"/>
            </w:tcBorders>
          </w:tcPr>
          <w:p>
            <w:pPr>
              <w:rPr>
                <w:rFonts w:ascii="Arial"/>
              </w:rPr>
            </w:pPr>
          </w:p>
        </w:tc>
        <w:tc>
          <w:tcPr>
            <w:tcW w:w="482" w:type="dxa"/>
          </w:tcPr>
          <w:p>
            <w:pPr>
              <w:pStyle w:val="113"/>
              <w:spacing w:before="237" w:line="184" w:lineRule="auto"/>
              <w:ind w:left="139"/>
              <w:rPr>
                <w:sz w:val="22"/>
                <w:szCs w:val="22"/>
              </w:rPr>
            </w:pPr>
            <w:r>
              <w:rPr>
                <w:spacing w:val="-7"/>
                <w:sz w:val="22"/>
                <w:szCs w:val="22"/>
              </w:rPr>
              <w:t>29</w:t>
            </w:r>
          </w:p>
        </w:tc>
        <w:tc>
          <w:tcPr>
            <w:tcW w:w="4590" w:type="dxa"/>
          </w:tcPr>
          <w:p>
            <w:pPr>
              <w:pStyle w:val="113"/>
              <w:spacing w:before="47"/>
              <w:ind w:left="130" w:right="190" w:hanging="20"/>
              <w:rPr>
                <w:sz w:val="22"/>
                <w:szCs w:val="22"/>
                <w:lang w:eastAsia="zh-CN"/>
              </w:rPr>
            </w:pPr>
            <w:r>
              <w:rPr>
                <w:spacing w:val="-1"/>
                <w:sz w:val="22"/>
                <w:szCs w:val="22"/>
                <w:lang w:eastAsia="zh-CN"/>
              </w:rPr>
              <w:t>及时发现制止各种消防隐患,当值区域责任范</w:t>
            </w:r>
            <w:r>
              <w:rPr>
                <w:spacing w:val="12"/>
                <w:sz w:val="22"/>
                <w:szCs w:val="22"/>
                <w:lang w:eastAsia="zh-CN"/>
              </w:rPr>
              <w:t xml:space="preserve"> </w:t>
            </w:r>
            <w:r>
              <w:rPr>
                <w:spacing w:val="1"/>
                <w:sz w:val="22"/>
                <w:szCs w:val="22"/>
                <w:lang w:eastAsia="zh-CN"/>
              </w:rPr>
              <w:t>围内无消防安全案件;</w:t>
            </w:r>
          </w:p>
        </w:tc>
        <w:tc>
          <w:tcPr>
            <w:tcW w:w="1449" w:type="dxa"/>
          </w:tcPr>
          <w:p>
            <w:pPr>
              <w:pStyle w:val="113"/>
              <w:spacing w:before="47"/>
              <w:ind w:left="564" w:right="113" w:hanging="434"/>
              <w:rPr>
                <w:sz w:val="22"/>
                <w:szCs w:val="22"/>
              </w:rPr>
            </w:pPr>
            <w:r>
              <w:rPr>
                <w:spacing w:val="-7"/>
                <w:sz w:val="22"/>
                <w:szCs w:val="22"/>
              </w:rPr>
              <w:t>扣</w:t>
            </w:r>
            <w:r>
              <w:rPr>
                <w:spacing w:val="-26"/>
                <w:sz w:val="22"/>
                <w:szCs w:val="22"/>
              </w:rPr>
              <w:t xml:space="preserve"> </w:t>
            </w:r>
            <w:r>
              <w:rPr>
                <w:spacing w:val="-7"/>
                <w:sz w:val="22"/>
                <w:szCs w:val="22"/>
              </w:rPr>
              <w:t>1-5</w:t>
            </w:r>
            <w:r>
              <w:rPr>
                <w:spacing w:val="-46"/>
                <w:sz w:val="22"/>
                <w:szCs w:val="22"/>
              </w:rPr>
              <w:t xml:space="preserve"> </w:t>
            </w:r>
            <w:r>
              <w:rPr>
                <w:spacing w:val="-7"/>
                <w:sz w:val="22"/>
                <w:szCs w:val="22"/>
              </w:rPr>
              <w:t>分/人</w:t>
            </w:r>
            <w:r>
              <w:rPr>
                <w:sz w:val="22"/>
                <w:szCs w:val="22"/>
              </w:rPr>
              <w:t xml:space="preserve"> </w:t>
            </w:r>
            <w:r>
              <w:rPr>
                <w:spacing w:val="-4"/>
                <w:sz w:val="22"/>
                <w:szCs w:val="22"/>
              </w:rPr>
              <w:t>/次</w:t>
            </w:r>
          </w:p>
        </w:tc>
        <w:tc>
          <w:tcPr>
            <w:tcW w:w="1811" w:type="dxa"/>
          </w:tcPr>
          <w:p>
            <w:pPr>
              <w:pStyle w:val="113"/>
              <w:spacing w:before="47"/>
              <w:ind w:left="400" w:right="143" w:hanging="245"/>
              <w:rPr>
                <w:sz w:val="22"/>
                <w:szCs w:val="22"/>
              </w:rPr>
            </w:pPr>
            <w:r>
              <w:rPr>
                <w:spacing w:val="-4"/>
                <w:sz w:val="22"/>
                <w:szCs w:val="22"/>
              </w:rPr>
              <w:t>扣除</w:t>
            </w:r>
            <w:r>
              <w:rPr>
                <w:spacing w:val="-28"/>
                <w:sz w:val="22"/>
                <w:szCs w:val="22"/>
              </w:rPr>
              <w:t xml:space="preserve"> </w:t>
            </w:r>
            <w:r>
              <w:rPr>
                <w:spacing w:val="-4"/>
                <w:sz w:val="22"/>
                <w:szCs w:val="22"/>
              </w:rPr>
              <w:t>100-1000</w:t>
            </w:r>
            <w:r>
              <w:rPr>
                <w:sz w:val="22"/>
                <w:szCs w:val="22"/>
              </w:rPr>
              <w:t xml:space="preserve"> </w:t>
            </w:r>
            <w:r>
              <w:rPr>
                <w:spacing w:val="-2"/>
                <w:sz w:val="22"/>
                <w:szCs w:val="22"/>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35" w:type="dxa"/>
            <w:tcBorders>
              <w:top w:val="nil"/>
            </w:tcBorders>
          </w:tcPr>
          <w:p>
            <w:pPr>
              <w:jc w:val="left"/>
              <w:rPr>
                <w:rFonts w:ascii="Arial"/>
              </w:rPr>
            </w:pPr>
            <w:r>
              <w:rPr>
                <w:spacing w:val="-6"/>
                <w:sz w:val="22"/>
                <w:szCs w:val="22"/>
              </w:rPr>
              <w:t>消防</w:t>
            </w:r>
            <w:r>
              <w:rPr>
                <w:sz w:val="22"/>
                <w:szCs w:val="22"/>
              </w:rPr>
              <w:t xml:space="preserve"> </w:t>
            </w:r>
            <w:r>
              <w:rPr>
                <w:spacing w:val="-7"/>
                <w:sz w:val="22"/>
                <w:szCs w:val="22"/>
              </w:rPr>
              <w:t>管理</w:t>
            </w:r>
          </w:p>
        </w:tc>
        <w:tc>
          <w:tcPr>
            <w:tcW w:w="482" w:type="dxa"/>
          </w:tcPr>
          <w:p>
            <w:pPr>
              <w:spacing w:line="319" w:lineRule="auto"/>
              <w:rPr>
                <w:rFonts w:ascii="Arial"/>
              </w:rPr>
            </w:pPr>
          </w:p>
          <w:p>
            <w:pPr>
              <w:pStyle w:val="113"/>
              <w:spacing w:before="71" w:line="184" w:lineRule="auto"/>
              <w:ind w:left="139"/>
              <w:rPr>
                <w:sz w:val="22"/>
                <w:szCs w:val="22"/>
              </w:rPr>
            </w:pPr>
            <w:r>
              <w:rPr>
                <w:spacing w:val="-7"/>
                <w:sz w:val="22"/>
                <w:szCs w:val="22"/>
              </w:rPr>
              <w:t>30</w:t>
            </w:r>
          </w:p>
        </w:tc>
        <w:tc>
          <w:tcPr>
            <w:tcW w:w="4590" w:type="dxa"/>
          </w:tcPr>
          <w:p>
            <w:pPr>
              <w:pStyle w:val="113"/>
              <w:spacing w:before="46" w:line="247" w:lineRule="auto"/>
              <w:ind w:left="111" w:right="104" w:firstLine="5"/>
              <w:rPr>
                <w:sz w:val="22"/>
                <w:szCs w:val="22"/>
                <w:lang w:eastAsia="zh-CN"/>
              </w:rPr>
            </w:pPr>
            <w:r>
              <w:rPr>
                <w:spacing w:val="-2"/>
                <w:sz w:val="22"/>
                <w:szCs w:val="22"/>
                <w:lang w:eastAsia="zh-CN"/>
              </w:rPr>
              <w:t>定期检查消防设施设备（烟感器、报警按钮、</w:t>
            </w:r>
            <w:r>
              <w:rPr>
                <w:spacing w:val="2"/>
                <w:sz w:val="22"/>
                <w:szCs w:val="22"/>
                <w:lang w:eastAsia="zh-CN"/>
              </w:rPr>
              <w:t xml:space="preserve"> </w:t>
            </w:r>
            <w:r>
              <w:rPr>
                <w:spacing w:val="-17"/>
                <w:sz w:val="22"/>
                <w:szCs w:val="22"/>
                <w:lang w:eastAsia="zh-CN"/>
              </w:rPr>
              <w:t>消火栓、正压送风口、应急灯、疏散指示灯等）,</w:t>
            </w:r>
            <w:r>
              <w:rPr>
                <w:spacing w:val="12"/>
                <w:sz w:val="22"/>
                <w:szCs w:val="22"/>
                <w:lang w:eastAsia="zh-CN"/>
              </w:rPr>
              <w:t xml:space="preserve"> </w:t>
            </w:r>
            <w:r>
              <w:rPr>
                <w:spacing w:val="2"/>
                <w:sz w:val="22"/>
                <w:szCs w:val="22"/>
                <w:lang w:eastAsia="zh-CN"/>
              </w:rPr>
              <w:t>确保完好,发现问题及时上报;</w:t>
            </w:r>
          </w:p>
        </w:tc>
        <w:tc>
          <w:tcPr>
            <w:tcW w:w="1449" w:type="dxa"/>
          </w:tcPr>
          <w:p>
            <w:pPr>
              <w:pStyle w:val="113"/>
              <w:spacing w:before="202" w:line="241" w:lineRule="auto"/>
              <w:ind w:left="626" w:right="168" w:hanging="441"/>
              <w:rPr>
                <w:sz w:val="22"/>
                <w:szCs w:val="22"/>
              </w:rPr>
            </w:pPr>
            <w:r>
              <w:rPr>
                <w:spacing w:val="-8"/>
                <w:sz w:val="22"/>
                <w:szCs w:val="22"/>
              </w:rPr>
              <w:t>扣</w:t>
            </w:r>
            <w:r>
              <w:rPr>
                <w:spacing w:val="-28"/>
                <w:sz w:val="22"/>
                <w:szCs w:val="22"/>
              </w:rPr>
              <w:t xml:space="preserve"> </w:t>
            </w:r>
            <w:r>
              <w:rPr>
                <w:spacing w:val="-8"/>
                <w:sz w:val="22"/>
                <w:szCs w:val="22"/>
              </w:rPr>
              <w:t>1</w:t>
            </w:r>
            <w:r>
              <w:rPr>
                <w:spacing w:val="-46"/>
                <w:sz w:val="22"/>
                <w:szCs w:val="22"/>
              </w:rPr>
              <w:t xml:space="preserve"> </w:t>
            </w:r>
            <w:r>
              <w:rPr>
                <w:spacing w:val="-8"/>
                <w:sz w:val="22"/>
                <w:szCs w:val="22"/>
              </w:rPr>
              <w:t>分/人/</w:t>
            </w:r>
            <w:r>
              <w:rPr>
                <w:sz w:val="22"/>
                <w:szCs w:val="22"/>
              </w:rPr>
              <w:t xml:space="preserve"> 次</w:t>
            </w:r>
          </w:p>
        </w:tc>
        <w:tc>
          <w:tcPr>
            <w:tcW w:w="1811" w:type="dxa"/>
          </w:tcPr>
          <w:p>
            <w:pPr>
              <w:pStyle w:val="113"/>
              <w:spacing w:before="202" w:line="241" w:lineRule="auto"/>
              <w:ind w:left="673" w:right="114" w:hanging="545"/>
              <w:rPr>
                <w:sz w:val="22"/>
                <w:szCs w:val="22"/>
              </w:rPr>
            </w:pPr>
            <w:r>
              <w:rPr>
                <w:spacing w:val="-6"/>
                <w:sz w:val="22"/>
                <w:szCs w:val="22"/>
              </w:rPr>
              <w:t>扣除</w:t>
            </w:r>
            <w:r>
              <w:rPr>
                <w:spacing w:val="-28"/>
                <w:sz w:val="22"/>
                <w:szCs w:val="22"/>
              </w:rPr>
              <w:t xml:space="preserve"> </w:t>
            </w:r>
            <w:r>
              <w:rPr>
                <w:spacing w:val="-6"/>
                <w:sz w:val="22"/>
                <w:szCs w:val="22"/>
              </w:rPr>
              <w:t>100</w:t>
            </w:r>
            <w:r>
              <w:rPr>
                <w:spacing w:val="-47"/>
                <w:sz w:val="22"/>
                <w:szCs w:val="22"/>
              </w:rPr>
              <w:t xml:space="preserve"> </w:t>
            </w:r>
            <w:r>
              <w:rPr>
                <w:spacing w:val="-6"/>
                <w:sz w:val="22"/>
                <w:szCs w:val="22"/>
              </w:rPr>
              <w:t>元/人</w:t>
            </w:r>
            <w:r>
              <w:rPr>
                <w:sz w:val="22"/>
                <w:szCs w:val="22"/>
              </w:rPr>
              <w:t xml:space="preserve"> </w:t>
            </w:r>
            <w:r>
              <w:rPr>
                <w:spacing w:val="-4"/>
                <w:sz w:val="22"/>
                <w:szCs w:val="22"/>
              </w:rPr>
              <w:t>/次</w:t>
            </w:r>
          </w:p>
        </w:tc>
      </w:tr>
    </w:tbl>
    <w:p>
      <w:pPr>
        <w:spacing w:before="80"/>
      </w:pPr>
    </w:p>
    <w:tbl>
      <w:tblPr>
        <w:tblStyle w:val="112"/>
        <w:tblW w:w="9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482"/>
        <w:gridCol w:w="4590"/>
        <w:gridCol w:w="1449"/>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restart"/>
            <w:tcBorders>
              <w:bottom w:val="nil"/>
            </w:tcBorders>
          </w:tcPr>
          <w:p>
            <w:pPr>
              <w:spacing w:line="292" w:lineRule="auto"/>
              <w:rPr>
                <w:rFonts w:ascii="Arial"/>
              </w:rPr>
            </w:pPr>
          </w:p>
          <w:p>
            <w:pPr>
              <w:pStyle w:val="113"/>
              <w:spacing w:before="72" w:line="221" w:lineRule="auto"/>
              <w:ind w:left="155"/>
              <w:rPr>
                <w:sz w:val="22"/>
                <w:szCs w:val="22"/>
              </w:rPr>
            </w:pPr>
            <w:r>
              <w:rPr>
                <w:spacing w:val="-5"/>
                <w:sz w:val="22"/>
                <w:szCs w:val="22"/>
              </w:rPr>
              <w:t>投诉</w:t>
            </w:r>
          </w:p>
        </w:tc>
        <w:tc>
          <w:tcPr>
            <w:tcW w:w="482" w:type="dxa"/>
          </w:tcPr>
          <w:p>
            <w:pPr>
              <w:pStyle w:val="113"/>
              <w:spacing w:before="239" w:line="184" w:lineRule="auto"/>
              <w:ind w:left="139"/>
              <w:rPr>
                <w:sz w:val="22"/>
                <w:szCs w:val="22"/>
              </w:rPr>
            </w:pPr>
            <w:r>
              <w:rPr>
                <w:spacing w:val="-7"/>
                <w:sz w:val="22"/>
                <w:szCs w:val="22"/>
              </w:rPr>
              <w:t>31</w:t>
            </w:r>
          </w:p>
        </w:tc>
        <w:tc>
          <w:tcPr>
            <w:tcW w:w="4590" w:type="dxa"/>
          </w:tcPr>
          <w:p>
            <w:pPr>
              <w:pStyle w:val="113"/>
              <w:spacing w:before="49" w:line="239" w:lineRule="auto"/>
              <w:ind w:left="110" w:right="104"/>
              <w:rPr>
                <w:sz w:val="22"/>
                <w:szCs w:val="22"/>
                <w:lang w:eastAsia="zh-CN"/>
              </w:rPr>
            </w:pPr>
            <w:r>
              <w:rPr>
                <w:spacing w:val="-2"/>
                <w:sz w:val="22"/>
                <w:szCs w:val="22"/>
                <w:lang w:eastAsia="zh-CN"/>
              </w:rPr>
              <w:t>态度、质量、出勤速度等（基本属实，影响一</w:t>
            </w:r>
            <w:r>
              <w:rPr>
                <w:spacing w:val="8"/>
                <w:sz w:val="22"/>
                <w:szCs w:val="22"/>
                <w:lang w:eastAsia="zh-CN"/>
              </w:rPr>
              <w:t xml:space="preserve"> </w:t>
            </w:r>
            <w:r>
              <w:rPr>
                <w:spacing w:val="-1"/>
                <w:sz w:val="22"/>
                <w:szCs w:val="22"/>
                <w:lang w:eastAsia="zh-CN"/>
              </w:rPr>
              <w:t>般，或属实，性质恶劣,影响很坏的）</w:t>
            </w:r>
          </w:p>
        </w:tc>
        <w:tc>
          <w:tcPr>
            <w:tcW w:w="1449" w:type="dxa"/>
          </w:tcPr>
          <w:p>
            <w:pPr>
              <w:pStyle w:val="113"/>
              <w:spacing w:before="49" w:line="239" w:lineRule="auto"/>
              <w:ind w:left="564" w:right="113" w:hanging="434"/>
              <w:rPr>
                <w:sz w:val="22"/>
                <w:szCs w:val="22"/>
              </w:rPr>
            </w:pPr>
            <w:r>
              <w:rPr>
                <w:spacing w:val="-7"/>
                <w:sz w:val="22"/>
                <w:szCs w:val="22"/>
              </w:rPr>
              <w:t>扣</w:t>
            </w:r>
            <w:r>
              <w:rPr>
                <w:spacing w:val="-26"/>
                <w:sz w:val="22"/>
                <w:szCs w:val="22"/>
              </w:rPr>
              <w:t xml:space="preserve"> </w:t>
            </w:r>
            <w:r>
              <w:rPr>
                <w:spacing w:val="-7"/>
                <w:sz w:val="22"/>
                <w:szCs w:val="22"/>
              </w:rPr>
              <w:t>1-5</w:t>
            </w:r>
            <w:r>
              <w:rPr>
                <w:spacing w:val="-46"/>
                <w:sz w:val="22"/>
                <w:szCs w:val="22"/>
              </w:rPr>
              <w:t xml:space="preserve"> </w:t>
            </w:r>
            <w:r>
              <w:rPr>
                <w:spacing w:val="-7"/>
                <w:sz w:val="22"/>
                <w:szCs w:val="22"/>
              </w:rPr>
              <w:t>分/人</w:t>
            </w:r>
            <w:r>
              <w:rPr>
                <w:sz w:val="22"/>
                <w:szCs w:val="22"/>
              </w:rPr>
              <w:t xml:space="preserve"> </w:t>
            </w:r>
            <w:r>
              <w:rPr>
                <w:spacing w:val="-4"/>
                <w:sz w:val="22"/>
                <w:szCs w:val="22"/>
              </w:rPr>
              <w:t>/次</w:t>
            </w:r>
          </w:p>
        </w:tc>
        <w:tc>
          <w:tcPr>
            <w:tcW w:w="1811" w:type="dxa"/>
          </w:tcPr>
          <w:p>
            <w:pPr>
              <w:pStyle w:val="113"/>
              <w:spacing w:before="49" w:line="239" w:lineRule="auto"/>
              <w:ind w:left="400" w:right="143" w:hanging="245"/>
              <w:rPr>
                <w:sz w:val="22"/>
                <w:szCs w:val="22"/>
              </w:rPr>
            </w:pPr>
            <w:r>
              <w:rPr>
                <w:spacing w:val="-4"/>
                <w:sz w:val="22"/>
                <w:szCs w:val="22"/>
              </w:rPr>
              <w:t>扣除</w:t>
            </w:r>
            <w:r>
              <w:rPr>
                <w:spacing w:val="-28"/>
                <w:sz w:val="22"/>
                <w:szCs w:val="22"/>
              </w:rPr>
              <w:t xml:space="preserve"> </w:t>
            </w:r>
            <w:r>
              <w:rPr>
                <w:spacing w:val="-4"/>
                <w:sz w:val="22"/>
                <w:szCs w:val="22"/>
              </w:rPr>
              <w:t>100-1000</w:t>
            </w:r>
            <w:r>
              <w:rPr>
                <w:sz w:val="22"/>
                <w:szCs w:val="22"/>
              </w:rPr>
              <w:t xml:space="preserve"> </w:t>
            </w:r>
            <w:r>
              <w:rPr>
                <w:spacing w:val="-2"/>
                <w:sz w:val="22"/>
                <w:szCs w:val="22"/>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5" w:type="dxa"/>
            <w:vMerge w:val="continue"/>
            <w:tcBorders>
              <w:top w:val="nil"/>
            </w:tcBorders>
          </w:tcPr>
          <w:p>
            <w:pPr>
              <w:rPr>
                <w:rFonts w:ascii="Arial"/>
              </w:rPr>
            </w:pPr>
          </w:p>
        </w:tc>
        <w:tc>
          <w:tcPr>
            <w:tcW w:w="482" w:type="dxa"/>
          </w:tcPr>
          <w:p>
            <w:pPr>
              <w:pStyle w:val="113"/>
              <w:spacing w:before="239" w:line="184" w:lineRule="auto"/>
              <w:ind w:left="139"/>
              <w:rPr>
                <w:sz w:val="22"/>
                <w:szCs w:val="22"/>
              </w:rPr>
            </w:pPr>
            <w:r>
              <w:rPr>
                <w:spacing w:val="-7"/>
                <w:sz w:val="22"/>
                <w:szCs w:val="22"/>
              </w:rPr>
              <w:t>32</w:t>
            </w:r>
          </w:p>
        </w:tc>
        <w:tc>
          <w:tcPr>
            <w:tcW w:w="4590" w:type="dxa"/>
          </w:tcPr>
          <w:p>
            <w:pPr>
              <w:pStyle w:val="113"/>
              <w:spacing w:before="48" w:line="239" w:lineRule="auto"/>
              <w:ind w:left="114" w:right="188" w:hanging="3"/>
              <w:rPr>
                <w:sz w:val="22"/>
                <w:szCs w:val="22"/>
                <w:lang w:eastAsia="zh-CN"/>
              </w:rPr>
            </w:pPr>
            <w:r>
              <w:rPr>
                <w:spacing w:val="-1"/>
                <w:sz w:val="22"/>
                <w:szCs w:val="22"/>
                <w:lang w:eastAsia="zh-CN"/>
              </w:rPr>
              <w:t>违反责任区制度或法律法规（基本属实,性质</w:t>
            </w:r>
            <w:r>
              <w:rPr>
                <w:spacing w:val="14"/>
                <w:sz w:val="22"/>
                <w:szCs w:val="22"/>
                <w:lang w:eastAsia="zh-CN"/>
              </w:rPr>
              <w:t xml:space="preserve"> </w:t>
            </w:r>
            <w:r>
              <w:rPr>
                <w:spacing w:val="-1"/>
                <w:sz w:val="22"/>
                <w:szCs w:val="22"/>
                <w:lang w:eastAsia="zh-CN"/>
              </w:rPr>
              <w:t>一般，或性质恶劣,影响极坏）</w:t>
            </w:r>
          </w:p>
        </w:tc>
        <w:tc>
          <w:tcPr>
            <w:tcW w:w="1449" w:type="dxa"/>
          </w:tcPr>
          <w:p>
            <w:pPr>
              <w:pStyle w:val="113"/>
              <w:spacing w:before="48" w:line="239" w:lineRule="auto"/>
              <w:ind w:left="626" w:right="115" w:hanging="496"/>
              <w:rPr>
                <w:sz w:val="22"/>
                <w:szCs w:val="22"/>
              </w:rPr>
            </w:pPr>
            <w:r>
              <w:rPr>
                <w:spacing w:val="-7"/>
                <w:sz w:val="22"/>
                <w:szCs w:val="22"/>
              </w:rPr>
              <w:t>扣</w:t>
            </w:r>
            <w:r>
              <w:rPr>
                <w:spacing w:val="-29"/>
                <w:sz w:val="22"/>
                <w:szCs w:val="22"/>
              </w:rPr>
              <w:t xml:space="preserve"> </w:t>
            </w:r>
            <w:r>
              <w:rPr>
                <w:spacing w:val="-7"/>
                <w:sz w:val="22"/>
                <w:szCs w:val="22"/>
              </w:rPr>
              <w:t>10</w:t>
            </w:r>
            <w:r>
              <w:rPr>
                <w:spacing w:val="-46"/>
                <w:sz w:val="22"/>
                <w:szCs w:val="22"/>
              </w:rPr>
              <w:t xml:space="preserve"> </w:t>
            </w:r>
            <w:r>
              <w:rPr>
                <w:spacing w:val="-7"/>
                <w:sz w:val="22"/>
                <w:szCs w:val="22"/>
              </w:rPr>
              <w:t>分/人/</w:t>
            </w:r>
            <w:r>
              <w:rPr>
                <w:sz w:val="22"/>
                <w:szCs w:val="22"/>
              </w:rPr>
              <w:t xml:space="preserve"> 次</w:t>
            </w:r>
          </w:p>
        </w:tc>
        <w:tc>
          <w:tcPr>
            <w:tcW w:w="1811" w:type="dxa"/>
          </w:tcPr>
          <w:p>
            <w:pPr>
              <w:pStyle w:val="113"/>
              <w:spacing w:before="48" w:line="239" w:lineRule="auto"/>
              <w:ind w:left="400" w:right="143" w:hanging="245"/>
              <w:rPr>
                <w:sz w:val="22"/>
                <w:szCs w:val="22"/>
              </w:rPr>
            </w:pPr>
            <w:r>
              <w:rPr>
                <w:spacing w:val="-3"/>
                <w:sz w:val="22"/>
                <w:szCs w:val="22"/>
              </w:rPr>
              <w:t>扣除</w:t>
            </w:r>
            <w:r>
              <w:rPr>
                <w:spacing w:val="-38"/>
                <w:sz w:val="22"/>
                <w:szCs w:val="22"/>
              </w:rPr>
              <w:t xml:space="preserve"> </w:t>
            </w:r>
            <w:r>
              <w:rPr>
                <w:spacing w:val="-3"/>
                <w:sz w:val="22"/>
                <w:szCs w:val="22"/>
              </w:rPr>
              <w:t>500-1000</w:t>
            </w:r>
            <w:r>
              <w:rPr>
                <w:sz w:val="22"/>
                <w:szCs w:val="22"/>
              </w:rPr>
              <w:t xml:space="preserve"> </w:t>
            </w:r>
            <w:r>
              <w:rPr>
                <w:spacing w:val="-2"/>
                <w:sz w:val="22"/>
                <w:szCs w:val="22"/>
              </w:rPr>
              <w:t>元/人/次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restart"/>
            <w:tcBorders>
              <w:bottom w:val="nil"/>
            </w:tcBorders>
          </w:tcPr>
          <w:p>
            <w:pPr>
              <w:spacing w:line="311" w:lineRule="auto"/>
              <w:rPr>
                <w:rFonts w:ascii="Arial"/>
              </w:rPr>
            </w:pPr>
          </w:p>
          <w:p>
            <w:pPr>
              <w:spacing w:line="311" w:lineRule="auto"/>
              <w:rPr>
                <w:rFonts w:ascii="Arial"/>
              </w:rPr>
            </w:pPr>
          </w:p>
          <w:p>
            <w:pPr>
              <w:spacing w:line="312" w:lineRule="auto"/>
              <w:rPr>
                <w:rFonts w:ascii="Arial"/>
              </w:rPr>
            </w:pPr>
          </w:p>
          <w:p>
            <w:pPr>
              <w:pStyle w:val="113"/>
              <w:spacing w:before="71" w:line="230" w:lineRule="auto"/>
              <w:ind w:left="152" w:right="144" w:firstLine="8"/>
              <w:rPr>
                <w:sz w:val="22"/>
                <w:szCs w:val="22"/>
              </w:rPr>
            </w:pPr>
            <w:r>
              <w:rPr>
                <w:spacing w:val="-8"/>
                <w:sz w:val="22"/>
                <w:szCs w:val="22"/>
              </w:rPr>
              <w:t>员工</w:t>
            </w:r>
            <w:r>
              <w:rPr>
                <w:sz w:val="22"/>
                <w:szCs w:val="22"/>
              </w:rPr>
              <w:t xml:space="preserve"> </w:t>
            </w:r>
            <w:r>
              <w:rPr>
                <w:spacing w:val="-4"/>
                <w:sz w:val="22"/>
                <w:szCs w:val="22"/>
              </w:rPr>
              <w:t>状况</w:t>
            </w:r>
          </w:p>
        </w:tc>
        <w:tc>
          <w:tcPr>
            <w:tcW w:w="482" w:type="dxa"/>
          </w:tcPr>
          <w:p>
            <w:pPr>
              <w:pStyle w:val="113"/>
              <w:spacing w:before="239" w:line="184" w:lineRule="auto"/>
              <w:ind w:left="139"/>
              <w:rPr>
                <w:sz w:val="22"/>
                <w:szCs w:val="22"/>
              </w:rPr>
            </w:pPr>
            <w:r>
              <w:rPr>
                <w:spacing w:val="-7"/>
                <w:sz w:val="22"/>
                <w:szCs w:val="22"/>
              </w:rPr>
              <w:t>33</w:t>
            </w:r>
          </w:p>
        </w:tc>
        <w:tc>
          <w:tcPr>
            <w:tcW w:w="4590" w:type="dxa"/>
          </w:tcPr>
          <w:p>
            <w:pPr>
              <w:pStyle w:val="113"/>
              <w:spacing w:before="49" w:line="239" w:lineRule="auto"/>
              <w:ind w:left="114" w:right="102"/>
              <w:rPr>
                <w:sz w:val="22"/>
                <w:szCs w:val="22"/>
                <w:lang w:eastAsia="zh-CN"/>
              </w:rPr>
            </w:pPr>
            <w:r>
              <w:rPr>
                <w:spacing w:val="-2"/>
                <w:sz w:val="22"/>
                <w:szCs w:val="22"/>
                <w:lang w:eastAsia="zh-CN"/>
              </w:rPr>
              <w:t>具有与工作相适应的文化，与岗位相匹配的能</w:t>
            </w:r>
            <w:r>
              <w:rPr>
                <w:spacing w:val="6"/>
                <w:sz w:val="22"/>
                <w:szCs w:val="22"/>
                <w:lang w:eastAsia="zh-CN"/>
              </w:rPr>
              <w:t xml:space="preserve"> </w:t>
            </w:r>
            <w:r>
              <w:rPr>
                <w:sz w:val="22"/>
                <w:szCs w:val="22"/>
                <w:lang w:eastAsia="zh-CN"/>
              </w:rPr>
              <w:t>力，与合同规定的年龄结构,有培训.</w:t>
            </w:r>
          </w:p>
        </w:tc>
        <w:tc>
          <w:tcPr>
            <w:tcW w:w="1449" w:type="dxa"/>
          </w:tcPr>
          <w:p>
            <w:pPr>
              <w:pStyle w:val="113"/>
              <w:spacing w:before="205" w:line="220" w:lineRule="auto"/>
              <w:ind w:left="212"/>
              <w:rPr>
                <w:sz w:val="22"/>
                <w:szCs w:val="22"/>
              </w:rPr>
            </w:pPr>
            <w:r>
              <w:rPr>
                <w:spacing w:val="-6"/>
                <w:sz w:val="22"/>
                <w:szCs w:val="22"/>
              </w:rPr>
              <w:t>扣</w:t>
            </w:r>
            <w:r>
              <w:rPr>
                <w:spacing w:val="-31"/>
                <w:sz w:val="22"/>
                <w:szCs w:val="22"/>
              </w:rPr>
              <w:t xml:space="preserve"> </w:t>
            </w:r>
            <w:r>
              <w:rPr>
                <w:spacing w:val="-6"/>
                <w:sz w:val="22"/>
                <w:szCs w:val="22"/>
              </w:rPr>
              <w:t>1/人/次</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9" w:line="184" w:lineRule="auto"/>
              <w:ind w:left="139"/>
              <w:rPr>
                <w:sz w:val="22"/>
                <w:szCs w:val="22"/>
              </w:rPr>
            </w:pPr>
            <w:r>
              <w:rPr>
                <w:spacing w:val="-7"/>
                <w:sz w:val="22"/>
                <w:szCs w:val="22"/>
              </w:rPr>
              <w:t>34</w:t>
            </w:r>
          </w:p>
        </w:tc>
        <w:tc>
          <w:tcPr>
            <w:tcW w:w="4590" w:type="dxa"/>
          </w:tcPr>
          <w:p>
            <w:pPr>
              <w:pStyle w:val="113"/>
              <w:spacing w:before="49" w:line="239" w:lineRule="auto"/>
              <w:ind w:left="116" w:right="135" w:firstLine="3"/>
              <w:rPr>
                <w:sz w:val="22"/>
                <w:szCs w:val="22"/>
                <w:lang w:eastAsia="zh-CN"/>
              </w:rPr>
            </w:pPr>
            <w:r>
              <w:rPr>
                <w:spacing w:val="-2"/>
                <w:sz w:val="22"/>
                <w:szCs w:val="22"/>
                <w:lang w:eastAsia="zh-CN"/>
              </w:rPr>
              <w:t>员工辞工率控制每月在</w:t>
            </w:r>
            <w:r>
              <w:rPr>
                <w:spacing w:val="-30"/>
                <w:sz w:val="22"/>
                <w:szCs w:val="22"/>
                <w:lang w:eastAsia="zh-CN"/>
              </w:rPr>
              <w:t xml:space="preserve"> </w:t>
            </w:r>
            <w:r>
              <w:rPr>
                <w:spacing w:val="-2"/>
                <w:sz w:val="22"/>
                <w:szCs w:val="22"/>
                <w:lang w:eastAsia="zh-CN"/>
              </w:rPr>
              <w:t>15%以内，因员工辞工</w:t>
            </w:r>
            <w:r>
              <w:rPr>
                <w:sz w:val="22"/>
                <w:szCs w:val="22"/>
                <w:lang w:eastAsia="zh-CN"/>
              </w:rPr>
              <w:t xml:space="preserve"> </w:t>
            </w:r>
            <w:r>
              <w:rPr>
                <w:spacing w:val="-1"/>
                <w:sz w:val="22"/>
                <w:szCs w:val="22"/>
                <w:lang w:eastAsia="zh-CN"/>
              </w:rPr>
              <w:t>原因而影响责任区岗位工作正常开展</w:t>
            </w:r>
          </w:p>
        </w:tc>
        <w:tc>
          <w:tcPr>
            <w:tcW w:w="1449" w:type="dxa"/>
          </w:tcPr>
          <w:p>
            <w:pPr>
              <w:pStyle w:val="113"/>
              <w:spacing w:before="205" w:line="220" w:lineRule="auto"/>
              <w:ind w:left="240"/>
              <w:rPr>
                <w:sz w:val="22"/>
                <w:szCs w:val="22"/>
              </w:rPr>
            </w:pPr>
            <w:r>
              <w:rPr>
                <w:spacing w:val="-7"/>
                <w:sz w:val="22"/>
                <w:szCs w:val="22"/>
              </w:rPr>
              <w:t>扣</w:t>
            </w:r>
            <w:r>
              <w:rPr>
                <w:spacing w:val="-41"/>
                <w:sz w:val="22"/>
                <w:szCs w:val="22"/>
              </w:rPr>
              <w:t xml:space="preserve"> </w:t>
            </w:r>
            <w:r>
              <w:rPr>
                <w:spacing w:val="-7"/>
                <w:sz w:val="22"/>
                <w:szCs w:val="22"/>
              </w:rPr>
              <w:t>2</w:t>
            </w:r>
            <w:r>
              <w:rPr>
                <w:spacing w:val="-46"/>
                <w:sz w:val="22"/>
                <w:szCs w:val="22"/>
              </w:rPr>
              <w:t xml:space="preserve"> </w:t>
            </w:r>
            <w:r>
              <w:rPr>
                <w:spacing w:val="-7"/>
                <w:sz w:val="22"/>
                <w:szCs w:val="22"/>
              </w:rPr>
              <w:t>分/月</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5" w:type="dxa"/>
            <w:vMerge w:val="continue"/>
            <w:tcBorders>
              <w:top w:val="nil"/>
              <w:bottom w:val="nil"/>
            </w:tcBorders>
          </w:tcPr>
          <w:p>
            <w:pPr>
              <w:rPr>
                <w:rFonts w:ascii="Arial"/>
              </w:rPr>
            </w:pPr>
          </w:p>
        </w:tc>
        <w:tc>
          <w:tcPr>
            <w:tcW w:w="482" w:type="dxa"/>
          </w:tcPr>
          <w:p>
            <w:pPr>
              <w:pStyle w:val="113"/>
              <w:spacing w:before="239" w:line="184" w:lineRule="auto"/>
              <w:ind w:left="139"/>
              <w:rPr>
                <w:sz w:val="22"/>
                <w:szCs w:val="22"/>
              </w:rPr>
            </w:pPr>
            <w:r>
              <w:rPr>
                <w:spacing w:val="-7"/>
                <w:sz w:val="22"/>
                <w:szCs w:val="22"/>
              </w:rPr>
              <w:t>35</w:t>
            </w:r>
          </w:p>
        </w:tc>
        <w:tc>
          <w:tcPr>
            <w:tcW w:w="4590" w:type="dxa"/>
          </w:tcPr>
          <w:p>
            <w:pPr>
              <w:pStyle w:val="113"/>
              <w:spacing w:before="48" w:line="239" w:lineRule="auto"/>
              <w:ind w:left="112" w:right="301" w:hanging="1"/>
              <w:rPr>
                <w:sz w:val="22"/>
                <w:szCs w:val="22"/>
                <w:lang w:eastAsia="zh-CN"/>
              </w:rPr>
            </w:pPr>
            <w:r>
              <w:rPr>
                <w:spacing w:val="-1"/>
                <w:sz w:val="22"/>
                <w:szCs w:val="22"/>
                <w:lang w:eastAsia="zh-CN"/>
              </w:rPr>
              <w:t>每次要求增加或更换安保人员时须提供安保</w:t>
            </w:r>
            <w:r>
              <w:rPr>
                <w:spacing w:val="10"/>
                <w:sz w:val="22"/>
                <w:szCs w:val="22"/>
                <w:lang w:eastAsia="zh-CN"/>
              </w:rPr>
              <w:t xml:space="preserve"> </w:t>
            </w:r>
            <w:r>
              <w:rPr>
                <w:spacing w:val="-2"/>
                <w:sz w:val="22"/>
                <w:szCs w:val="22"/>
                <w:lang w:eastAsia="zh-CN"/>
              </w:rPr>
              <w:t>人员相关资料并在</w:t>
            </w:r>
            <w:r>
              <w:rPr>
                <w:spacing w:val="-34"/>
                <w:sz w:val="22"/>
                <w:szCs w:val="22"/>
                <w:lang w:eastAsia="zh-CN"/>
              </w:rPr>
              <w:t xml:space="preserve"> </w:t>
            </w:r>
            <w:r>
              <w:rPr>
                <w:spacing w:val="-2"/>
                <w:sz w:val="22"/>
                <w:szCs w:val="22"/>
                <w:lang w:eastAsia="zh-CN"/>
              </w:rPr>
              <w:t>5</w:t>
            </w:r>
            <w:r>
              <w:rPr>
                <w:spacing w:val="-49"/>
                <w:sz w:val="22"/>
                <w:szCs w:val="22"/>
                <w:lang w:eastAsia="zh-CN"/>
              </w:rPr>
              <w:t xml:space="preserve"> </w:t>
            </w:r>
            <w:r>
              <w:rPr>
                <w:spacing w:val="-2"/>
                <w:sz w:val="22"/>
                <w:szCs w:val="22"/>
                <w:lang w:eastAsia="zh-CN"/>
              </w:rPr>
              <w:t>个工作日内交予采购人</w:t>
            </w:r>
          </w:p>
        </w:tc>
        <w:tc>
          <w:tcPr>
            <w:tcW w:w="1449" w:type="dxa"/>
          </w:tcPr>
          <w:p>
            <w:pPr>
              <w:pStyle w:val="113"/>
              <w:spacing w:before="204" w:line="221" w:lineRule="auto"/>
              <w:ind w:left="240"/>
              <w:rPr>
                <w:sz w:val="22"/>
                <w:szCs w:val="22"/>
              </w:rPr>
            </w:pPr>
            <w:r>
              <w:rPr>
                <w:spacing w:val="-9"/>
                <w:sz w:val="22"/>
                <w:szCs w:val="22"/>
              </w:rPr>
              <w:t>扣</w:t>
            </w:r>
            <w:r>
              <w:rPr>
                <w:spacing w:val="-31"/>
                <w:sz w:val="22"/>
                <w:szCs w:val="22"/>
              </w:rPr>
              <w:t xml:space="preserve"> </w:t>
            </w:r>
            <w:r>
              <w:rPr>
                <w:spacing w:val="-9"/>
                <w:sz w:val="22"/>
                <w:szCs w:val="22"/>
              </w:rPr>
              <w:t>1</w:t>
            </w:r>
            <w:r>
              <w:rPr>
                <w:spacing w:val="-46"/>
                <w:sz w:val="22"/>
                <w:szCs w:val="22"/>
              </w:rPr>
              <w:t xml:space="preserve"> </w:t>
            </w:r>
            <w:r>
              <w:rPr>
                <w:spacing w:val="-9"/>
                <w:sz w:val="22"/>
                <w:szCs w:val="22"/>
              </w:rPr>
              <w:t>分/期</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tcBorders>
          </w:tcPr>
          <w:p>
            <w:pPr>
              <w:rPr>
                <w:rFonts w:ascii="Arial"/>
              </w:rPr>
            </w:pPr>
          </w:p>
        </w:tc>
        <w:tc>
          <w:tcPr>
            <w:tcW w:w="482" w:type="dxa"/>
          </w:tcPr>
          <w:p>
            <w:pPr>
              <w:pStyle w:val="113"/>
              <w:spacing w:before="239" w:line="184" w:lineRule="auto"/>
              <w:ind w:left="139"/>
              <w:rPr>
                <w:sz w:val="22"/>
                <w:szCs w:val="22"/>
              </w:rPr>
            </w:pPr>
            <w:r>
              <w:rPr>
                <w:spacing w:val="-7"/>
                <w:sz w:val="22"/>
                <w:szCs w:val="22"/>
              </w:rPr>
              <w:t>36</w:t>
            </w:r>
          </w:p>
        </w:tc>
        <w:tc>
          <w:tcPr>
            <w:tcW w:w="4590" w:type="dxa"/>
          </w:tcPr>
          <w:p>
            <w:pPr>
              <w:pStyle w:val="113"/>
              <w:spacing w:before="205" w:line="220" w:lineRule="auto"/>
              <w:ind w:left="111"/>
              <w:rPr>
                <w:sz w:val="22"/>
                <w:szCs w:val="22"/>
              </w:rPr>
            </w:pPr>
            <w:r>
              <w:rPr>
                <w:spacing w:val="-2"/>
                <w:sz w:val="22"/>
                <w:szCs w:val="22"/>
              </w:rPr>
              <w:t>服务人数</w:t>
            </w:r>
          </w:p>
        </w:tc>
        <w:tc>
          <w:tcPr>
            <w:tcW w:w="1449" w:type="dxa"/>
          </w:tcPr>
          <w:p>
            <w:pPr>
              <w:pStyle w:val="113"/>
              <w:spacing w:before="49" w:line="239" w:lineRule="auto"/>
              <w:ind w:left="626" w:right="168" w:hanging="441"/>
              <w:rPr>
                <w:sz w:val="22"/>
                <w:szCs w:val="22"/>
              </w:rPr>
            </w:pPr>
            <w:r>
              <w:rPr>
                <w:spacing w:val="-8"/>
                <w:sz w:val="22"/>
                <w:szCs w:val="22"/>
              </w:rPr>
              <w:t>扣</w:t>
            </w:r>
            <w:r>
              <w:rPr>
                <w:spacing w:val="-28"/>
                <w:sz w:val="22"/>
                <w:szCs w:val="22"/>
              </w:rPr>
              <w:t xml:space="preserve"> </w:t>
            </w:r>
            <w:r>
              <w:rPr>
                <w:spacing w:val="-8"/>
                <w:sz w:val="22"/>
                <w:szCs w:val="22"/>
              </w:rPr>
              <w:t>1</w:t>
            </w:r>
            <w:r>
              <w:rPr>
                <w:spacing w:val="-46"/>
                <w:sz w:val="22"/>
                <w:szCs w:val="22"/>
              </w:rPr>
              <w:t xml:space="preserve"> </w:t>
            </w:r>
            <w:r>
              <w:rPr>
                <w:spacing w:val="-8"/>
                <w:sz w:val="22"/>
                <w:szCs w:val="22"/>
              </w:rPr>
              <w:t>分/人/</w:t>
            </w:r>
            <w:r>
              <w:rPr>
                <w:sz w:val="22"/>
                <w:szCs w:val="22"/>
              </w:rPr>
              <w:t xml:space="preserve"> 次</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5" w:type="dxa"/>
            <w:vMerge w:val="restart"/>
            <w:tcBorders>
              <w:bottom w:val="nil"/>
            </w:tcBorders>
          </w:tcPr>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4" w:lineRule="auto"/>
              <w:rPr>
                <w:rFonts w:ascii="Arial"/>
              </w:rPr>
            </w:pPr>
          </w:p>
          <w:p>
            <w:pPr>
              <w:spacing w:line="254" w:lineRule="auto"/>
              <w:rPr>
                <w:rFonts w:ascii="Arial"/>
              </w:rPr>
            </w:pPr>
          </w:p>
          <w:p>
            <w:pPr>
              <w:pStyle w:val="113"/>
              <w:spacing w:before="71" w:line="235" w:lineRule="auto"/>
              <w:ind w:left="153" w:right="144" w:hanging="2"/>
              <w:rPr>
                <w:sz w:val="22"/>
                <w:szCs w:val="22"/>
              </w:rPr>
            </w:pPr>
            <w:r>
              <w:rPr>
                <w:spacing w:val="-3"/>
                <w:sz w:val="22"/>
                <w:szCs w:val="22"/>
              </w:rPr>
              <w:t>楼宇</w:t>
            </w:r>
            <w:r>
              <w:rPr>
                <w:sz w:val="22"/>
                <w:szCs w:val="22"/>
              </w:rPr>
              <w:t xml:space="preserve"> </w:t>
            </w:r>
            <w:r>
              <w:rPr>
                <w:spacing w:val="-5"/>
                <w:sz w:val="22"/>
                <w:szCs w:val="22"/>
              </w:rPr>
              <w:t>卫生</w:t>
            </w:r>
          </w:p>
        </w:tc>
        <w:tc>
          <w:tcPr>
            <w:tcW w:w="482" w:type="dxa"/>
          </w:tcPr>
          <w:p>
            <w:pPr>
              <w:pStyle w:val="113"/>
              <w:spacing w:before="212" w:line="184" w:lineRule="auto"/>
              <w:ind w:left="139"/>
              <w:rPr>
                <w:sz w:val="22"/>
                <w:szCs w:val="22"/>
              </w:rPr>
            </w:pPr>
            <w:r>
              <w:rPr>
                <w:spacing w:val="-7"/>
                <w:sz w:val="22"/>
                <w:szCs w:val="22"/>
              </w:rPr>
              <w:t>37</w:t>
            </w:r>
          </w:p>
        </w:tc>
        <w:tc>
          <w:tcPr>
            <w:tcW w:w="4590" w:type="dxa"/>
          </w:tcPr>
          <w:p>
            <w:pPr>
              <w:pStyle w:val="113"/>
              <w:spacing w:before="36" w:line="222" w:lineRule="auto"/>
              <w:ind w:left="114" w:right="104" w:hanging="3"/>
              <w:rPr>
                <w:sz w:val="22"/>
                <w:szCs w:val="22"/>
                <w:lang w:eastAsia="zh-CN"/>
              </w:rPr>
            </w:pPr>
            <w:r>
              <w:rPr>
                <w:spacing w:val="-2"/>
                <w:sz w:val="22"/>
                <w:szCs w:val="22"/>
                <w:lang w:eastAsia="zh-CN"/>
              </w:rPr>
              <w:t>地面清扫、收集垃圾和水力冲洗，无垃圾、烟</w:t>
            </w:r>
            <w:r>
              <w:rPr>
                <w:spacing w:val="8"/>
                <w:sz w:val="22"/>
                <w:szCs w:val="22"/>
                <w:lang w:eastAsia="zh-CN"/>
              </w:rPr>
              <w:t xml:space="preserve"> </w:t>
            </w:r>
            <w:r>
              <w:rPr>
                <w:spacing w:val="-2"/>
                <w:sz w:val="22"/>
                <w:szCs w:val="22"/>
                <w:lang w:eastAsia="zh-CN"/>
              </w:rPr>
              <w:t>头、杂物和无明显泥沙</w:t>
            </w:r>
          </w:p>
        </w:tc>
        <w:tc>
          <w:tcPr>
            <w:tcW w:w="1449" w:type="dxa"/>
          </w:tcPr>
          <w:p>
            <w:pPr>
              <w:pStyle w:val="113"/>
              <w:spacing w:before="36" w:line="222"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9" w:line="184" w:lineRule="auto"/>
              <w:ind w:left="139"/>
              <w:rPr>
                <w:sz w:val="22"/>
                <w:szCs w:val="22"/>
              </w:rPr>
            </w:pPr>
            <w:r>
              <w:rPr>
                <w:spacing w:val="-7"/>
                <w:sz w:val="22"/>
                <w:szCs w:val="22"/>
              </w:rPr>
              <w:t>38</w:t>
            </w:r>
          </w:p>
        </w:tc>
        <w:tc>
          <w:tcPr>
            <w:tcW w:w="4590" w:type="dxa"/>
          </w:tcPr>
          <w:p>
            <w:pPr>
              <w:pStyle w:val="113"/>
              <w:spacing w:before="59" w:line="230" w:lineRule="auto"/>
              <w:ind w:left="113" w:right="104" w:firstLine="19"/>
              <w:rPr>
                <w:sz w:val="22"/>
                <w:szCs w:val="22"/>
                <w:lang w:eastAsia="zh-CN"/>
              </w:rPr>
            </w:pPr>
            <w:r>
              <w:rPr>
                <w:spacing w:val="-3"/>
                <w:sz w:val="22"/>
                <w:szCs w:val="22"/>
                <w:lang w:eastAsia="zh-CN"/>
              </w:rPr>
              <w:t>明沟清扫、收集垃圾和刷洗，无垃圾、杂物和</w:t>
            </w:r>
            <w:r>
              <w:rPr>
                <w:spacing w:val="7"/>
                <w:sz w:val="22"/>
                <w:szCs w:val="22"/>
                <w:lang w:eastAsia="zh-CN"/>
              </w:rPr>
              <w:t xml:space="preserve"> </w:t>
            </w:r>
            <w:r>
              <w:rPr>
                <w:spacing w:val="-3"/>
                <w:sz w:val="22"/>
                <w:szCs w:val="22"/>
                <w:lang w:eastAsia="zh-CN"/>
              </w:rPr>
              <w:t>无青苔</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8" w:line="184" w:lineRule="auto"/>
              <w:ind w:left="134"/>
              <w:rPr>
                <w:sz w:val="22"/>
                <w:szCs w:val="22"/>
              </w:rPr>
            </w:pPr>
            <w:r>
              <w:rPr>
                <w:spacing w:val="-4"/>
                <w:sz w:val="22"/>
                <w:szCs w:val="22"/>
              </w:rPr>
              <w:t>39</w:t>
            </w:r>
          </w:p>
        </w:tc>
        <w:tc>
          <w:tcPr>
            <w:tcW w:w="4590" w:type="dxa"/>
          </w:tcPr>
          <w:p>
            <w:pPr>
              <w:pStyle w:val="113"/>
              <w:spacing w:before="204" w:line="220" w:lineRule="auto"/>
              <w:ind w:left="115"/>
              <w:rPr>
                <w:sz w:val="22"/>
                <w:szCs w:val="22"/>
                <w:lang w:eastAsia="zh-CN"/>
              </w:rPr>
            </w:pPr>
            <w:r>
              <w:rPr>
                <w:spacing w:val="-1"/>
                <w:sz w:val="22"/>
                <w:szCs w:val="22"/>
                <w:lang w:eastAsia="zh-CN"/>
              </w:rPr>
              <w:t>外露管道除尘，无积尘、无污渍</w:t>
            </w:r>
          </w:p>
        </w:tc>
        <w:tc>
          <w:tcPr>
            <w:tcW w:w="1449" w:type="dxa"/>
          </w:tcPr>
          <w:p>
            <w:pPr>
              <w:pStyle w:val="113"/>
              <w:spacing w:before="47"/>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40" w:line="184" w:lineRule="auto"/>
              <w:ind w:left="134"/>
              <w:rPr>
                <w:sz w:val="22"/>
                <w:szCs w:val="22"/>
              </w:rPr>
            </w:pPr>
            <w:r>
              <w:rPr>
                <w:spacing w:val="-4"/>
                <w:sz w:val="22"/>
                <w:szCs w:val="22"/>
              </w:rPr>
              <w:t>40</w:t>
            </w:r>
          </w:p>
        </w:tc>
        <w:tc>
          <w:tcPr>
            <w:tcW w:w="4590" w:type="dxa"/>
          </w:tcPr>
          <w:p>
            <w:pPr>
              <w:pStyle w:val="113"/>
              <w:spacing w:before="203" w:line="220" w:lineRule="auto"/>
              <w:ind w:left="112"/>
              <w:rPr>
                <w:sz w:val="22"/>
                <w:szCs w:val="22"/>
              </w:rPr>
            </w:pPr>
            <w:r>
              <w:rPr>
                <w:spacing w:val="-1"/>
                <w:sz w:val="22"/>
                <w:szCs w:val="22"/>
              </w:rPr>
              <w:t>标志牌除尘，无积尘</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35" w:type="dxa"/>
            <w:vMerge w:val="continue"/>
            <w:tcBorders>
              <w:top w:val="nil"/>
              <w:bottom w:val="nil"/>
            </w:tcBorders>
          </w:tcPr>
          <w:p>
            <w:pPr>
              <w:rPr>
                <w:rFonts w:ascii="Arial"/>
              </w:rPr>
            </w:pPr>
          </w:p>
        </w:tc>
        <w:tc>
          <w:tcPr>
            <w:tcW w:w="482" w:type="dxa"/>
          </w:tcPr>
          <w:p>
            <w:pPr>
              <w:pStyle w:val="113"/>
              <w:spacing w:before="211" w:line="184" w:lineRule="auto"/>
              <w:ind w:left="134"/>
              <w:rPr>
                <w:sz w:val="22"/>
                <w:szCs w:val="22"/>
              </w:rPr>
            </w:pPr>
            <w:r>
              <w:rPr>
                <w:spacing w:val="-4"/>
                <w:sz w:val="22"/>
                <w:szCs w:val="22"/>
              </w:rPr>
              <w:t>41</w:t>
            </w:r>
          </w:p>
        </w:tc>
        <w:tc>
          <w:tcPr>
            <w:tcW w:w="4590" w:type="dxa"/>
          </w:tcPr>
          <w:p>
            <w:pPr>
              <w:pStyle w:val="113"/>
              <w:spacing w:before="35" w:line="222" w:lineRule="auto"/>
              <w:ind w:left="116" w:right="102" w:hanging="5"/>
              <w:rPr>
                <w:sz w:val="22"/>
                <w:szCs w:val="22"/>
                <w:lang w:eastAsia="zh-CN"/>
              </w:rPr>
            </w:pPr>
            <w:r>
              <w:rPr>
                <w:spacing w:val="-2"/>
                <w:sz w:val="22"/>
                <w:szCs w:val="22"/>
                <w:lang w:eastAsia="zh-CN"/>
              </w:rPr>
              <w:t>铭牌除尘，无灰尘，每周使用铜光亮剂清洗一</w:t>
            </w:r>
            <w:r>
              <w:rPr>
                <w:spacing w:val="10"/>
                <w:sz w:val="22"/>
                <w:szCs w:val="22"/>
                <w:lang w:eastAsia="zh-CN"/>
              </w:rPr>
              <w:t xml:space="preserve"> </w:t>
            </w:r>
            <w:r>
              <w:rPr>
                <w:sz w:val="22"/>
                <w:szCs w:val="22"/>
                <w:lang w:eastAsia="zh-CN"/>
              </w:rPr>
              <w:t>次</w:t>
            </w:r>
          </w:p>
        </w:tc>
        <w:tc>
          <w:tcPr>
            <w:tcW w:w="1449" w:type="dxa"/>
          </w:tcPr>
          <w:p>
            <w:pPr>
              <w:pStyle w:val="113"/>
              <w:spacing w:before="35" w:line="222"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5" w:type="dxa"/>
            <w:vMerge w:val="continue"/>
            <w:tcBorders>
              <w:top w:val="nil"/>
              <w:bottom w:val="nil"/>
            </w:tcBorders>
          </w:tcPr>
          <w:p>
            <w:pPr>
              <w:rPr>
                <w:rFonts w:ascii="Arial"/>
              </w:rPr>
            </w:pPr>
          </w:p>
        </w:tc>
        <w:tc>
          <w:tcPr>
            <w:tcW w:w="482" w:type="dxa"/>
          </w:tcPr>
          <w:p>
            <w:pPr>
              <w:pStyle w:val="113"/>
              <w:spacing w:before="214" w:line="184" w:lineRule="auto"/>
              <w:ind w:left="134"/>
              <w:rPr>
                <w:sz w:val="22"/>
                <w:szCs w:val="22"/>
              </w:rPr>
            </w:pPr>
            <w:r>
              <w:rPr>
                <w:spacing w:val="-4"/>
                <w:sz w:val="22"/>
                <w:szCs w:val="22"/>
              </w:rPr>
              <w:t>42</w:t>
            </w:r>
          </w:p>
        </w:tc>
        <w:tc>
          <w:tcPr>
            <w:tcW w:w="4590" w:type="dxa"/>
          </w:tcPr>
          <w:p>
            <w:pPr>
              <w:pStyle w:val="113"/>
              <w:spacing w:before="177" w:line="220" w:lineRule="auto"/>
              <w:ind w:left="112"/>
              <w:rPr>
                <w:sz w:val="22"/>
                <w:szCs w:val="22"/>
                <w:lang w:eastAsia="zh-CN"/>
              </w:rPr>
            </w:pPr>
            <w:r>
              <w:rPr>
                <w:spacing w:val="-1"/>
                <w:sz w:val="22"/>
                <w:szCs w:val="22"/>
                <w:lang w:eastAsia="zh-CN"/>
              </w:rPr>
              <w:t>监控控头除尘，无灰尘</w:t>
            </w:r>
          </w:p>
        </w:tc>
        <w:tc>
          <w:tcPr>
            <w:tcW w:w="1449" w:type="dxa"/>
          </w:tcPr>
          <w:p>
            <w:pPr>
              <w:pStyle w:val="113"/>
              <w:spacing w:before="36" w:line="222"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35" w:type="dxa"/>
            <w:vMerge w:val="continue"/>
            <w:tcBorders>
              <w:top w:val="nil"/>
            </w:tcBorders>
          </w:tcPr>
          <w:p>
            <w:pPr>
              <w:rPr>
                <w:rFonts w:ascii="Arial"/>
              </w:rPr>
            </w:pPr>
          </w:p>
        </w:tc>
        <w:tc>
          <w:tcPr>
            <w:tcW w:w="482" w:type="dxa"/>
          </w:tcPr>
          <w:p>
            <w:pPr>
              <w:pStyle w:val="113"/>
              <w:spacing w:before="211" w:line="184" w:lineRule="auto"/>
              <w:ind w:left="134"/>
              <w:rPr>
                <w:sz w:val="22"/>
                <w:szCs w:val="22"/>
              </w:rPr>
            </w:pPr>
            <w:r>
              <w:rPr>
                <w:spacing w:val="-4"/>
                <w:sz w:val="22"/>
                <w:szCs w:val="22"/>
              </w:rPr>
              <w:t>43</w:t>
            </w:r>
          </w:p>
        </w:tc>
        <w:tc>
          <w:tcPr>
            <w:tcW w:w="4590" w:type="dxa"/>
          </w:tcPr>
          <w:p>
            <w:pPr>
              <w:pStyle w:val="113"/>
              <w:spacing w:before="36" w:line="222" w:lineRule="auto"/>
              <w:ind w:left="111" w:right="301" w:hanging="1"/>
              <w:rPr>
                <w:sz w:val="22"/>
                <w:szCs w:val="22"/>
                <w:lang w:eastAsia="zh-CN"/>
              </w:rPr>
            </w:pPr>
            <w:r>
              <w:rPr>
                <w:spacing w:val="-1"/>
                <w:sz w:val="22"/>
                <w:szCs w:val="22"/>
                <w:lang w:eastAsia="zh-CN"/>
              </w:rPr>
              <w:t>会议室会议结束后应及时处理会议遗留的垃</w:t>
            </w:r>
            <w:r>
              <w:rPr>
                <w:spacing w:val="11"/>
                <w:sz w:val="22"/>
                <w:szCs w:val="22"/>
                <w:lang w:eastAsia="zh-CN"/>
              </w:rPr>
              <w:t xml:space="preserve"> </w:t>
            </w:r>
            <w:r>
              <w:rPr>
                <w:spacing w:val="-1"/>
                <w:sz w:val="22"/>
                <w:szCs w:val="22"/>
                <w:lang w:eastAsia="zh-CN"/>
              </w:rPr>
              <w:t>圾，桌面无遗留垃圾、水质，桌椅整齐</w:t>
            </w:r>
          </w:p>
        </w:tc>
        <w:tc>
          <w:tcPr>
            <w:tcW w:w="1449" w:type="dxa"/>
          </w:tcPr>
          <w:p>
            <w:pPr>
              <w:pStyle w:val="113"/>
              <w:spacing w:before="36" w:line="222" w:lineRule="auto"/>
              <w:ind w:left="405" w:right="168" w:hanging="220"/>
              <w:rPr>
                <w:sz w:val="22"/>
                <w:szCs w:val="22"/>
              </w:rPr>
            </w:pPr>
            <w:r>
              <w:rPr>
                <w:spacing w:val="-3"/>
                <w:sz w:val="22"/>
                <w:szCs w:val="22"/>
              </w:rPr>
              <w:t>一处不达标</w:t>
            </w:r>
            <w:r>
              <w:rPr>
                <w:spacing w:val="3"/>
                <w:sz w:val="22"/>
                <w:szCs w:val="22"/>
              </w:rPr>
              <w:t xml:space="preserve"> </w:t>
            </w:r>
            <w:r>
              <w:rPr>
                <w:spacing w:val="-8"/>
                <w:sz w:val="22"/>
                <w:szCs w:val="22"/>
              </w:rPr>
              <w:t>扣</w:t>
            </w:r>
            <w:r>
              <w:rPr>
                <w:spacing w:val="-46"/>
                <w:sz w:val="22"/>
                <w:szCs w:val="22"/>
              </w:rPr>
              <w:t xml:space="preserve"> </w:t>
            </w:r>
            <w:r>
              <w:rPr>
                <w:spacing w:val="-8"/>
                <w:sz w:val="22"/>
                <w:szCs w:val="22"/>
              </w:rPr>
              <w:t>2</w:t>
            </w:r>
            <w:r>
              <w:rPr>
                <w:spacing w:val="-43"/>
                <w:sz w:val="22"/>
                <w:szCs w:val="22"/>
              </w:rPr>
              <w:t xml:space="preserve"> </w:t>
            </w:r>
            <w:r>
              <w:rPr>
                <w:spacing w:val="-8"/>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restart"/>
            <w:tcBorders>
              <w:bottom w:val="nil"/>
            </w:tcBorders>
          </w:tcPr>
          <w:p>
            <w:pPr>
              <w:spacing w:line="260"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pStyle w:val="113"/>
              <w:spacing w:before="72" w:line="230" w:lineRule="auto"/>
              <w:ind w:left="261" w:right="144" w:hanging="108"/>
              <w:rPr>
                <w:sz w:val="22"/>
                <w:szCs w:val="22"/>
              </w:rPr>
            </w:pPr>
            <w:r>
              <w:rPr>
                <w:spacing w:val="-4"/>
                <w:sz w:val="22"/>
                <w:szCs w:val="22"/>
              </w:rPr>
              <w:t>停车</w:t>
            </w:r>
            <w:r>
              <w:rPr>
                <w:sz w:val="22"/>
                <w:szCs w:val="22"/>
              </w:rPr>
              <w:t xml:space="preserve"> 场</w:t>
            </w:r>
          </w:p>
        </w:tc>
        <w:tc>
          <w:tcPr>
            <w:tcW w:w="482" w:type="dxa"/>
          </w:tcPr>
          <w:p>
            <w:pPr>
              <w:pStyle w:val="113"/>
              <w:spacing w:before="240" w:line="184" w:lineRule="auto"/>
              <w:ind w:left="134"/>
              <w:rPr>
                <w:sz w:val="22"/>
                <w:szCs w:val="22"/>
              </w:rPr>
            </w:pPr>
            <w:r>
              <w:rPr>
                <w:spacing w:val="-4"/>
                <w:sz w:val="22"/>
                <w:szCs w:val="22"/>
              </w:rPr>
              <w:t>44</w:t>
            </w:r>
          </w:p>
        </w:tc>
        <w:tc>
          <w:tcPr>
            <w:tcW w:w="4590" w:type="dxa"/>
          </w:tcPr>
          <w:p>
            <w:pPr>
              <w:pStyle w:val="113"/>
              <w:spacing w:before="203" w:line="220" w:lineRule="auto"/>
              <w:ind w:left="111"/>
              <w:rPr>
                <w:sz w:val="22"/>
                <w:szCs w:val="22"/>
              </w:rPr>
            </w:pPr>
            <w:r>
              <w:rPr>
                <w:spacing w:val="-1"/>
                <w:sz w:val="22"/>
                <w:szCs w:val="22"/>
              </w:rPr>
              <w:t>地面清扫，无灰尘</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5" w:type="dxa"/>
            <w:vMerge w:val="continue"/>
            <w:tcBorders>
              <w:top w:val="nil"/>
              <w:bottom w:val="nil"/>
            </w:tcBorders>
          </w:tcPr>
          <w:p>
            <w:pPr>
              <w:rPr>
                <w:rFonts w:ascii="Arial"/>
              </w:rPr>
            </w:pPr>
          </w:p>
        </w:tc>
        <w:tc>
          <w:tcPr>
            <w:tcW w:w="482" w:type="dxa"/>
          </w:tcPr>
          <w:p>
            <w:pPr>
              <w:pStyle w:val="113"/>
              <w:spacing w:before="240" w:line="184" w:lineRule="auto"/>
              <w:ind w:left="134"/>
              <w:rPr>
                <w:sz w:val="22"/>
                <w:szCs w:val="22"/>
              </w:rPr>
            </w:pPr>
            <w:r>
              <w:rPr>
                <w:spacing w:val="-4"/>
                <w:sz w:val="22"/>
                <w:szCs w:val="22"/>
              </w:rPr>
              <w:t>45</w:t>
            </w:r>
          </w:p>
        </w:tc>
        <w:tc>
          <w:tcPr>
            <w:tcW w:w="4590" w:type="dxa"/>
          </w:tcPr>
          <w:p>
            <w:pPr>
              <w:pStyle w:val="113"/>
              <w:spacing w:before="203" w:line="220" w:lineRule="auto"/>
              <w:ind w:left="114"/>
              <w:rPr>
                <w:sz w:val="22"/>
                <w:szCs w:val="22"/>
                <w:lang w:eastAsia="zh-CN"/>
              </w:rPr>
            </w:pPr>
            <w:r>
              <w:rPr>
                <w:spacing w:val="-2"/>
                <w:sz w:val="22"/>
                <w:szCs w:val="22"/>
                <w:lang w:eastAsia="zh-CN"/>
              </w:rPr>
              <w:t>各类管道除尘，无积尘</w:t>
            </w:r>
          </w:p>
        </w:tc>
        <w:tc>
          <w:tcPr>
            <w:tcW w:w="1449" w:type="dxa"/>
          </w:tcPr>
          <w:p>
            <w:pPr>
              <w:pStyle w:val="113"/>
              <w:spacing w:before="50" w:line="238"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40" w:line="184" w:lineRule="auto"/>
              <w:ind w:left="134"/>
              <w:rPr>
                <w:sz w:val="22"/>
                <w:szCs w:val="22"/>
              </w:rPr>
            </w:pPr>
            <w:r>
              <w:rPr>
                <w:spacing w:val="-4"/>
                <w:sz w:val="22"/>
                <w:szCs w:val="22"/>
              </w:rPr>
              <w:t>46</w:t>
            </w:r>
          </w:p>
        </w:tc>
        <w:tc>
          <w:tcPr>
            <w:tcW w:w="4590" w:type="dxa"/>
          </w:tcPr>
          <w:p>
            <w:pPr>
              <w:pStyle w:val="113"/>
              <w:spacing w:before="204" w:line="220" w:lineRule="auto"/>
              <w:ind w:left="114"/>
              <w:rPr>
                <w:sz w:val="22"/>
                <w:szCs w:val="22"/>
                <w:lang w:eastAsia="zh-CN"/>
              </w:rPr>
            </w:pPr>
            <w:r>
              <w:rPr>
                <w:spacing w:val="-1"/>
                <w:sz w:val="22"/>
                <w:szCs w:val="22"/>
                <w:lang w:eastAsia="zh-CN"/>
              </w:rPr>
              <w:t>各类消防设施除尘，无灰尘</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40" w:line="184" w:lineRule="auto"/>
              <w:ind w:left="134"/>
              <w:rPr>
                <w:sz w:val="22"/>
                <w:szCs w:val="22"/>
              </w:rPr>
            </w:pPr>
            <w:r>
              <w:rPr>
                <w:spacing w:val="-4"/>
                <w:sz w:val="22"/>
                <w:szCs w:val="22"/>
              </w:rPr>
              <w:t>47</w:t>
            </w:r>
          </w:p>
        </w:tc>
        <w:tc>
          <w:tcPr>
            <w:tcW w:w="4590" w:type="dxa"/>
          </w:tcPr>
          <w:p>
            <w:pPr>
              <w:pStyle w:val="113"/>
              <w:spacing w:before="206" w:line="220" w:lineRule="auto"/>
              <w:ind w:left="114"/>
              <w:rPr>
                <w:sz w:val="22"/>
                <w:szCs w:val="22"/>
                <w:lang w:eastAsia="zh-CN"/>
              </w:rPr>
            </w:pPr>
            <w:r>
              <w:rPr>
                <w:spacing w:val="-1"/>
                <w:sz w:val="22"/>
                <w:szCs w:val="22"/>
                <w:lang w:eastAsia="zh-CN"/>
              </w:rPr>
              <w:t>各类标识牌除尘，无积尘</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40" w:line="184" w:lineRule="auto"/>
              <w:ind w:left="134"/>
              <w:rPr>
                <w:sz w:val="22"/>
                <w:szCs w:val="22"/>
              </w:rPr>
            </w:pPr>
            <w:r>
              <w:rPr>
                <w:spacing w:val="-4"/>
                <w:sz w:val="22"/>
                <w:szCs w:val="22"/>
              </w:rPr>
              <w:t>48</w:t>
            </w:r>
          </w:p>
        </w:tc>
        <w:tc>
          <w:tcPr>
            <w:tcW w:w="4590" w:type="dxa"/>
          </w:tcPr>
          <w:p>
            <w:pPr>
              <w:pStyle w:val="113"/>
              <w:spacing w:before="205" w:line="220" w:lineRule="auto"/>
              <w:ind w:left="111"/>
              <w:rPr>
                <w:sz w:val="22"/>
                <w:szCs w:val="22"/>
                <w:lang w:eastAsia="zh-CN"/>
              </w:rPr>
            </w:pPr>
            <w:r>
              <w:rPr>
                <w:spacing w:val="-1"/>
                <w:sz w:val="22"/>
                <w:szCs w:val="22"/>
                <w:lang w:eastAsia="zh-CN"/>
              </w:rPr>
              <w:t>沟渠清扫、刷洗，无垃圾、无堵塞</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5" w:type="dxa"/>
            <w:vMerge w:val="continue"/>
            <w:tcBorders>
              <w:top w:val="nil"/>
              <w:bottom w:val="nil"/>
            </w:tcBorders>
          </w:tcPr>
          <w:p>
            <w:pPr>
              <w:rPr>
                <w:rFonts w:ascii="Arial"/>
              </w:rPr>
            </w:pPr>
          </w:p>
        </w:tc>
        <w:tc>
          <w:tcPr>
            <w:tcW w:w="482" w:type="dxa"/>
          </w:tcPr>
          <w:p>
            <w:pPr>
              <w:pStyle w:val="113"/>
              <w:spacing w:before="239" w:line="184" w:lineRule="auto"/>
              <w:ind w:left="139"/>
              <w:rPr>
                <w:sz w:val="22"/>
                <w:szCs w:val="22"/>
              </w:rPr>
            </w:pPr>
            <w:r>
              <w:rPr>
                <w:spacing w:val="-7"/>
                <w:sz w:val="22"/>
                <w:szCs w:val="22"/>
              </w:rPr>
              <w:t>49</w:t>
            </w:r>
          </w:p>
        </w:tc>
        <w:tc>
          <w:tcPr>
            <w:tcW w:w="4590" w:type="dxa"/>
          </w:tcPr>
          <w:p>
            <w:pPr>
              <w:pStyle w:val="113"/>
              <w:spacing w:before="205" w:line="220" w:lineRule="auto"/>
              <w:ind w:left="111"/>
              <w:rPr>
                <w:sz w:val="22"/>
                <w:szCs w:val="22"/>
              </w:rPr>
            </w:pPr>
            <w:r>
              <w:rPr>
                <w:spacing w:val="-1"/>
                <w:sz w:val="22"/>
                <w:szCs w:val="22"/>
              </w:rPr>
              <w:t>墙面除尘，无积尘</w:t>
            </w:r>
          </w:p>
        </w:tc>
        <w:tc>
          <w:tcPr>
            <w:tcW w:w="1449" w:type="dxa"/>
          </w:tcPr>
          <w:p>
            <w:pPr>
              <w:pStyle w:val="113"/>
              <w:spacing w:before="49"/>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5" w:type="dxa"/>
            <w:tcBorders>
              <w:top w:val="nil"/>
              <w:bottom w:val="nil"/>
            </w:tcBorders>
          </w:tcPr>
          <w:p>
            <w:pPr>
              <w:rPr>
                <w:rFonts w:ascii="Arial"/>
              </w:rPr>
            </w:pPr>
          </w:p>
        </w:tc>
        <w:tc>
          <w:tcPr>
            <w:tcW w:w="482" w:type="dxa"/>
          </w:tcPr>
          <w:p>
            <w:pPr>
              <w:pStyle w:val="113"/>
              <w:spacing w:before="241" w:line="184" w:lineRule="auto"/>
              <w:ind w:left="139"/>
              <w:rPr>
                <w:sz w:val="22"/>
                <w:szCs w:val="22"/>
              </w:rPr>
            </w:pPr>
            <w:r>
              <w:rPr>
                <w:spacing w:val="-7"/>
                <w:sz w:val="22"/>
                <w:szCs w:val="22"/>
              </w:rPr>
              <w:t>50</w:t>
            </w:r>
          </w:p>
        </w:tc>
        <w:tc>
          <w:tcPr>
            <w:tcW w:w="4590" w:type="dxa"/>
          </w:tcPr>
          <w:p>
            <w:pPr>
              <w:pStyle w:val="113"/>
              <w:spacing w:before="207" w:line="220" w:lineRule="auto"/>
              <w:ind w:left="136"/>
              <w:rPr>
                <w:sz w:val="22"/>
                <w:szCs w:val="22"/>
              </w:rPr>
            </w:pPr>
            <w:r>
              <w:rPr>
                <w:spacing w:val="-4"/>
                <w:sz w:val="22"/>
                <w:szCs w:val="22"/>
              </w:rPr>
              <w:t>门框除尘，无积尘</w:t>
            </w:r>
          </w:p>
        </w:tc>
        <w:tc>
          <w:tcPr>
            <w:tcW w:w="1449" w:type="dxa"/>
          </w:tcPr>
          <w:p>
            <w:pPr>
              <w:pStyle w:val="113"/>
              <w:spacing w:before="51"/>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5" w:type="dxa"/>
            <w:tcBorders>
              <w:top w:val="nil"/>
            </w:tcBorders>
          </w:tcPr>
          <w:p>
            <w:pPr>
              <w:rPr>
                <w:rFonts w:ascii="Arial"/>
              </w:rPr>
            </w:pPr>
          </w:p>
        </w:tc>
        <w:tc>
          <w:tcPr>
            <w:tcW w:w="482" w:type="dxa"/>
          </w:tcPr>
          <w:p>
            <w:pPr>
              <w:pStyle w:val="113"/>
              <w:spacing w:before="237" w:line="184" w:lineRule="auto"/>
              <w:ind w:left="139"/>
              <w:rPr>
                <w:sz w:val="22"/>
                <w:szCs w:val="22"/>
              </w:rPr>
            </w:pPr>
            <w:r>
              <w:rPr>
                <w:spacing w:val="-7"/>
                <w:sz w:val="22"/>
                <w:szCs w:val="22"/>
              </w:rPr>
              <w:t>51</w:t>
            </w:r>
          </w:p>
        </w:tc>
        <w:tc>
          <w:tcPr>
            <w:tcW w:w="4590" w:type="dxa"/>
          </w:tcPr>
          <w:p>
            <w:pPr>
              <w:pStyle w:val="113"/>
              <w:spacing w:before="202" w:line="217" w:lineRule="auto"/>
              <w:ind w:left="112"/>
              <w:rPr>
                <w:sz w:val="22"/>
                <w:szCs w:val="22"/>
              </w:rPr>
            </w:pPr>
            <w:r>
              <w:rPr>
                <w:spacing w:val="-1"/>
                <w:sz w:val="22"/>
                <w:szCs w:val="22"/>
              </w:rPr>
              <w:t>监控头除尘，无积尘</w:t>
            </w:r>
          </w:p>
        </w:tc>
        <w:tc>
          <w:tcPr>
            <w:tcW w:w="1449" w:type="dxa"/>
          </w:tcPr>
          <w:p>
            <w:pPr>
              <w:pStyle w:val="113"/>
              <w:spacing w:before="47"/>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bl>
    <w:p>
      <w:pPr>
        <w:spacing w:before="80"/>
      </w:pPr>
    </w:p>
    <w:tbl>
      <w:tblPr>
        <w:tblStyle w:val="112"/>
        <w:tblW w:w="9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482"/>
        <w:gridCol w:w="4590"/>
        <w:gridCol w:w="1449"/>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5" w:type="dxa"/>
            <w:vMerge w:val="restart"/>
            <w:tcBorders>
              <w:bottom w:val="nil"/>
            </w:tcBorders>
            <w:textDirection w:val="tbRlV"/>
          </w:tcPr>
          <w:p>
            <w:pPr>
              <w:pStyle w:val="113"/>
              <w:spacing w:before="254" w:line="210" w:lineRule="auto"/>
              <w:ind w:left="3086"/>
              <w:rPr>
                <w:sz w:val="22"/>
                <w:szCs w:val="22"/>
              </w:rPr>
            </w:pPr>
            <w:r>
              <w:rPr>
                <w:spacing w:val="43"/>
                <w:sz w:val="22"/>
                <w:szCs w:val="22"/>
              </w:rPr>
              <w:t>卫生间</w:t>
            </w:r>
          </w:p>
        </w:tc>
        <w:tc>
          <w:tcPr>
            <w:tcW w:w="482" w:type="dxa"/>
          </w:tcPr>
          <w:p>
            <w:pPr>
              <w:pStyle w:val="113"/>
              <w:spacing w:before="236" w:line="184" w:lineRule="auto"/>
              <w:ind w:left="139"/>
              <w:rPr>
                <w:sz w:val="22"/>
                <w:szCs w:val="22"/>
              </w:rPr>
            </w:pPr>
            <w:r>
              <w:rPr>
                <w:spacing w:val="-7"/>
                <w:sz w:val="22"/>
                <w:szCs w:val="22"/>
              </w:rPr>
              <w:t>52</w:t>
            </w:r>
          </w:p>
        </w:tc>
        <w:tc>
          <w:tcPr>
            <w:tcW w:w="4590" w:type="dxa"/>
          </w:tcPr>
          <w:p>
            <w:pPr>
              <w:pStyle w:val="113"/>
              <w:spacing w:before="57" w:line="230" w:lineRule="auto"/>
              <w:ind w:left="111" w:right="104" w:hanging="1"/>
              <w:rPr>
                <w:sz w:val="22"/>
                <w:szCs w:val="22"/>
                <w:lang w:eastAsia="zh-CN"/>
              </w:rPr>
            </w:pPr>
            <w:r>
              <w:rPr>
                <w:spacing w:val="-2"/>
                <w:sz w:val="22"/>
                <w:szCs w:val="22"/>
                <w:lang w:eastAsia="zh-CN"/>
              </w:rPr>
              <w:t>尿斗、马桶、面盆除污垢、消毒，无污垢、无</w:t>
            </w:r>
            <w:r>
              <w:rPr>
                <w:spacing w:val="9"/>
                <w:sz w:val="22"/>
                <w:szCs w:val="22"/>
                <w:lang w:eastAsia="zh-CN"/>
              </w:rPr>
              <w:t xml:space="preserve"> </w:t>
            </w:r>
            <w:r>
              <w:rPr>
                <w:spacing w:val="-4"/>
                <w:sz w:val="22"/>
                <w:szCs w:val="22"/>
                <w:lang w:eastAsia="zh-CN"/>
              </w:rPr>
              <w:t>泵垢</w:t>
            </w:r>
          </w:p>
        </w:tc>
        <w:tc>
          <w:tcPr>
            <w:tcW w:w="1449" w:type="dxa"/>
          </w:tcPr>
          <w:p>
            <w:pPr>
              <w:pStyle w:val="113"/>
              <w:spacing w:before="46"/>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extDirection w:val="tbRlV"/>
          </w:tcPr>
          <w:p>
            <w:pPr>
              <w:rPr>
                <w:rFonts w:ascii="Arial"/>
              </w:rPr>
            </w:pPr>
          </w:p>
        </w:tc>
        <w:tc>
          <w:tcPr>
            <w:tcW w:w="482" w:type="dxa"/>
          </w:tcPr>
          <w:p>
            <w:pPr>
              <w:pStyle w:val="113"/>
              <w:spacing w:before="239" w:line="184" w:lineRule="auto"/>
              <w:ind w:left="139"/>
              <w:rPr>
                <w:sz w:val="22"/>
                <w:szCs w:val="22"/>
              </w:rPr>
            </w:pPr>
            <w:r>
              <w:rPr>
                <w:spacing w:val="-7"/>
                <w:sz w:val="22"/>
                <w:szCs w:val="22"/>
              </w:rPr>
              <w:t>53</w:t>
            </w:r>
          </w:p>
        </w:tc>
        <w:tc>
          <w:tcPr>
            <w:tcW w:w="4590" w:type="dxa"/>
          </w:tcPr>
          <w:p>
            <w:pPr>
              <w:pStyle w:val="113"/>
              <w:spacing w:before="202" w:line="220" w:lineRule="auto"/>
              <w:ind w:left="124"/>
              <w:rPr>
                <w:sz w:val="22"/>
                <w:szCs w:val="22"/>
                <w:lang w:eastAsia="zh-CN"/>
              </w:rPr>
            </w:pPr>
            <w:r>
              <w:rPr>
                <w:spacing w:val="-3"/>
                <w:sz w:val="22"/>
                <w:szCs w:val="22"/>
                <w:lang w:eastAsia="zh-CN"/>
              </w:rPr>
              <w:t>隔门除尘、除污垢，无污垢、无涂画、无污垢</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5" w:type="dxa"/>
            <w:vMerge w:val="continue"/>
            <w:tcBorders>
              <w:top w:val="nil"/>
              <w:bottom w:val="nil"/>
            </w:tcBorders>
            <w:textDirection w:val="tbRlV"/>
          </w:tcPr>
          <w:p>
            <w:pPr>
              <w:rPr>
                <w:rFonts w:ascii="Arial"/>
              </w:rPr>
            </w:pPr>
          </w:p>
        </w:tc>
        <w:tc>
          <w:tcPr>
            <w:tcW w:w="482" w:type="dxa"/>
          </w:tcPr>
          <w:p>
            <w:pPr>
              <w:pStyle w:val="113"/>
              <w:spacing w:before="241" w:line="182" w:lineRule="auto"/>
              <w:ind w:left="139"/>
              <w:rPr>
                <w:sz w:val="22"/>
                <w:szCs w:val="22"/>
              </w:rPr>
            </w:pPr>
            <w:r>
              <w:rPr>
                <w:spacing w:val="-7"/>
                <w:sz w:val="22"/>
                <w:szCs w:val="22"/>
              </w:rPr>
              <w:t>54</w:t>
            </w:r>
          </w:p>
        </w:tc>
        <w:tc>
          <w:tcPr>
            <w:tcW w:w="4590" w:type="dxa"/>
          </w:tcPr>
          <w:p>
            <w:pPr>
              <w:pStyle w:val="113"/>
              <w:spacing w:before="202" w:line="217" w:lineRule="auto"/>
              <w:ind w:left="114"/>
              <w:rPr>
                <w:sz w:val="22"/>
                <w:szCs w:val="22"/>
                <w:lang w:eastAsia="zh-CN"/>
              </w:rPr>
            </w:pPr>
            <w:r>
              <w:rPr>
                <w:spacing w:val="-1"/>
                <w:sz w:val="22"/>
                <w:szCs w:val="22"/>
                <w:lang w:eastAsia="zh-CN"/>
              </w:rPr>
              <w:t>水龙头抹净，无水</w:t>
            </w:r>
            <w:r>
              <w:rPr>
                <w:rFonts w:hint="eastAsia"/>
                <w:spacing w:val="-1"/>
                <w:sz w:val="22"/>
                <w:szCs w:val="22"/>
                <w:lang w:eastAsia="zh-CN"/>
              </w:rPr>
              <w:t>锈</w:t>
            </w:r>
            <w:r>
              <w:rPr>
                <w:spacing w:val="-1"/>
                <w:sz w:val="22"/>
                <w:szCs w:val="22"/>
                <w:lang w:eastAsia="zh-CN"/>
              </w:rPr>
              <w:t>、无污渍</w:t>
            </w:r>
          </w:p>
        </w:tc>
        <w:tc>
          <w:tcPr>
            <w:tcW w:w="1449" w:type="dxa"/>
          </w:tcPr>
          <w:p>
            <w:pPr>
              <w:pStyle w:val="113"/>
              <w:spacing w:before="48"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extDirection w:val="tbRlV"/>
          </w:tcPr>
          <w:p>
            <w:pPr>
              <w:rPr>
                <w:rFonts w:ascii="Arial"/>
              </w:rPr>
            </w:pPr>
          </w:p>
        </w:tc>
        <w:tc>
          <w:tcPr>
            <w:tcW w:w="482" w:type="dxa"/>
          </w:tcPr>
          <w:p>
            <w:pPr>
              <w:pStyle w:val="113"/>
              <w:spacing w:before="239" w:line="184" w:lineRule="auto"/>
              <w:ind w:left="139"/>
              <w:rPr>
                <w:sz w:val="22"/>
                <w:szCs w:val="22"/>
              </w:rPr>
            </w:pPr>
            <w:r>
              <w:rPr>
                <w:spacing w:val="-7"/>
                <w:sz w:val="22"/>
                <w:szCs w:val="22"/>
              </w:rPr>
              <w:t>55</w:t>
            </w:r>
          </w:p>
        </w:tc>
        <w:tc>
          <w:tcPr>
            <w:tcW w:w="4590" w:type="dxa"/>
          </w:tcPr>
          <w:p>
            <w:pPr>
              <w:pStyle w:val="113"/>
              <w:spacing w:before="202" w:line="219" w:lineRule="auto"/>
              <w:ind w:left="112"/>
              <w:rPr>
                <w:sz w:val="22"/>
                <w:szCs w:val="22"/>
                <w:lang w:eastAsia="zh-CN"/>
              </w:rPr>
            </w:pPr>
            <w:r>
              <w:rPr>
                <w:spacing w:val="-1"/>
                <w:sz w:val="22"/>
                <w:szCs w:val="22"/>
                <w:lang w:eastAsia="zh-CN"/>
              </w:rPr>
              <w:t>镜面抹净，无水迹、无污渍，保持明亮</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extDirection w:val="tbRlV"/>
          </w:tcPr>
          <w:p>
            <w:pPr>
              <w:rPr>
                <w:rFonts w:ascii="Arial"/>
              </w:rPr>
            </w:pPr>
          </w:p>
        </w:tc>
        <w:tc>
          <w:tcPr>
            <w:tcW w:w="482" w:type="dxa"/>
          </w:tcPr>
          <w:p>
            <w:pPr>
              <w:pStyle w:val="113"/>
              <w:spacing w:before="241" w:line="182" w:lineRule="auto"/>
              <w:ind w:left="139"/>
              <w:rPr>
                <w:sz w:val="22"/>
                <w:szCs w:val="22"/>
              </w:rPr>
            </w:pPr>
            <w:r>
              <w:rPr>
                <w:spacing w:val="-7"/>
                <w:sz w:val="22"/>
                <w:szCs w:val="22"/>
              </w:rPr>
              <w:t>56</w:t>
            </w:r>
          </w:p>
        </w:tc>
        <w:tc>
          <w:tcPr>
            <w:tcW w:w="4590" w:type="dxa"/>
          </w:tcPr>
          <w:p>
            <w:pPr>
              <w:pStyle w:val="113"/>
              <w:spacing w:before="204" w:line="219" w:lineRule="auto"/>
              <w:ind w:left="111"/>
              <w:rPr>
                <w:sz w:val="22"/>
                <w:szCs w:val="22"/>
                <w:lang w:eastAsia="zh-CN"/>
              </w:rPr>
            </w:pPr>
            <w:r>
              <w:rPr>
                <w:spacing w:val="-1"/>
                <w:sz w:val="22"/>
                <w:szCs w:val="22"/>
                <w:lang w:eastAsia="zh-CN"/>
              </w:rPr>
              <w:t>地面清洗、消毒，无垃圾、无水迹、无污渍</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5" w:type="dxa"/>
            <w:vMerge w:val="continue"/>
            <w:tcBorders>
              <w:top w:val="nil"/>
              <w:bottom w:val="nil"/>
            </w:tcBorders>
            <w:textDirection w:val="tbRlV"/>
          </w:tcPr>
          <w:p>
            <w:pPr>
              <w:rPr>
                <w:rFonts w:ascii="Arial"/>
              </w:rPr>
            </w:pPr>
          </w:p>
        </w:tc>
        <w:tc>
          <w:tcPr>
            <w:tcW w:w="482" w:type="dxa"/>
          </w:tcPr>
          <w:p>
            <w:pPr>
              <w:pStyle w:val="113"/>
              <w:spacing w:before="239" w:line="184" w:lineRule="auto"/>
              <w:ind w:left="139"/>
              <w:rPr>
                <w:sz w:val="22"/>
                <w:szCs w:val="22"/>
              </w:rPr>
            </w:pPr>
            <w:r>
              <w:rPr>
                <w:spacing w:val="-7"/>
                <w:sz w:val="22"/>
                <w:szCs w:val="22"/>
              </w:rPr>
              <w:t>57</w:t>
            </w:r>
          </w:p>
        </w:tc>
        <w:tc>
          <w:tcPr>
            <w:tcW w:w="4590" w:type="dxa"/>
          </w:tcPr>
          <w:p>
            <w:pPr>
              <w:pStyle w:val="113"/>
              <w:spacing w:before="204" w:line="219" w:lineRule="auto"/>
              <w:ind w:left="111"/>
              <w:rPr>
                <w:sz w:val="22"/>
                <w:szCs w:val="22"/>
                <w:lang w:eastAsia="zh-CN"/>
              </w:rPr>
            </w:pPr>
            <w:r>
              <w:rPr>
                <w:spacing w:val="-1"/>
                <w:sz w:val="22"/>
                <w:szCs w:val="22"/>
                <w:lang w:eastAsia="zh-CN"/>
              </w:rPr>
              <w:t>墙面除尘，无灰尘、无污渍</w:t>
            </w:r>
          </w:p>
        </w:tc>
        <w:tc>
          <w:tcPr>
            <w:tcW w:w="1449" w:type="dxa"/>
          </w:tcPr>
          <w:p>
            <w:pPr>
              <w:pStyle w:val="113"/>
              <w:spacing w:before="48"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extDirection w:val="tbRlV"/>
          </w:tcPr>
          <w:p>
            <w:pPr>
              <w:rPr>
                <w:rFonts w:ascii="Arial"/>
              </w:rPr>
            </w:pPr>
          </w:p>
        </w:tc>
        <w:tc>
          <w:tcPr>
            <w:tcW w:w="482" w:type="dxa"/>
          </w:tcPr>
          <w:p>
            <w:pPr>
              <w:pStyle w:val="113"/>
              <w:spacing w:before="239" w:line="184" w:lineRule="auto"/>
              <w:ind w:left="139"/>
              <w:rPr>
                <w:sz w:val="22"/>
                <w:szCs w:val="22"/>
              </w:rPr>
            </w:pPr>
            <w:r>
              <w:rPr>
                <w:spacing w:val="-7"/>
                <w:sz w:val="22"/>
                <w:szCs w:val="22"/>
              </w:rPr>
              <w:t>58</w:t>
            </w:r>
          </w:p>
        </w:tc>
        <w:tc>
          <w:tcPr>
            <w:tcW w:w="4590" w:type="dxa"/>
          </w:tcPr>
          <w:p>
            <w:pPr>
              <w:pStyle w:val="113"/>
              <w:spacing w:before="205" w:line="218" w:lineRule="auto"/>
              <w:ind w:left="112"/>
              <w:rPr>
                <w:sz w:val="22"/>
                <w:szCs w:val="22"/>
                <w:lang w:eastAsia="zh-CN"/>
              </w:rPr>
            </w:pPr>
            <w:r>
              <w:rPr>
                <w:spacing w:val="-1"/>
                <w:sz w:val="22"/>
                <w:szCs w:val="22"/>
                <w:lang w:eastAsia="zh-CN"/>
              </w:rPr>
              <w:t>灯具、天花、风口除尘，无积尘</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extDirection w:val="tbRlV"/>
          </w:tcPr>
          <w:p>
            <w:pPr>
              <w:rPr>
                <w:rFonts w:ascii="Arial"/>
              </w:rPr>
            </w:pPr>
          </w:p>
        </w:tc>
        <w:tc>
          <w:tcPr>
            <w:tcW w:w="482" w:type="dxa"/>
          </w:tcPr>
          <w:p>
            <w:pPr>
              <w:pStyle w:val="113"/>
              <w:spacing w:before="241" w:line="184" w:lineRule="auto"/>
              <w:ind w:left="136"/>
              <w:rPr>
                <w:sz w:val="22"/>
                <w:szCs w:val="22"/>
              </w:rPr>
            </w:pPr>
            <w:r>
              <w:rPr>
                <w:spacing w:val="-5"/>
                <w:sz w:val="22"/>
                <w:szCs w:val="22"/>
              </w:rPr>
              <w:t>59</w:t>
            </w:r>
          </w:p>
        </w:tc>
        <w:tc>
          <w:tcPr>
            <w:tcW w:w="4590" w:type="dxa"/>
          </w:tcPr>
          <w:p>
            <w:pPr>
              <w:pStyle w:val="113"/>
              <w:spacing w:before="204" w:line="219" w:lineRule="auto"/>
              <w:ind w:left="136"/>
              <w:rPr>
                <w:sz w:val="22"/>
                <w:szCs w:val="22"/>
                <w:lang w:eastAsia="zh-CN"/>
              </w:rPr>
            </w:pPr>
            <w:r>
              <w:rPr>
                <w:spacing w:val="-3"/>
                <w:sz w:val="22"/>
                <w:szCs w:val="22"/>
                <w:lang w:eastAsia="zh-CN"/>
              </w:rPr>
              <w:t>门、门框除尘，无灰尘、无污渍</w:t>
            </w:r>
          </w:p>
        </w:tc>
        <w:tc>
          <w:tcPr>
            <w:tcW w:w="1449" w:type="dxa"/>
          </w:tcPr>
          <w:p>
            <w:pPr>
              <w:pStyle w:val="113"/>
              <w:spacing w:before="51" w:line="238"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extDirection w:val="tbRlV"/>
          </w:tcPr>
          <w:p>
            <w:pPr>
              <w:rPr>
                <w:rFonts w:ascii="Arial"/>
              </w:rPr>
            </w:pPr>
          </w:p>
        </w:tc>
        <w:tc>
          <w:tcPr>
            <w:tcW w:w="482" w:type="dxa"/>
          </w:tcPr>
          <w:p>
            <w:pPr>
              <w:pStyle w:val="113"/>
              <w:spacing w:before="241" w:line="184" w:lineRule="auto"/>
              <w:ind w:left="136"/>
              <w:rPr>
                <w:sz w:val="22"/>
                <w:szCs w:val="22"/>
              </w:rPr>
            </w:pPr>
            <w:r>
              <w:rPr>
                <w:spacing w:val="-5"/>
                <w:sz w:val="22"/>
                <w:szCs w:val="22"/>
              </w:rPr>
              <w:t>60</w:t>
            </w:r>
          </w:p>
        </w:tc>
        <w:tc>
          <w:tcPr>
            <w:tcW w:w="4590" w:type="dxa"/>
          </w:tcPr>
          <w:p>
            <w:pPr>
              <w:pStyle w:val="113"/>
              <w:spacing w:before="204" w:line="219" w:lineRule="auto"/>
              <w:ind w:left="128"/>
              <w:rPr>
                <w:sz w:val="22"/>
                <w:szCs w:val="22"/>
                <w:lang w:eastAsia="zh-CN"/>
              </w:rPr>
            </w:pPr>
            <w:r>
              <w:rPr>
                <w:spacing w:val="-3"/>
                <w:sz w:val="22"/>
                <w:szCs w:val="22"/>
                <w:lang w:eastAsia="zh-CN"/>
              </w:rPr>
              <w:t>台面抹尘，无水渍、无污渍</w:t>
            </w:r>
          </w:p>
        </w:tc>
        <w:tc>
          <w:tcPr>
            <w:tcW w:w="1449" w:type="dxa"/>
          </w:tcPr>
          <w:p>
            <w:pPr>
              <w:pStyle w:val="113"/>
              <w:spacing w:before="51" w:line="238"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extDirection w:val="tbRlV"/>
          </w:tcPr>
          <w:p>
            <w:pPr>
              <w:rPr>
                <w:rFonts w:ascii="Arial"/>
              </w:rPr>
            </w:pPr>
          </w:p>
        </w:tc>
        <w:tc>
          <w:tcPr>
            <w:tcW w:w="482" w:type="dxa"/>
          </w:tcPr>
          <w:p>
            <w:pPr>
              <w:pStyle w:val="113"/>
              <w:spacing w:before="240" w:line="184" w:lineRule="auto"/>
              <w:ind w:left="136"/>
              <w:rPr>
                <w:sz w:val="22"/>
                <w:szCs w:val="22"/>
              </w:rPr>
            </w:pPr>
            <w:r>
              <w:rPr>
                <w:spacing w:val="-5"/>
                <w:sz w:val="22"/>
                <w:szCs w:val="22"/>
              </w:rPr>
              <w:t>61</w:t>
            </w:r>
          </w:p>
        </w:tc>
        <w:tc>
          <w:tcPr>
            <w:tcW w:w="4590" w:type="dxa"/>
          </w:tcPr>
          <w:p>
            <w:pPr>
              <w:pStyle w:val="113"/>
              <w:spacing w:before="62" w:line="229" w:lineRule="auto"/>
              <w:ind w:left="113" w:right="104"/>
              <w:rPr>
                <w:sz w:val="22"/>
                <w:szCs w:val="22"/>
                <w:lang w:eastAsia="zh-CN"/>
              </w:rPr>
            </w:pPr>
            <w:r>
              <w:rPr>
                <w:spacing w:val="-2"/>
                <w:sz w:val="22"/>
                <w:szCs w:val="22"/>
                <w:lang w:eastAsia="zh-CN"/>
              </w:rPr>
              <w:t>垃圾</w:t>
            </w:r>
            <w:r>
              <w:rPr>
                <w:rFonts w:hint="eastAsia"/>
                <w:spacing w:val="-2"/>
                <w:sz w:val="22"/>
                <w:szCs w:val="22"/>
                <w:lang w:eastAsia="zh-CN"/>
              </w:rPr>
              <w:t>桶</w:t>
            </w:r>
            <w:r>
              <w:rPr>
                <w:spacing w:val="-2"/>
                <w:sz w:val="22"/>
                <w:szCs w:val="22"/>
                <w:lang w:eastAsia="zh-CN"/>
              </w:rPr>
              <w:t>清除垃圾、外表洁净，无垃圾溢满、无</w:t>
            </w:r>
            <w:r>
              <w:rPr>
                <w:spacing w:val="6"/>
                <w:sz w:val="22"/>
                <w:szCs w:val="22"/>
                <w:lang w:eastAsia="zh-CN"/>
              </w:rPr>
              <w:t xml:space="preserve"> </w:t>
            </w:r>
            <w:r>
              <w:rPr>
                <w:spacing w:val="-5"/>
                <w:sz w:val="22"/>
                <w:szCs w:val="22"/>
                <w:lang w:eastAsia="zh-CN"/>
              </w:rPr>
              <w:t>污渍</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tcBorders>
            <w:textDirection w:val="tbRlV"/>
          </w:tcPr>
          <w:p>
            <w:pPr>
              <w:rPr>
                <w:rFonts w:ascii="Arial"/>
              </w:rPr>
            </w:pPr>
          </w:p>
        </w:tc>
        <w:tc>
          <w:tcPr>
            <w:tcW w:w="482" w:type="dxa"/>
          </w:tcPr>
          <w:p>
            <w:pPr>
              <w:pStyle w:val="113"/>
              <w:spacing w:before="240" w:line="184" w:lineRule="auto"/>
              <w:ind w:left="136"/>
              <w:rPr>
                <w:sz w:val="22"/>
                <w:szCs w:val="22"/>
              </w:rPr>
            </w:pPr>
            <w:r>
              <w:rPr>
                <w:spacing w:val="-5"/>
                <w:sz w:val="22"/>
                <w:szCs w:val="22"/>
              </w:rPr>
              <w:t>62</w:t>
            </w:r>
          </w:p>
        </w:tc>
        <w:tc>
          <w:tcPr>
            <w:tcW w:w="4590" w:type="dxa"/>
          </w:tcPr>
          <w:p>
            <w:pPr>
              <w:pStyle w:val="113"/>
              <w:spacing w:before="206" w:line="220" w:lineRule="auto"/>
              <w:ind w:left="114"/>
              <w:rPr>
                <w:sz w:val="22"/>
                <w:szCs w:val="22"/>
                <w:lang w:eastAsia="zh-CN"/>
              </w:rPr>
            </w:pPr>
            <w:r>
              <w:rPr>
                <w:spacing w:val="-1"/>
                <w:sz w:val="22"/>
                <w:szCs w:val="22"/>
                <w:lang w:eastAsia="zh-CN"/>
              </w:rPr>
              <w:t>玻璃窗清洗、除尘，无灰尘、无水</w:t>
            </w:r>
            <w:r>
              <w:rPr>
                <w:rFonts w:hint="eastAsia"/>
                <w:spacing w:val="-1"/>
                <w:sz w:val="22"/>
                <w:szCs w:val="22"/>
                <w:lang w:eastAsia="zh-CN"/>
              </w:rPr>
              <w:t>渍</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restart"/>
            <w:tcBorders>
              <w:bottom w:val="nil"/>
            </w:tcBorders>
          </w:tcPr>
          <w:p>
            <w:pPr>
              <w:spacing w:line="310" w:lineRule="auto"/>
              <w:rPr>
                <w:rFonts w:ascii="Arial"/>
              </w:rPr>
            </w:pPr>
          </w:p>
          <w:p>
            <w:pPr>
              <w:spacing w:line="310" w:lineRule="auto"/>
              <w:rPr>
                <w:rFonts w:ascii="Arial"/>
              </w:rPr>
            </w:pPr>
          </w:p>
          <w:p>
            <w:pPr>
              <w:pStyle w:val="113"/>
              <w:spacing w:before="71" w:line="233" w:lineRule="auto"/>
              <w:ind w:left="152" w:right="144" w:firstLine="6"/>
              <w:rPr>
                <w:sz w:val="22"/>
                <w:szCs w:val="22"/>
              </w:rPr>
            </w:pPr>
            <w:r>
              <w:rPr>
                <w:spacing w:val="-7"/>
                <w:sz w:val="22"/>
                <w:szCs w:val="22"/>
              </w:rPr>
              <w:t>公共</w:t>
            </w:r>
            <w:r>
              <w:rPr>
                <w:sz w:val="22"/>
                <w:szCs w:val="22"/>
              </w:rPr>
              <w:t xml:space="preserve"> </w:t>
            </w:r>
            <w:r>
              <w:rPr>
                <w:spacing w:val="-4"/>
                <w:sz w:val="22"/>
                <w:szCs w:val="22"/>
              </w:rPr>
              <w:t>通道</w:t>
            </w:r>
          </w:p>
        </w:tc>
        <w:tc>
          <w:tcPr>
            <w:tcW w:w="482" w:type="dxa"/>
          </w:tcPr>
          <w:p>
            <w:pPr>
              <w:pStyle w:val="113"/>
              <w:spacing w:before="239" w:line="184" w:lineRule="auto"/>
              <w:ind w:left="136"/>
              <w:rPr>
                <w:sz w:val="22"/>
                <w:szCs w:val="22"/>
              </w:rPr>
            </w:pPr>
            <w:r>
              <w:rPr>
                <w:spacing w:val="-5"/>
                <w:sz w:val="22"/>
                <w:szCs w:val="22"/>
              </w:rPr>
              <w:t>63</w:t>
            </w:r>
          </w:p>
        </w:tc>
        <w:tc>
          <w:tcPr>
            <w:tcW w:w="4590" w:type="dxa"/>
          </w:tcPr>
          <w:p>
            <w:pPr>
              <w:pStyle w:val="113"/>
              <w:spacing w:before="205" w:line="219" w:lineRule="auto"/>
              <w:ind w:left="111"/>
              <w:rPr>
                <w:sz w:val="22"/>
                <w:szCs w:val="22"/>
                <w:lang w:eastAsia="zh-CN"/>
              </w:rPr>
            </w:pPr>
            <w:r>
              <w:rPr>
                <w:spacing w:val="-1"/>
                <w:sz w:val="22"/>
                <w:szCs w:val="22"/>
                <w:lang w:eastAsia="zh-CN"/>
              </w:rPr>
              <w:t>地面除尘，无灰尘、无污渍、无水迹</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bottom w:val="nil"/>
            </w:tcBorders>
          </w:tcPr>
          <w:p>
            <w:pPr>
              <w:rPr>
                <w:rFonts w:ascii="Arial"/>
              </w:rPr>
            </w:pPr>
          </w:p>
        </w:tc>
        <w:tc>
          <w:tcPr>
            <w:tcW w:w="482" w:type="dxa"/>
          </w:tcPr>
          <w:p>
            <w:pPr>
              <w:pStyle w:val="113"/>
              <w:spacing w:before="239" w:line="184" w:lineRule="auto"/>
              <w:ind w:left="136"/>
              <w:rPr>
                <w:sz w:val="22"/>
                <w:szCs w:val="22"/>
              </w:rPr>
            </w:pPr>
            <w:r>
              <w:rPr>
                <w:spacing w:val="-5"/>
                <w:sz w:val="22"/>
                <w:szCs w:val="22"/>
              </w:rPr>
              <w:t>64</w:t>
            </w:r>
          </w:p>
        </w:tc>
        <w:tc>
          <w:tcPr>
            <w:tcW w:w="4590" w:type="dxa"/>
          </w:tcPr>
          <w:p>
            <w:pPr>
              <w:pStyle w:val="113"/>
              <w:spacing w:before="205" w:line="218" w:lineRule="auto"/>
              <w:ind w:left="111"/>
              <w:rPr>
                <w:sz w:val="22"/>
                <w:szCs w:val="22"/>
                <w:lang w:eastAsia="zh-CN"/>
              </w:rPr>
            </w:pPr>
            <w:r>
              <w:rPr>
                <w:spacing w:val="-1"/>
                <w:sz w:val="22"/>
                <w:szCs w:val="22"/>
                <w:lang w:eastAsia="zh-CN"/>
              </w:rPr>
              <w:t>墙壁 灯具标牌除尘，无灰尘</w:t>
            </w:r>
          </w:p>
        </w:tc>
        <w:tc>
          <w:tcPr>
            <w:tcW w:w="1449" w:type="dxa"/>
          </w:tcPr>
          <w:p>
            <w:pPr>
              <w:pStyle w:val="113"/>
              <w:spacing w:before="49" w:line="239"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5" w:type="dxa"/>
            <w:vMerge w:val="continue"/>
            <w:tcBorders>
              <w:top w:val="nil"/>
            </w:tcBorders>
          </w:tcPr>
          <w:p>
            <w:pPr>
              <w:rPr>
                <w:rFonts w:ascii="Arial"/>
              </w:rPr>
            </w:pPr>
          </w:p>
        </w:tc>
        <w:tc>
          <w:tcPr>
            <w:tcW w:w="482" w:type="dxa"/>
          </w:tcPr>
          <w:p>
            <w:pPr>
              <w:pStyle w:val="113"/>
              <w:spacing w:before="241" w:line="184" w:lineRule="auto"/>
              <w:ind w:left="136"/>
              <w:rPr>
                <w:sz w:val="22"/>
                <w:szCs w:val="22"/>
              </w:rPr>
            </w:pPr>
            <w:r>
              <w:rPr>
                <w:spacing w:val="-5"/>
                <w:sz w:val="22"/>
                <w:szCs w:val="22"/>
              </w:rPr>
              <w:t>65</w:t>
            </w:r>
          </w:p>
        </w:tc>
        <w:tc>
          <w:tcPr>
            <w:tcW w:w="4590" w:type="dxa"/>
          </w:tcPr>
          <w:p>
            <w:pPr>
              <w:pStyle w:val="113"/>
              <w:spacing w:before="204" w:line="220" w:lineRule="auto"/>
              <w:ind w:left="115"/>
              <w:rPr>
                <w:sz w:val="22"/>
                <w:szCs w:val="22"/>
              </w:rPr>
            </w:pPr>
            <w:r>
              <w:rPr>
                <w:spacing w:val="-2"/>
                <w:sz w:val="22"/>
                <w:szCs w:val="22"/>
              </w:rPr>
              <w:t>天花除尘，无灰尘</w:t>
            </w:r>
          </w:p>
        </w:tc>
        <w:tc>
          <w:tcPr>
            <w:tcW w:w="1449" w:type="dxa"/>
          </w:tcPr>
          <w:p>
            <w:pPr>
              <w:pStyle w:val="113"/>
              <w:spacing w:before="51" w:line="238" w:lineRule="auto"/>
              <w:ind w:left="405" w:right="168" w:hanging="220"/>
              <w:rPr>
                <w:sz w:val="22"/>
                <w:szCs w:val="22"/>
              </w:rPr>
            </w:pPr>
            <w:r>
              <w:rPr>
                <w:spacing w:val="-3"/>
                <w:sz w:val="22"/>
                <w:szCs w:val="22"/>
              </w:rPr>
              <w:t>一处不达标</w:t>
            </w:r>
            <w:r>
              <w:rPr>
                <w:spacing w:val="3"/>
                <w:sz w:val="22"/>
                <w:szCs w:val="22"/>
              </w:rPr>
              <w:t xml:space="preserve"> </w:t>
            </w:r>
            <w:r>
              <w:rPr>
                <w:spacing w:val="-12"/>
                <w:sz w:val="22"/>
                <w:szCs w:val="22"/>
              </w:rPr>
              <w:t>扣</w:t>
            </w:r>
            <w:r>
              <w:rPr>
                <w:spacing w:val="-33"/>
                <w:sz w:val="22"/>
                <w:szCs w:val="22"/>
              </w:rPr>
              <w:t xml:space="preserve"> </w:t>
            </w:r>
            <w:r>
              <w:rPr>
                <w:spacing w:val="-12"/>
                <w:sz w:val="22"/>
                <w:szCs w:val="22"/>
              </w:rPr>
              <w:t>1</w:t>
            </w:r>
            <w:r>
              <w:rPr>
                <w:spacing w:val="-44"/>
                <w:sz w:val="22"/>
                <w:szCs w:val="22"/>
              </w:rPr>
              <w:t xml:space="preserve"> </w:t>
            </w:r>
            <w:r>
              <w:rPr>
                <w:spacing w:val="-12"/>
                <w:sz w:val="22"/>
                <w:szCs w:val="22"/>
              </w:rPr>
              <w:t>分</w:t>
            </w:r>
          </w:p>
        </w:tc>
        <w:tc>
          <w:tcPr>
            <w:tcW w:w="1811"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67" w:type="dxa"/>
            <w:gridSpan w:val="5"/>
          </w:tcPr>
          <w:p>
            <w:pPr>
              <w:pStyle w:val="113"/>
              <w:spacing w:before="50" w:line="215" w:lineRule="auto"/>
              <w:ind w:left="3474"/>
              <w:rPr>
                <w:sz w:val="22"/>
                <w:szCs w:val="22"/>
              </w:rPr>
            </w:pPr>
            <w:r>
              <w:rPr>
                <w:spacing w:val="-1"/>
                <w:sz w:val="22"/>
                <w:szCs w:val="22"/>
                <w14:textOutline w14:w="4013" w14:cap="sq" w14:cmpd="sng" w14:algn="ctr">
                  <w14:solidFill>
                    <w14:srgbClr w14:val="000000"/>
                  </w14:solidFill>
                  <w14:prstDash w14:val="solid"/>
                  <w14:bevel/>
                </w14:textOutline>
              </w:rPr>
              <w:t>考核办法、考核细则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8" w:hRule="atLeast"/>
        </w:trPr>
        <w:tc>
          <w:tcPr>
            <w:tcW w:w="9067" w:type="dxa"/>
            <w:gridSpan w:val="5"/>
          </w:tcPr>
          <w:p>
            <w:pPr>
              <w:pStyle w:val="113"/>
              <w:spacing w:before="50" w:line="219" w:lineRule="auto"/>
              <w:ind w:left="132"/>
              <w:rPr>
                <w:sz w:val="22"/>
                <w:szCs w:val="22"/>
                <w:lang w:eastAsia="zh-CN"/>
              </w:rPr>
            </w:pPr>
            <w:r>
              <w:rPr>
                <w:spacing w:val="-5"/>
                <w:sz w:val="22"/>
                <w:szCs w:val="22"/>
                <w:lang w:eastAsia="zh-CN"/>
                <w14:textOutline w14:w="4013" w14:cap="sq" w14:cmpd="sng" w14:algn="ctr">
                  <w14:solidFill>
                    <w14:srgbClr w14:val="000000"/>
                  </w14:solidFill>
                  <w14:prstDash w14:val="solid"/>
                  <w14:bevel/>
                </w14:textOutline>
              </w:rPr>
              <w:t>1、</w:t>
            </w:r>
            <w:r>
              <w:rPr>
                <w:spacing w:val="9"/>
                <w:sz w:val="22"/>
                <w:szCs w:val="22"/>
                <w:lang w:eastAsia="zh-CN"/>
              </w:rPr>
              <w:t xml:space="preserve"> </w:t>
            </w:r>
            <w:r>
              <w:rPr>
                <w:spacing w:val="-5"/>
                <w:sz w:val="22"/>
                <w:szCs w:val="22"/>
                <w:lang w:eastAsia="zh-CN"/>
                <w14:textOutline w14:w="4013" w14:cap="sq" w14:cmpd="sng" w14:algn="ctr">
                  <w14:solidFill>
                    <w14:srgbClr w14:val="000000"/>
                  </w14:solidFill>
                  <w14:prstDash w14:val="solid"/>
                  <w14:bevel/>
                </w14:textOutline>
              </w:rPr>
              <w:t>考核依据</w:t>
            </w:r>
          </w:p>
          <w:p>
            <w:pPr>
              <w:pStyle w:val="113"/>
              <w:spacing w:before="49" w:line="248" w:lineRule="auto"/>
              <w:ind w:left="117" w:right="60" w:firstLine="419"/>
              <w:rPr>
                <w:sz w:val="22"/>
                <w:szCs w:val="22"/>
                <w:lang w:eastAsia="zh-CN"/>
              </w:rPr>
            </w:pPr>
            <w:r>
              <w:rPr>
                <w:spacing w:val="-1"/>
                <w:sz w:val="22"/>
                <w:szCs w:val="22"/>
                <w:lang w:eastAsia="zh-CN"/>
              </w:rPr>
              <w:t>根据中标供应商在投标文件及协议中所确定的各项具体工作目标作为主要的考核</w:t>
            </w:r>
            <w:r>
              <w:rPr>
                <w:spacing w:val="-2"/>
                <w:sz w:val="22"/>
                <w:szCs w:val="22"/>
                <w:lang w:eastAsia="zh-CN"/>
              </w:rPr>
              <w:t>依据。</w:t>
            </w:r>
            <w:r>
              <w:rPr>
                <w:sz w:val="22"/>
                <w:szCs w:val="22"/>
                <w:lang w:eastAsia="zh-CN"/>
              </w:rPr>
              <w:t xml:space="preserve"> </w:t>
            </w:r>
            <w:r>
              <w:rPr>
                <w:spacing w:val="-3"/>
                <w:sz w:val="22"/>
                <w:szCs w:val="22"/>
                <w:lang w:eastAsia="zh-CN"/>
              </w:rPr>
              <w:t>此外，采购人和中标供应商在日常管理过程中（协议以外）协调一致的补充内容也可作为考</w:t>
            </w:r>
            <w:r>
              <w:rPr>
                <w:spacing w:val="12"/>
                <w:sz w:val="22"/>
                <w:szCs w:val="22"/>
                <w:lang w:eastAsia="zh-CN"/>
              </w:rPr>
              <w:t xml:space="preserve"> </w:t>
            </w:r>
            <w:r>
              <w:rPr>
                <w:spacing w:val="-3"/>
                <w:sz w:val="22"/>
                <w:szCs w:val="22"/>
                <w:lang w:eastAsia="zh-CN"/>
              </w:rPr>
              <w:t>核依据。</w:t>
            </w:r>
          </w:p>
          <w:p>
            <w:pPr>
              <w:pStyle w:val="113"/>
              <w:spacing w:before="50" w:line="220" w:lineRule="auto"/>
              <w:ind w:left="119"/>
              <w:rPr>
                <w:sz w:val="22"/>
                <w:szCs w:val="22"/>
                <w:lang w:eastAsia="zh-CN"/>
              </w:rPr>
            </w:pPr>
            <w:r>
              <w:rPr>
                <w:spacing w:val="-2"/>
                <w:sz w:val="22"/>
                <w:szCs w:val="22"/>
                <w:lang w:eastAsia="zh-CN"/>
                <w14:textOutline w14:w="4013" w14:cap="sq" w14:cmpd="sng" w14:algn="ctr">
                  <w14:solidFill>
                    <w14:srgbClr w14:val="000000"/>
                  </w14:solidFill>
                  <w14:prstDash w14:val="solid"/>
                  <w14:bevel/>
                </w14:textOutline>
              </w:rPr>
              <w:t>2、考核办法</w:t>
            </w:r>
          </w:p>
          <w:p>
            <w:pPr>
              <w:pStyle w:val="113"/>
              <w:spacing w:before="48" w:line="241" w:lineRule="auto"/>
              <w:ind w:left="119" w:right="105" w:firstLine="435"/>
              <w:rPr>
                <w:sz w:val="22"/>
                <w:szCs w:val="22"/>
                <w:lang w:eastAsia="zh-CN"/>
              </w:rPr>
            </w:pPr>
            <w:r>
              <w:rPr>
                <w:spacing w:val="-3"/>
                <w:sz w:val="22"/>
                <w:szCs w:val="22"/>
                <w:lang w:eastAsia="zh-CN"/>
              </w:rPr>
              <w:t>采取定期检查、考核的方式，采购人组建考核小组，每季度对项目的人员、人员服务内</w:t>
            </w:r>
            <w:r>
              <w:rPr>
                <w:spacing w:val="11"/>
                <w:sz w:val="22"/>
                <w:szCs w:val="22"/>
                <w:lang w:eastAsia="zh-CN"/>
              </w:rPr>
              <w:t xml:space="preserve"> </w:t>
            </w:r>
            <w:r>
              <w:rPr>
                <w:spacing w:val="-1"/>
                <w:sz w:val="22"/>
                <w:szCs w:val="22"/>
                <w:lang w:eastAsia="zh-CN"/>
              </w:rPr>
              <w:t>容进行检查评分，服务期满后按分值比例计入考核总分。</w:t>
            </w:r>
          </w:p>
          <w:p>
            <w:pPr>
              <w:pStyle w:val="113"/>
              <w:spacing w:before="51" w:line="218" w:lineRule="auto"/>
              <w:ind w:left="120"/>
              <w:rPr>
                <w:sz w:val="22"/>
                <w:szCs w:val="22"/>
                <w:lang w:eastAsia="zh-CN"/>
              </w:rPr>
            </w:pPr>
            <w:r>
              <w:rPr>
                <w:spacing w:val="-2"/>
                <w:sz w:val="22"/>
                <w:szCs w:val="22"/>
                <w:lang w:eastAsia="zh-CN"/>
              </w:rPr>
              <w:t>3、具体内容</w:t>
            </w:r>
          </w:p>
          <w:p>
            <w:pPr>
              <w:pStyle w:val="113"/>
              <w:spacing w:before="52" w:line="247" w:lineRule="auto"/>
              <w:ind w:left="119" w:right="58" w:firstLine="440"/>
              <w:rPr>
                <w:spacing w:val="-2"/>
                <w:sz w:val="22"/>
                <w:szCs w:val="22"/>
                <w:lang w:eastAsia="zh-CN"/>
              </w:rPr>
            </w:pPr>
            <w:r>
              <w:rPr>
                <w:spacing w:val="-4"/>
                <w:sz w:val="22"/>
                <w:szCs w:val="22"/>
                <w:lang w:eastAsia="zh-CN"/>
              </w:rPr>
              <w:t>3.1 服务期内考核平均分</w:t>
            </w:r>
            <w:r>
              <w:rPr>
                <w:spacing w:val="-46"/>
                <w:sz w:val="22"/>
                <w:szCs w:val="22"/>
                <w:lang w:eastAsia="zh-CN"/>
              </w:rPr>
              <w:t xml:space="preserve"> </w:t>
            </w:r>
            <w:r>
              <w:rPr>
                <w:spacing w:val="-4"/>
                <w:sz w:val="22"/>
                <w:szCs w:val="22"/>
                <w:lang w:eastAsia="zh-CN"/>
              </w:rPr>
              <w:t>95</w:t>
            </w:r>
            <w:r>
              <w:rPr>
                <w:spacing w:val="-23"/>
                <w:sz w:val="22"/>
                <w:szCs w:val="22"/>
                <w:lang w:eastAsia="zh-CN"/>
              </w:rPr>
              <w:t xml:space="preserve"> </w:t>
            </w:r>
            <w:r>
              <w:rPr>
                <w:spacing w:val="-4"/>
                <w:sz w:val="22"/>
                <w:szCs w:val="22"/>
                <w:lang w:eastAsia="zh-CN"/>
              </w:rPr>
              <w:t>以下的，扣除人民币</w:t>
            </w:r>
            <w:r>
              <w:rPr>
                <w:spacing w:val="-30"/>
                <w:sz w:val="22"/>
                <w:szCs w:val="22"/>
                <w:lang w:eastAsia="zh-CN"/>
              </w:rPr>
              <w:t xml:space="preserve"> </w:t>
            </w:r>
            <w:r>
              <w:rPr>
                <w:spacing w:val="-4"/>
                <w:sz w:val="22"/>
                <w:szCs w:val="22"/>
                <w:lang w:eastAsia="zh-CN"/>
              </w:rPr>
              <w:t>1</w:t>
            </w:r>
            <w:r>
              <w:rPr>
                <w:spacing w:val="-5"/>
                <w:sz w:val="22"/>
                <w:szCs w:val="22"/>
                <w:lang w:eastAsia="zh-CN"/>
              </w:rPr>
              <w:t>000</w:t>
            </w:r>
            <w:r>
              <w:rPr>
                <w:spacing w:val="-47"/>
                <w:sz w:val="22"/>
                <w:szCs w:val="22"/>
                <w:lang w:eastAsia="zh-CN"/>
              </w:rPr>
              <w:t xml:space="preserve"> </w:t>
            </w:r>
            <w:r>
              <w:rPr>
                <w:spacing w:val="-5"/>
                <w:sz w:val="22"/>
                <w:szCs w:val="22"/>
                <w:lang w:eastAsia="zh-CN"/>
              </w:rPr>
              <w:t>元的履约保证金；年度考核平均</w:t>
            </w:r>
            <w:r>
              <w:rPr>
                <w:sz w:val="22"/>
                <w:szCs w:val="22"/>
                <w:lang w:eastAsia="zh-CN"/>
              </w:rPr>
              <w:t xml:space="preserve"> </w:t>
            </w:r>
            <w:r>
              <w:rPr>
                <w:spacing w:val="-5"/>
                <w:sz w:val="22"/>
                <w:szCs w:val="22"/>
                <w:lang w:eastAsia="zh-CN"/>
              </w:rPr>
              <w:t>分为</w:t>
            </w:r>
            <w:r>
              <w:rPr>
                <w:spacing w:val="-40"/>
                <w:sz w:val="22"/>
                <w:szCs w:val="22"/>
                <w:lang w:eastAsia="zh-CN"/>
              </w:rPr>
              <w:t xml:space="preserve"> </w:t>
            </w:r>
            <w:r>
              <w:rPr>
                <w:spacing w:val="-5"/>
                <w:sz w:val="22"/>
                <w:szCs w:val="22"/>
                <w:lang w:eastAsia="zh-CN"/>
              </w:rPr>
              <w:t>85</w:t>
            </w:r>
            <w:r>
              <w:rPr>
                <w:spacing w:val="-22"/>
                <w:sz w:val="22"/>
                <w:szCs w:val="22"/>
                <w:lang w:eastAsia="zh-CN"/>
              </w:rPr>
              <w:t xml:space="preserve"> </w:t>
            </w:r>
            <w:r>
              <w:rPr>
                <w:spacing w:val="-5"/>
                <w:sz w:val="22"/>
                <w:szCs w:val="22"/>
                <w:lang w:eastAsia="zh-CN"/>
              </w:rPr>
              <w:t>以上（包括</w:t>
            </w:r>
            <w:r>
              <w:rPr>
                <w:spacing w:val="-45"/>
                <w:sz w:val="22"/>
                <w:szCs w:val="22"/>
                <w:lang w:eastAsia="zh-CN"/>
              </w:rPr>
              <w:t xml:space="preserve"> </w:t>
            </w:r>
            <w:r>
              <w:rPr>
                <w:spacing w:val="-5"/>
                <w:sz w:val="22"/>
                <w:szCs w:val="22"/>
                <w:lang w:eastAsia="zh-CN"/>
              </w:rPr>
              <w:t>85</w:t>
            </w:r>
            <w:r>
              <w:rPr>
                <w:spacing w:val="-44"/>
                <w:sz w:val="22"/>
                <w:szCs w:val="22"/>
                <w:lang w:eastAsia="zh-CN"/>
              </w:rPr>
              <w:t xml:space="preserve"> </w:t>
            </w:r>
            <w:r>
              <w:rPr>
                <w:spacing w:val="-5"/>
                <w:sz w:val="22"/>
                <w:szCs w:val="22"/>
                <w:lang w:eastAsia="zh-CN"/>
              </w:rPr>
              <w:t>分）、90</w:t>
            </w:r>
            <w:r>
              <w:rPr>
                <w:spacing w:val="-21"/>
                <w:sz w:val="22"/>
                <w:szCs w:val="22"/>
                <w:lang w:eastAsia="zh-CN"/>
              </w:rPr>
              <w:t xml:space="preserve"> </w:t>
            </w:r>
            <w:r>
              <w:rPr>
                <w:spacing w:val="-5"/>
                <w:sz w:val="22"/>
                <w:szCs w:val="22"/>
                <w:lang w:eastAsia="zh-CN"/>
              </w:rPr>
              <w:t>以下的，扣除人民币</w:t>
            </w:r>
            <w:r>
              <w:rPr>
                <w:spacing w:val="-44"/>
                <w:sz w:val="22"/>
                <w:szCs w:val="22"/>
                <w:lang w:eastAsia="zh-CN"/>
              </w:rPr>
              <w:t xml:space="preserve"> </w:t>
            </w:r>
            <w:r>
              <w:rPr>
                <w:spacing w:val="-5"/>
                <w:sz w:val="22"/>
                <w:szCs w:val="22"/>
                <w:lang w:eastAsia="zh-CN"/>
              </w:rPr>
              <w:t>5000</w:t>
            </w:r>
            <w:r>
              <w:rPr>
                <w:spacing w:val="-45"/>
                <w:sz w:val="22"/>
                <w:szCs w:val="22"/>
                <w:lang w:eastAsia="zh-CN"/>
              </w:rPr>
              <w:t xml:space="preserve"> </w:t>
            </w:r>
            <w:r>
              <w:rPr>
                <w:spacing w:val="-5"/>
                <w:sz w:val="22"/>
                <w:szCs w:val="22"/>
                <w:lang w:eastAsia="zh-CN"/>
              </w:rPr>
              <w:t>元的履约保证金；85</w:t>
            </w:r>
            <w:r>
              <w:rPr>
                <w:spacing w:val="-43"/>
                <w:sz w:val="22"/>
                <w:szCs w:val="22"/>
                <w:lang w:eastAsia="zh-CN"/>
              </w:rPr>
              <w:t xml:space="preserve"> </w:t>
            </w:r>
            <w:r>
              <w:rPr>
                <w:spacing w:val="-5"/>
                <w:sz w:val="22"/>
                <w:szCs w:val="22"/>
                <w:lang w:eastAsia="zh-CN"/>
              </w:rPr>
              <w:t>分以下的，</w:t>
            </w:r>
            <w:r>
              <w:rPr>
                <w:sz w:val="22"/>
                <w:szCs w:val="22"/>
                <w:lang w:eastAsia="zh-CN"/>
              </w:rPr>
              <w:t xml:space="preserve"> </w:t>
            </w:r>
            <w:r>
              <w:rPr>
                <w:spacing w:val="-2"/>
                <w:sz w:val="22"/>
                <w:szCs w:val="22"/>
                <w:lang w:eastAsia="zh-CN"/>
              </w:rPr>
              <w:t>扣除人民币</w:t>
            </w:r>
            <w:r>
              <w:rPr>
                <w:spacing w:val="-33"/>
                <w:sz w:val="22"/>
                <w:szCs w:val="22"/>
                <w:lang w:eastAsia="zh-CN"/>
              </w:rPr>
              <w:t xml:space="preserve"> </w:t>
            </w:r>
            <w:r>
              <w:rPr>
                <w:spacing w:val="-2"/>
                <w:sz w:val="22"/>
                <w:szCs w:val="22"/>
                <w:lang w:eastAsia="zh-CN"/>
              </w:rPr>
              <w:t>10000</w:t>
            </w:r>
            <w:r>
              <w:rPr>
                <w:spacing w:val="-47"/>
                <w:sz w:val="22"/>
                <w:szCs w:val="22"/>
                <w:lang w:eastAsia="zh-CN"/>
              </w:rPr>
              <w:t xml:space="preserve"> </w:t>
            </w:r>
            <w:r>
              <w:rPr>
                <w:spacing w:val="-2"/>
                <w:sz w:val="22"/>
                <w:szCs w:val="22"/>
                <w:lang w:eastAsia="zh-CN"/>
              </w:rPr>
              <w:t>元的履约保证金。服务单位在考核期限内发生重大责任</w:t>
            </w:r>
            <w:r>
              <w:rPr>
                <w:spacing w:val="-3"/>
                <w:sz w:val="22"/>
                <w:szCs w:val="22"/>
                <w:lang w:eastAsia="zh-CN"/>
              </w:rPr>
              <w:t>事故或安全事故，</w:t>
            </w:r>
            <w:r>
              <w:rPr>
                <w:spacing w:val="-2"/>
                <w:sz w:val="22"/>
                <w:szCs w:val="22"/>
                <w:lang w:eastAsia="zh-CN"/>
              </w:rPr>
              <w:t>扣除人民币</w:t>
            </w:r>
            <w:r>
              <w:rPr>
                <w:spacing w:val="-43"/>
                <w:sz w:val="22"/>
                <w:szCs w:val="22"/>
                <w:lang w:eastAsia="zh-CN"/>
              </w:rPr>
              <w:t xml:space="preserve"> </w:t>
            </w:r>
            <w:r>
              <w:rPr>
                <w:spacing w:val="-2"/>
                <w:sz w:val="22"/>
                <w:szCs w:val="22"/>
                <w:lang w:eastAsia="zh-CN"/>
              </w:rPr>
              <w:t>20000</w:t>
            </w:r>
            <w:r>
              <w:rPr>
                <w:spacing w:val="-47"/>
                <w:sz w:val="22"/>
                <w:szCs w:val="22"/>
                <w:lang w:eastAsia="zh-CN"/>
              </w:rPr>
              <w:t xml:space="preserve"> </w:t>
            </w:r>
            <w:r>
              <w:rPr>
                <w:spacing w:val="-2"/>
                <w:sz w:val="22"/>
                <w:szCs w:val="22"/>
                <w:lang w:eastAsia="zh-CN"/>
              </w:rPr>
              <w:t>元履约保证金。</w:t>
            </w:r>
          </w:p>
          <w:p>
            <w:pPr>
              <w:pStyle w:val="113"/>
              <w:spacing w:before="49" w:line="241" w:lineRule="auto"/>
              <w:ind w:left="116" w:right="105" w:firstLine="424"/>
              <w:rPr>
                <w:sz w:val="22"/>
                <w:szCs w:val="22"/>
                <w:lang w:eastAsia="zh-CN"/>
              </w:rPr>
            </w:pPr>
            <w:r>
              <w:rPr>
                <w:spacing w:val="-3"/>
                <w:sz w:val="22"/>
                <w:szCs w:val="22"/>
                <w:lang w:eastAsia="zh-CN"/>
              </w:rPr>
              <w:t>3.2</w:t>
            </w:r>
            <w:r>
              <w:rPr>
                <w:spacing w:val="-42"/>
                <w:sz w:val="22"/>
                <w:szCs w:val="22"/>
                <w:lang w:eastAsia="zh-CN"/>
              </w:rPr>
              <w:t xml:space="preserve"> </w:t>
            </w:r>
            <w:r>
              <w:rPr>
                <w:spacing w:val="-3"/>
                <w:sz w:val="22"/>
                <w:szCs w:val="22"/>
                <w:lang w:eastAsia="zh-CN"/>
              </w:rPr>
              <w:t>连续</w:t>
            </w:r>
            <w:r>
              <w:rPr>
                <w:spacing w:val="-42"/>
                <w:sz w:val="22"/>
                <w:szCs w:val="22"/>
                <w:lang w:eastAsia="zh-CN"/>
              </w:rPr>
              <w:t xml:space="preserve"> </w:t>
            </w:r>
            <w:r>
              <w:rPr>
                <w:spacing w:val="-3"/>
                <w:sz w:val="22"/>
                <w:szCs w:val="22"/>
                <w:lang w:eastAsia="zh-CN"/>
              </w:rPr>
              <w:t>3</w:t>
            </w:r>
            <w:r>
              <w:rPr>
                <w:spacing w:val="-49"/>
                <w:sz w:val="22"/>
                <w:szCs w:val="22"/>
                <w:lang w:eastAsia="zh-CN"/>
              </w:rPr>
              <w:t xml:space="preserve"> </w:t>
            </w:r>
            <w:r>
              <w:rPr>
                <w:spacing w:val="-3"/>
                <w:sz w:val="22"/>
                <w:szCs w:val="22"/>
                <w:lang w:eastAsia="zh-CN"/>
              </w:rPr>
              <w:t>个月低于</w:t>
            </w:r>
            <w:r>
              <w:rPr>
                <w:spacing w:val="-46"/>
                <w:sz w:val="22"/>
                <w:szCs w:val="22"/>
                <w:lang w:eastAsia="zh-CN"/>
              </w:rPr>
              <w:t xml:space="preserve"> </w:t>
            </w:r>
            <w:r>
              <w:rPr>
                <w:spacing w:val="-3"/>
                <w:sz w:val="22"/>
                <w:szCs w:val="22"/>
                <w:lang w:eastAsia="zh-CN"/>
              </w:rPr>
              <w:t>85</w:t>
            </w:r>
            <w:r>
              <w:rPr>
                <w:spacing w:val="-43"/>
                <w:sz w:val="22"/>
                <w:szCs w:val="22"/>
                <w:lang w:eastAsia="zh-CN"/>
              </w:rPr>
              <w:t xml:space="preserve"> </w:t>
            </w:r>
            <w:r>
              <w:rPr>
                <w:spacing w:val="-3"/>
                <w:sz w:val="22"/>
                <w:szCs w:val="22"/>
                <w:lang w:eastAsia="zh-CN"/>
              </w:rPr>
              <w:t>分或服务期内累计</w:t>
            </w:r>
            <w:r>
              <w:rPr>
                <w:spacing w:val="-50"/>
                <w:sz w:val="22"/>
                <w:szCs w:val="22"/>
                <w:lang w:eastAsia="zh-CN"/>
              </w:rPr>
              <w:t xml:space="preserve"> </w:t>
            </w:r>
            <w:r>
              <w:rPr>
                <w:spacing w:val="-3"/>
                <w:sz w:val="22"/>
                <w:szCs w:val="22"/>
                <w:lang w:eastAsia="zh-CN"/>
              </w:rPr>
              <w:t>4</w:t>
            </w:r>
            <w:r>
              <w:rPr>
                <w:spacing w:val="-46"/>
                <w:sz w:val="22"/>
                <w:szCs w:val="22"/>
                <w:lang w:eastAsia="zh-CN"/>
              </w:rPr>
              <w:t xml:space="preserve"> </w:t>
            </w:r>
            <w:r>
              <w:rPr>
                <w:spacing w:val="-3"/>
                <w:sz w:val="22"/>
                <w:szCs w:val="22"/>
                <w:lang w:eastAsia="zh-CN"/>
              </w:rPr>
              <w:t>个月低于</w:t>
            </w:r>
            <w:r>
              <w:rPr>
                <w:spacing w:val="-48"/>
                <w:sz w:val="22"/>
                <w:szCs w:val="22"/>
                <w:lang w:eastAsia="zh-CN"/>
              </w:rPr>
              <w:t xml:space="preserve"> </w:t>
            </w:r>
            <w:r>
              <w:rPr>
                <w:spacing w:val="-3"/>
                <w:sz w:val="22"/>
                <w:szCs w:val="22"/>
                <w:lang w:eastAsia="zh-CN"/>
              </w:rPr>
              <w:t>85</w:t>
            </w:r>
            <w:r>
              <w:rPr>
                <w:spacing w:val="-44"/>
                <w:sz w:val="22"/>
                <w:szCs w:val="22"/>
                <w:lang w:eastAsia="zh-CN"/>
              </w:rPr>
              <w:t xml:space="preserve"> </w:t>
            </w:r>
            <w:r>
              <w:rPr>
                <w:spacing w:val="-3"/>
                <w:sz w:val="22"/>
                <w:szCs w:val="22"/>
                <w:lang w:eastAsia="zh-CN"/>
              </w:rPr>
              <w:t>分，采购人有权单方面与中标</w:t>
            </w:r>
            <w:r>
              <w:rPr>
                <w:sz w:val="22"/>
                <w:szCs w:val="22"/>
                <w:lang w:eastAsia="zh-CN"/>
              </w:rPr>
              <w:t xml:space="preserve"> </w:t>
            </w:r>
            <w:r>
              <w:rPr>
                <w:spacing w:val="-1"/>
                <w:sz w:val="22"/>
                <w:szCs w:val="22"/>
                <w:lang w:eastAsia="zh-CN"/>
              </w:rPr>
              <w:t>供应商终止承包合同。</w:t>
            </w:r>
          </w:p>
          <w:p>
            <w:pPr>
              <w:pStyle w:val="113"/>
              <w:spacing w:before="49" w:line="241" w:lineRule="auto"/>
              <w:ind w:left="116" w:right="107" w:firstLine="443"/>
              <w:rPr>
                <w:sz w:val="22"/>
                <w:szCs w:val="22"/>
                <w:lang w:eastAsia="zh-CN"/>
              </w:rPr>
            </w:pPr>
            <w:r>
              <w:rPr>
                <w:spacing w:val="-4"/>
                <w:sz w:val="22"/>
                <w:szCs w:val="22"/>
                <w:lang w:eastAsia="zh-CN"/>
              </w:rPr>
              <w:t>3.3</w:t>
            </w:r>
            <w:r>
              <w:rPr>
                <w:spacing w:val="45"/>
                <w:sz w:val="22"/>
                <w:szCs w:val="22"/>
                <w:lang w:eastAsia="zh-CN"/>
              </w:rPr>
              <w:t xml:space="preserve"> </w:t>
            </w:r>
            <w:r>
              <w:rPr>
                <w:spacing w:val="-4"/>
                <w:sz w:val="22"/>
                <w:szCs w:val="22"/>
                <w:lang w:eastAsia="zh-CN"/>
              </w:rPr>
              <w:t>中标供应商工作人员缺勤、缺岗、违章违纪的，按照中标供应商相关规定相应扣罚</w:t>
            </w:r>
            <w:r>
              <w:rPr>
                <w:sz w:val="22"/>
                <w:szCs w:val="22"/>
                <w:lang w:eastAsia="zh-CN"/>
              </w:rPr>
              <w:t xml:space="preserve"> 承包费，缺编的，按照中标供应商相应工资标</w:t>
            </w:r>
            <w:r>
              <w:rPr>
                <w:spacing w:val="-1"/>
                <w:sz w:val="22"/>
                <w:szCs w:val="22"/>
                <w:lang w:eastAsia="zh-CN"/>
              </w:rPr>
              <w:t>准进行扣罚承包费。</w:t>
            </w:r>
          </w:p>
        </w:tc>
      </w:tr>
    </w:tbl>
    <w:p>
      <w:pPr>
        <w:spacing w:line="99" w:lineRule="exact"/>
        <w:rPr>
          <w:rFonts w:ascii="Arial"/>
          <w:sz w:val="8"/>
        </w:rPr>
      </w:pPr>
    </w:p>
    <w:p>
      <w:pPr>
        <w:spacing w:before="80"/>
      </w:pPr>
    </w:p>
    <w:tbl>
      <w:tblPr>
        <w:tblStyle w:val="112"/>
        <w:tblW w:w="889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9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38" w:hRule="atLeast"/>
        </w:trPr>
        <w:tc>
          <w:tcPr>
            <w:tcW w:w="8893" w:type="dxa"/>
          </w:tcPr>
          <w:p>
            <w:pPr>
              <w:pStyle w:val="113"/>
              <w:spacing w:before="51" w:line="241" w:lineRule="auto"/>
              <w:ind w:left="119" w:right="105" w:firstLine="420"/>
              <w:rPr>
                <w:sz w:val="22"/>
                <w:szCs w:val="22"/>
                <w:lang w:eastAsia="zh-CN"/>
              </w:rPr>
            </w:pPr>
            <w:r>
              <w:rPr>
                <w:sz w:val="22"/>
                <w:szCs w:val="22"/>
                <w:lang w:eastAsia="zh-CN"/>
              </w:rPr>
              <w:t>3.4</w:t>
            </w:r>
            <w:r>
              <w:rPr>
                <w:spacing w:val="-8"/>
                <w:sz w:val="22"/>
                <w:szCs w:val="22"/>
                <w:lang w:eastAsia="zh-CN"/>
              </w:rPr>
              <w:t xml:space="preserve"> </w:t>
            </w:r>
            <w:r>
              <w:rPr>
                <w:sz w:val="22"/>
                <w:szCs w:val="22"/>
                <w:lang w:eastAsia="zh-CN"/>
              </w:rPr>
              <w:t>中标供应商被有效投诉二次以上的或造成外部不良影响的，扣除人民币</w:t>
            </w:r>
            <w:r>
              <w:rPr>
                <w:spacing w:val="-39"/>
                <w:sz w:val="22"/>
                <w:szCs w:val="22"/>
                <w:lang w:eastAsia="zh-CN"/>
              </w:rPr>
              <w:t xml:space="preserve"> </w:t>
            </w:r>
            <w:r>
              <w:rPr>
                <w:sz w:val="22"/>
                <w:szCs w:val="22"/>
                <w:lang w:eastAsia="zh-CN"/>
              </w:rPr>
              <w:t>5000</w:t>
            </w:r>
            <w:r>
              <w:rPr>
                <w:spacing w:val="-43"/>
                <w:sz w:val="22"/>
                <w:szCs w:val="22"/>
                <w:lang w:eastAsia="zh-CN"/>
              </w:rPr>
              <w:t xml:space="preserve"> </w:t>
            </w:r>
            <w:r>
              <w:rPr>
                <w:sz w:val="22"/>
                <w:szCs w:val="22"/>
                <w:lang w:eastAsia="zh-CN"/>
              </w:rPr>
              <w:t xml:space="preserve">元的 </w:t>
            </w:r>
            <w:r>
              <w:rPr>
                <w:spacing w:val="-2"/>
                <w:sz w:val="22"/>
                <w:szCs w:val="22"/>
                <w:lang w:eastAsia="zh-CN"/>
              </w:rPr>
              <w:t>履约保证金。</w:t>
            </w:r>
          </w:p>
          <w:p>
            <w:pPr>
              <w:pStyle w:val="113"/>
              <w:spacing w:before="49"/>
              <w:ind w:left="115" w:right="105" w:firstLine="444"/>
              <w:rPr>
                <w:sz w:val="22"/>
                <w:szCs w:val="22"/>
                <w:lang w:eastAsia="zh-CN"/>
              </w:rPr>
            </w:pPr>
            <w:r>
              <w:rPr>
                <w:spacing w:val="-3"/>
                <w:sz w:val="22"/>
                <w:szCs w:val="22"/>
                <w:lang w:eastAsia="zh-CN"/>
              </w:rPr>
              <w:t>3.5 由于不可抗力或者其他客观因素造成某项工作不能完成的，需由相关单位提出理由</w:t>
            </w:r>
            <w:r>
              <w:rPr>
                <w:spacing w:val="11"/>
                <w:sz w:val="22"/>
                <w:szCs w:val="22"/>
                <w:lang w:eastAsia="zh-CN"/>
              </w:rPr>
              <w:t xml:space="preserve"> </w:t>
            </w:r>
            <w:r>
              <w:rPr>
                <w:spacing w:val="-1"/>
                <w:sz w:val="22"/>
                <w:szCs w:val="22"/>
                <w:lang w:eastAsia="zh-CN"/>
              </w:rPr>
              <w:t>及书面报告，交考核小组讨论确定。</w:t>
            </w:r>
          </w:p>
          <w:p>
            <w:pPr>
              <w:pStyle w:val="113"/>
              <w:spacing w:before="52" w:line="219" w:lineRule="auto"/>
              <w:ind w:left="540"/>
              <w:rPr>
                <w:sz w:val="22"/>
                <w:szCs w:val="22"/>
                <w:lang w:eastAsia="zh-CN"/>
              </w:rPr>
            </w:pPr>
            <w:r>
              <w:rPr>
                <w:spacing w:val="-2"/>
                <w:sz w:val="22"/>
                <w:szCs w:val="22"/>
                <w:lang w:eastAsia="zh-CN"/>
              </w:rPr>
              <w:t>3.6</w:t>
            </w:r>
            <w:r>
              <w:rPr>
                <w:spacing w:val="-47"/>
                <w:sz w:val="22"/>
                <w:szCs w:val="22"/>
                <w:lang w:eastAsia="zh-CN"/>
              </w:rPr>
              <w:t xml:space="preserve"> </w:t>
            </w:r>
            <w:r>
              <w:rPr>
                <w:spacing w:val="-2"/>
                <w:sz w:val="22"/>
                <w:szCs w:val="22"/>
                <w:lang w:eastAsia="zh-CN"/>
              </w:rPr>
              <w:t>本考核满分为</w:t>
            </w:r>
            <w:r>
              <w:rPr>
                <w:spacing w:val="-30"/>
                <w:sz w:val="22"/>
                <w:szCs w:val="22"/>
                <w:lang w:eastAsia="zh-CN"/>
              </w:rPr>
              <w:t xml:space="preserve"> </w:t>
            </w:r>
            <w:r>
              <w:rPr>
                <w:spacing w:val="-2"/>
                <w:sz w:val="22"/>
                <w:szCs w:val="22"/>
                <w:lang w:eastAsia="zh-CN"/>
              </w:rPr>
              <w:t>100</w:t>
            </w:r>
            <w:r>
              <w:rPr>
                <w:spacing w:val="-44"/>
                <w:sz w:val="22"/>
                <w:szCs w:val="22"/>
                <w:lang w:eastAsia="zh-CN"/>
              </w:rPr>
              <w:t xml:space="preserve"> </w:t>
            </w:r>
            <w:r>
              <w:rPr>
                <w:spacing w:val="-2"/>
                <w:sz w:val="22"/>
                <w:szCs w:val="22"/>
                <w:lang w:eastAsia="zh-CN"/>
              </w:rPr>
              <w:t>分，其中人员占比</w:t>
            </w:r>
            <w:r>
              <w:rPr>
                <w:spacing w:val="-44"/>
                <w:sz w:val="22"/>
                <w:szCs w:val="22"/>
                <w:lang w:eastAsia="zh-CN"/>
              </w:rPr>
              <w:t xml:space="preserve"> </w:t>
            </w:r>
            <w:r>
              <w:rPr>
                <w:spacing w:val="-3"/>
                <w:sz w:val="22"/>
                <w:szCs w:val="22"/>
                <w:lang w:eastAsia="zh-CN"/>
              </w:rPr>
              <w:t>30%、人员服务占比</w:t>
            </w:r>
            <w:r>
              <w:rPr>
                <w:spacing w:val="-41"/>
                <w:sz w:val="22"/>
                <w:szCs w:val="22"/>
                <w:lang w:eastAsia="zh-CN"/>
              </w:rPr>
              <w:t xml:space="preserve"> </w:t>
            </w:r>
            <w:r>
              <w:rPr>
                <w:spacing w:val="-3"/>
                <w:sz w:val="22"/>
                <w:szCs w:val="22"/>
                <w:lang w:eastAsia="zh-CN"/>
              </w:rPr>
              <w:t>70%。</w:t>
            </w:r>
          </w:p>
          <w:p>
            <w:pPr>
              <w:pStyle w:val="113"/>
              <w:spacing w:before="51" w:line="218" w:lineRule="auto"/>
              <w:ind w:left="555"/>
              <w:rPr>
                <w:sz w:val="22"/>
                <w:szCs w:val="22"/>
                <w:lang w:eastAsia="zh-CN"/>
              </w:rPr>
            </w:pPr>
            <w:r>
              <w:rPr>
                <w:sz w:val="22"/>
                <w:szCs w:val="22"/>
                <w:lang w:eastAsia="zh-CN"/>
              </w:rPr>
              <w:t>注：本办法由温州市瓯江口物业管理有限公司制定，</w:t>
            </w:r>
            <w:r>
              <w:rPr>
                <w:spacing w:val="-1"/>
                <w:sz w:val="22"/>
                <w:szCs w:val="22"/>
                <w:lang w:eastAsia="zh-CN"/>
              </w:rPr>
              <w:t>并具有最终解释权。</w:t>
            </w:r>
          </w:p>
        </w:tc>
      </w:tr>
    </w:tbl>
    <w:p>
      <w:pPr>
        <w:spacing w:line="360" w:lineRule="auto"/>
        <w:rPr>
          <w:rFonts w:ascii="宋体" w:hAnsi="宋体" w:cs="宋体"/>
          <w:b/>
          <w:bCs/>
          <w:sz w:val="22"/>
          <w:szCs w:val="22"/>
        </w:rPr>
      </w:pPr>
      <w:r>
        <w:rPr>
          <w:rFonts w:ascii="宋体" w:hAnsi="宋体" w:cs="宋体"/>
          <w:b/>
          <w:bCs/>
          <w:sz w:val="22"/>
          <w:szCs w:val="22"/>
        </w:rPr>
        <w:t>八、付款方式</w:t>
      </w:r>
    </w:p>
    <w:p>
      <w:pPr>
        <w:spacing w:line="360" w:lineRule="auto"/>
        <w:ind w:firstLine="442" w:firstLineChars="200"/>
        <w:rPr>
          <w:rFonts w:ascii="宋体" w:hAnsi="宋体" w:cs="宋体"/>
          <w:b/>
          <w:bCs/>
          <w:sz w:val="22"/>
          <w:szCs w:val="22"/>
        </w:rPr>
      </w:pPr>
      <w:r>
        <w:rPr>
          <w:rFonts w:ascii="宋体" w:hAnsi="宋体" w:cs="宋体"/>
          <w:b/>
          <w:bCs/>
          <w:sz w:val="22"/>
          <w:szCs w:val="22"/>
        </w:rPr>
        <w:t>1)乙方在签</w:t>
      </w:r>
      <w:r>
        <w:rPr>
          <w:rFonts w:hint="eastAsia" w:ascii="宋体" w:hAnsi="宋体" w:cs="宋体"/>
          <w:b/>
          <w:bCs/>
          <w:sz w:val="22"/>
          <w:szCs w:val="22"/>
        </w:rPr>
        <w:t>订</w:t>
      </w:r>
      <w:r>
        <w:rPr>
          <w:rFonts w:ascii="宋体" w:hAnsi="宋体" w:cs="宋体"/>
          <w:b/>
          <w:bCs/>
          <w:sz w:val="22"/>
          <w:szCs w:val="22"/>
        </w:rPr>
        <w:t>合同前 7 天内，向甲方提供伍万元的履约保证金；</w:t>
      </w:r>
    </w:p>
    <w:p>
      <w:pPr>
        <w:spacing w:line="360" w:lineRule="auto"/>
        <w:ind w:firstLine="442" w:firstLineChars="200"/>
        <w:rPr>
          <w:rFonts w:ascii="宋体" w:hAnsi="宋体" w:cs="宋体"/>
          <w:b/>
          <w:bCs/>
          <w:sz w:val="22"/>
          <w:szCs w:val="22"/>
        </w:rPr>
      </w:pPr>
      <w:r>
        <w:rPr>
          <w:rFonts w:ascii="宋体" w:hAnsi="宋体" w:cs="宋体"/>
          <w:b/>
          <w:bCs/>
          <w:sz w:val="22"/>
          <w:szCs w:val="22"/>
        </w:rPr>
        <w:t>2)保安服务费按季支付，先服务后支付，每个季度结束后在下一个季度首月的15 日前，乙方应向甲方开具全额增值税专用发票及结算清单后甲方进行支付。</w:t>
      </w:r>
    </w:p>
    <w:p>
      <w:pPr>
        <w:spacing w:line="360" w:lineRule="auto"/>
        <w:ind w:firstLine="442" w:firstLineChars="200"/>
        <w:rPr>
          <w:rFonts w:ascii="宋体" w:hAnsi="宋体" w:cs="宋体"/>
          <w:b/>
          <w:bCs/>
          <w:sz w:val="22"/>
          <w:szCs w:val="22"/>
        </w:rPr>
      </w:pPr>
      <w:r>
        <w:rPr>
          <w:rFonts w:ascii="宋体" w:hAnsi="宋体" w:cs="宋体"/>
          <w:b/>
          <w:bCs/>
          <w:sz w:val="22"/>
          <w:szCs w:val="22"/>
        </w:rPr>
        <w:t>3)承包期结束，且所有合同义务都已履行完毕后，甲方无息退还履约保证金。</w:t>
      </w:r>
    </w:p>
    <w:p>
      <w:pPr>
        <w:spacing w:line="360" w:lineRule="auto"/>
        <w:rPr>
          <w:rFonts w:ascii="宋体" w:hAnsi="宋体" w:cs="宋体"/>
          <w:b/>
          <w:bCs/>
        </w:rPr>
      </w:pPr>
      <w:r>
        <w:rPr>
          <w:rFonts w:hint="eastAsia" w:ascii="宋体" w:hAnsi="宋体" w:cs="宋体"/>
          <w:b/>
          <w:bCs/>
        </w:rPr>
        <w:t>注：乙方根据甲方予以的考勤表，制作每月结算表等给予以甲方审核，并依据每月考核结果结算。</w:t>
      </w:r>
    </w:p>
    <w:p>
      <w:pPr>
        <w:pStyle w:val="24"/>
      </w:pPr>
    </w:p>
    <w:p>
      <w:pPr>
        <w:pStyle w:val="24"/>
        <w:jc w:val="both"/>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5"/>
        <w:spacing w:before="240" w:beforeLines="100" w:line="460" w:lineRule="exact"/>
        <w:ind w:firstLine="2168" w:firstLineChars="600"/>
        <w:rPr>
          <w:rFonts w:hAnsi="宋体" w:cs="黑体"/>
          <w:sz w:val="36"/>
          <w:szCs w:val="36"/>
        </w:rPr>
      </w:pPr>
      <w:bookmarkStart w:id="51" w:name="_Toc227056860"/>
      <w:bookmarkStart w:id="52" w:name="_Toc227057043"/>
      <w:bookmarkStart w:id="53" w:name="_Toc223717614"/>
      <w:bookmarkStart w:id="54" w:name="_Toc227489897"/>
      <w:bookmarkStart w:id="55" w:name="_Toc223933231"/>
      <w:bookmarkStart w:id="56" w:name="_Toc333687937"/>
      <w:r>
        <w:rPr>
          <w:rFonts w:hint="eastAsia" w:hAnsi="宋体" w:cs="黑体"/>
          <w:sz w:val="36"/>
          <w:szCs w:val="36"/>
        </w:rPr>
        <w:t xml:space="preserve">第五部分   </w:t>
      </w:r>
      <w:bookmarkEnd w:id="51"/>
      <w:bookmarkEnd w:id="52"/>
      <w:bookmarkEnd w:id="53"/>
      <w:bookmarkEnd w:id="54"/>
      <w:bookmarkEnd w:id="55"/>
      <w:r>
        <w:rPr>
          <w:rFonts w:hint="eastAsia" w:hAnsi="宋体"/>
          <w:sz w:val="36"/>
          <w:szCs w:val="36"/>
        </w:rPr>
        <w:t>评标原则及方法</w:t>
      </w:r>
      <w:bookmarkEnd w:id="56"/>
    </w:p>
    <w:p>
      <w:pPr>
        <w:pStyle w:val="2"/>
        <w:spacing w:after="0" w:line="360" w:lineRule="auto"/>
        <w:rPr>
          <w:rFonts w:ascii="宋体" w:hAnsi="宋体" w:eastAsia="宋体"/>
          <w:b/>
          <w:szCs w:val="21"/>
        </w:rPr>
      </w:pPr>
      <w:bookmarkStart w:id="57" w:name="_Toc221356898"/>
      <w:bookmarkStart w:id="58" w:name="_Toc221356961"/>
    </w:p>
    <w:bookmarkEnd w:id="57"/>
    <w:bookmarkEnd w:id="58"/>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根据《浙江温州海洋经济发展示范区区属国有企业采购管理办法》等相关法规特制定以下评标办法。</w:t>
      </w:r>
    </w:p>
    <w:p>
      <w:pPr>
        <w:pStyle w:val="2"/>
        <w:spacing w:after="0"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 总  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工作遵循公平、公正、科学、择优原则和诚实、信誉、效率的服务原则。本着科学、严谨的态度，认真进行评标。择优选用，推进技术进步，确保服务质量、交货期，节约投资，最大限度地保护当事人权益，严格按照采购文件的商务、技术要求，对响应文件进行综合评定，提出优选方案，编写评标报告。对落标单位，评委会不作任何落标解释。供应商不得以任何方式干扰招投标工作的进行，一经发现其响应文件将被拒绝。</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二、评标组织</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评标工作由采购人依法组建的评标委员会负责，评标全过程由有关部门指导监督。</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三、评标程序</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Cs/>
          <w:szCs w:val="21"/>
        </w:rPr>
        <w:t>开标后，采购人或采购代理机构对各投标供应商的资格进行审查；然后评标委员会对合格投标供应商进行符合性审查，按照采购文件中规定的评标方法和标准，对符合性审查合格的投标文件进行商务和技术评分，综合比较与评价。</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四、评标办法</w:t>
      </w:r>
    </w:p>
    <w:p>
      <w:pPr>
        <w:spacing w:line="360" w:lineRule="auto"/>
        <w:ind w:firstLine="420" w:firstLineChars="200"/>
        <w:rPr>
          <w:rFonts w:asciiTheme="minorEastAsia" w:hAnsiTheme="minorEastAsia" w:eastAsiaTheme="minorEastAsia" w:cstheme="minorEastAsia"/>
          <w:bCs/>
          <w:szCs w:val="21"/>
        </w:rPr>
      </w:pPr>
      <w:bookmarkStart w:id="59" w:name="_Toc221356902"/>
      <w:bookmarkStart w:id="60" w:name="_Toc221356965"/>
      <w:r>
        <w:rPr>
          <w:rFonts w:hint="eastAsia" w:asciiTheme="minorEastAsia" w:hAnsiTheme="minorEastAsia" w:eastAsiaTheme="minorEastAsia" w:cstheme="minorEastAsia"/>
          <w:bCs/>
          <w:szCs w:val="21"/>
        </w:rPr>
        <w:t>本项目评标办法采取百分制综合评分法，其中技术资信标7</w:t>
      </w:r>
      <w:r>
        <w:rPr>
          <w:rFonts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rPr>
        <w:t>分（技术资信权值为7</w:t>
      </w:r>
      <w:r>
        <w:rPr>
          <w:rFonts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rPr>
        <w:t>%），商务（报价）标3</w:t>
      </w:r>
      <w:r>
        <w:rPr>
          <w:rFonts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rPr>
        <w:t>分（价格权值为3</w:t>
      </w:r>
      <w:r>
        <w:rPr>
          <w:rFonts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rPr>
        <w:t>%）。即最大限度地满足采购文件实质性要求前提下，按照采购文件中规定的各项评分内容进行综合评审。以最终得分（即技术资信分与商务分之和）高低进行排序，得分前二名的投标供应商依次确定为第一和第二中标候选供应商（得分相同商务得分高的排序第一）。</w:t>
      </w:r>
    </w:p>
    <w:bookmarkEnd w:id="59"/>
    <w:bookmarkEnd w:id="60"/>
    <w:p>
      <w:pPr>
        <w:autoSpaceDE w:val="0"/>
        <w:autoSpaceDN w:val="0"/>
        <w:snapToGrid w:val="0"/>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五、评审细则</w:t>
      </w:r>
    </w:p>
    <w:bookmarkEnd w:id="49"/>
    <w:p>
      <w:pPr>
        <w:spacing w:line="360" w:lineRule="auto"/>
        <w:ind w:firstLine="428" w:firstLineChars="200"/>
        <w:rPr>
          <w:rFonts w:ascii="宋体" w:hAnsi="宋体" w:cs="宋体"/>
          <w:spacing w:val="-3"/>
          <w:sz w:val="22"/>
          <w:szCs w:val="22"/>
        </w:rPr>
      </w:pPr>
      <w:r>
        <w:rPr>
          <w:rFonts w:ascii="宋体" w:hAnsi="宋体" w:cs="宋体"/>
          <w:spacing w:val="-3"/>
          <w:sz w:val="22"/>
          <w:szCs w:val="22"/>
        </w:rPr>
        <w:t>1</w:t>
      </w:r>
      <w:r>
        <w:rPr>
          <w:rFonts w:hint="eastAsia" w:ascii="宋体" w:hAnsi="宋体" w:cs="宋体"/>
          <w:spacing w:val="-3"/>
          <w:sz w:val="22"/>
          <w:szCs w:val="22"/>
        </w:rPr>
        <w:t>．</w:t>
      </w:r>
      <w:r>
        <w:rPr>
          <w:rFonts w:ascii="宋体" w:hAnsi="宋体" w:cs="宋体"/>
          <w:spacing w:val="-3"/>
          <w:sz w:val="22"/>
          <w:szCs w:val="22"/>
        </w:rPr>
        <w:t>技术资信分的评定（</w:t>
      </w:r>
      <w:r>
        <w:rPr>
          <w:rFonts w:hint="eastAsia" w:ascii="宋体" w:hAnsi="宋体" w:cs="宋体"/>
          <w:spacing w:val="-3"/>
          <w:sz w:val="22"/>
          <w:szCs w:val="22"/>
        </w:rPr>
        <w:t>7</w:t>
      </w:r>
      <w:r>
        <w:rPr>
          <w:rFonts w:ascii="宋体" w:hAnsi="宋体" w:cs="宋体"/>
          <w:spacing w:val="-3"/>
          <w:sz w:val="22"/>
          <w:szCs w:val="22"/>
        </w:rPr>
        <w:t>0</w:t>
      </w:r>
      <w:r>
        <w:rPr>
          <w:rFonts w:ascii="宋体" w:hAnsi="宋体" w:cs="宋体"/>
          <w:spacing w:val="-36"/>
          <w:sz w:val="22"/>
          <w:szCs w:val="22"/>
        </w:rPr>
        <w:t xml:space="preserve"> </w:t>
      </w:r>
      <w:r>
        <w:rPr>
          <w:rFonts w:ascii="宋体" w:hAnsi="宋体" w:cs="宋体"/>
          <w:spacing w:val="-3"/>
          <w:sz w:val="22"/>
          <w:szCs w:val="22"/>
        </w:rPr>
        <w:t>分）</w:t>
      </w:r>
    </w:p>
    <w:tbl>
      <w:tblPr>
        <w:tblStyle w:val="19"/>
        <w:tblpPr w:leftFromText="180" w:rightFromText="180" w:vertAnchor="text" w:horzAnchor="page" w:tblpX="960" w:tblpY="388"/>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41"/>
        <w:gridCol w:w="1494"/>
        <w:gridCol w:w="573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7" w:type="dxa"/>
            <w:vAlign w:val="center"/>
          </w:tcPr>
          <w:p>
            <w:pPr>
              <w:widowControl w:val="0"/>
            </w:pPr>
            <w:r>
              <w:rPr>
                <w:rFonts w:hint="eastAsia"/>
              </w:rPr>
              <w:t>序号</w:t>
            </w:r>
          </w:p>
        </w:tc>
        <w:tc>
          <w:tcPr>
            <w:tcW w:w="2435" w:type="dxa"/>
            <w:gridSpan w:val="2"/>
            <w:vAlign w:val="center"/>
          </w:tcPr>
          <w:p>
            <w:pPr>
              <w:widowControl w:val="0"/>
              <w:jc w:val="center"/>
            </w:pPr>
            <w:r>
              <w:rPr>
                <w:rFonts w:hint="eastAsia"/>
              </w:rPr>
              <w:t>评分内容</w:t>
            </w:r>
          </w:p>
        </w:tc>
        <w:tc>
          <w:tcPr>
            <w:tcW w:w="5735" w:type="dxa"/>
            <w:vAlign w:val="center"/>
          </w:tcPr>
          <w:p>
            <w:pPr>
              <w:widowControl w:val="0"/>
              <w:jc w:val="center"/>
            </w:pPr>
            <w:r>
              <w:rPr>
                <w:rFonts w:hint="eastAsia"/>
              </w:rPr>
              <w:t>评分标准</w:t>
            </w:r>
          </w:p>
        </w:tc>
        <w:tc>
          <w:tcPr>
            <w:tcW w:w="929" w:type="dxa"/>
            <w:vAlign w:val="center"/>
          </w:tcPr>
          <w:p>
            <w:pPr>
              <w:widowControl w:val="0"/>
              <w:jc w:val="center"/>
            </w:pPr>
            <w:r>
              <w:rPr>
                <w:rFonts w:hint="eastAsia"/>
              </w:rPr>
              <w:t>分值</w:t>
            </w:r>
          </w:p>
          <w:p>
            <w:pPr>
              <w:widowControl w:val="0"/>
              <w:jc w:val="center"/>
            </w:pP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77" w:type="dxa"/>
            <w:vMerge w:val="restart"/>
            <w:vAlign w:val="center"/>
          </w:tcPr>
          <w:p>
            <w:pPr>
              <w:widowControl w:val="0"/>
              <w:jc w:val="center"/>
            </w:pPr>
            <w:r>
              <w:rPr>
                <w:rFonts w:hint="eastAsia"/>
              </w:rPr>
              <w:t>1</w:t>
            </w:r>
          </w:p>
        </w:tc>
        <w:tc>
          <w:tcPr>
            <w:tcW w:w="2435" w:type="dxa"/>
            <w:gridSpan w:val="2"/>
            <w:vMerge w:val="restart"/>
            <w:vAlign w:val="center"/>
          </w:tcPr>
          <w:p>
            <w:pPr>
              <w:widowControl w:val="0"/>
              <w:jc w:val="center"/>
            </w:pPr>
            <w:r>
              <w:rPr>
                <w:rFonts w:hint="eastAsia"/>
              </w:rPr>
              <w:t>投标供应商综合实力</w:t>
            </w:r>
          </w:p>
        </w:tc>
        <w:tc>
          <w:tcPr>
            <w:tcW w:w="5735" w:type="dxa"/>
            <w:vAlign w:val="center"/>
          </w:tcPr>
          <w:p>
            <w:pPr>
              <w:pStyle w:val="7"/>
              <w:widowControl w:val="0"/>
            </w:pPr>
            <w:r>
              <w:rPr>
                <w:rFonts w:hint="eastAsia"/>
              </w:rPr>
              <w:t>提供响应文件递交截止前连续三年（202</w:t>
            </w:r>
            <w:r>
              <w:t>0</w:t>
            </w:r>
            <w:r>
              <w:rPr>
                <w:rFonts w:hint="eastAsia"/>
              </w:rPr>
              <w:t>、202</w:t>
            </w:r>
            <w:r>
              <w:t>1</w:t>
            </w:r>
            <w:r>
              <w:rPr>
                <w:rFonts w:hint="eastAsia"/>
              </w:rPr>
              <w:t>、202</w:t>
            </w:r>
            <w:r>
              <w:t>2</w:t>
            </w:r>
            <w:r>
              <w:rPr>
                <w:rFonts w:hint="eastAsia"/>
              </w:rPr>
              <w:t>）的财务审计报告的，得2分；</w:t>
            </w:r>
          </w:p>
          <w:p>
            <w:pPr>
              <w:pStyle w:val="7"/>
              <w:widowControl w:val="0"/>
            </w:pPr>
            <w:r>
              <w:rPr>
                <w:rFonts w:hint="eastAsia"/>
              </w:rPr>
              <w:t>注：财务审计报表，提供复印件加盖公章，不提供或缺少不得分。</w:t>
            </w:r>
          </w:p>
        </w:tc>
        <w:tc>
          <w:tcPr>
            <w:tcW w:w="929" w:type="dxa"/>
            <w:vAlign w:val="center"/>
          </w:tcPr>
          <w:p>
            <w:pPr>
              <w:widowControl w:val="0"/>
              <w:spacing w:before="51"/>
              <w:ind w:right="102"/>
              <w:jc w:val="center"/>
              <w:rPr>
                <w:rFonts w:ascii="宋体" w:hAnsi="宋体" w:cs="宋体"/>
                <w:sz w:val="24"/>
              </w:rPr>
            </w:pPr>
            <w:r>
              <w:rPr>
                <w:rFonts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77" w:type="dxa"/>
            <w:vMerge w:val="continue"/>
            <w:vAlign w:val="center"/>
          </w:tcPr>
          <w:p>
            <w:pPr>
              <w:widowControl w:val="0"/>
              <w:jc w:val="center"/>
            </w:pPr>
          </w:p>
        </w:tc>
        <w:tc>
          <w:tcPr>
            <w:tcW w:w="2435" w:type="dxa"/>
            <w:gridSpan w:val="2"/>
            <w:vMerge w:val="continue"/>
            <w:vAlign w:val="center"/>
          </w:tcPr>
          <w:p>
            <w:pPr>
              <w:widowControl w:val="0"/>
              <w:jc w:val="center"/>
            </w:pPr>
          </w:p>
        </w:tc>
        <w:tc>
          <w:tcPr>
            <w:tcW w:w="5735" w:type="dxa"/>
            <w:vAlign w:val="center"/>
          </w:tcPr>
          <w:p>
            <w:pPr>
              <w:pStyle w:val="7"/>
              <w:widowControl w:val="0"/>
              <w:numPr>
                <w:ilvl w:val="0"/>
                <w:numId w:val="7"/>
              </w:numPr>
              <w:rPr>
                <w:rFonts w:ascii="新宋体" w:hAnsi="新宋体" w:eastAsia="新宋体" w:cs="新宋体"/>
                <w:szCs w:val="21"/>
              </w:rPr>
            </w:pPr>
            <w:r>
              <w:rPr>
                <w:rFonts w:hint="eastAsia" w:ascii="新宋体" w:hAnsi="新宋体" w:eastAsia="新宋体" w:cs="新宋体"/>
                <w:szCs w:val="21"/>
              </w:rPr>
              <w:t>投标人具有有效的质量管理体系认证证书、环境管理体系认证证书、职业健康安全管理体系认证证书，每具有1个得1分，最多3分。</w:t>
            </w:r>
          </w:p>
          <w:p>
            <w:pPr>
              <w:pStyle w:val="7"/>
              <w:widowControl w:val="0"/>
              <w:numPr>
                <w:ilvl w:val="0"/>
                <w:numId w:val="7"/>
              </w:numPr>
              <w:rPr>
                <w:rFonts w:ascii="新宋体" w:hAnsi="新宋体" w:eastAsia="新宋体" w:cs="新宋体"/>
                <w:szCs w:val="21"/>
              </w:rPr>
            </w:pPr>
            <w:r>
              <w:rPr>
                <w:rFonts w:hint="eastAsia" w:ascii="新宋体" w:hAnsi="新宋体" w:eastAsia="新宋体" w:cs="新宋体"/>
                <w:szCs w:val="21"/>
              </w:rPr>
              <w:t>投标人2022年度省级公安部门公布的保安服务行业信用评价中A级得</w:t>
            </w:r>
            <w:r>
              <w:rPr>
                <w:rFonts w:ascii="新宋体" w:hAnsi="新宋体" w:eastAsia="新宋体" w:cs="新宋体"/>
                <w:szCs w:val="21"/>
              </w:rPr>
              <w:t>2</w:t>
            </w:r>
            <w:r>
              <w:rPr>
                <w:rFonts w:hint="eastAsia" w:ascii="新宋体" w:hAnsi="新宋体" w:eastAsia="新宋体" w:cs="新宋体"/>
                <w:szCs w:val="21"/>
              </w:rPr>
              <w:t>分，B级得</w:t>
            </w:r>
            <w:r>
              <w:rPr>
                <w:rFonts w:ascii="新宋体" w:hAnsi="新宋体" w:eastAsia="新宋体" w:cs="新宋体"/>
                <w:szCs w:val="21"/>
              </w:rPr>
              <w:t>1.5</w:t>
            </w:r>
            <w:r>
              <w:rPr>
                <w:rFonts w:hint="eastAsia" w:ascii="新宋体" w:hAnsi="新宋体" w:eastAsia="新宋体" w:cs="新宋体"/>
                <w:szCs w:val="21"/>
              </w:rPr>
              <w:t>分</w:t>
            </w:r>
            <w:r>
              <w:rPr>
                <w:rFonts w:ascii="新宋体" w:hAnsi="新宋体" w:eastAsia="新宋体" w:cs="新宋体"/>
                <w:szCs w:val="21"/>
              </w:rPr>
              <w:t>,</w:t>
            </w:r>
            <w:r>
              <w:rPr>
                <w:rFonts w:hint="eastAsia" w:ascii="新宋体" w:hAnsi="新宋体" w:eastAsia="新宋体" w:cs="新宋体"/>
                <w:szCs w:val="21"/>
              </w:rPr>
              <w:t>C级得1分。最多得</w:t>
            </w:r>
            <w:r>
              <w:rPr>
                <w:rFonts w:ascii="新宋体" w:hAnsi="新宋体" w:eastAsia="新宋体" w:cs="新宋体"/>
                <w:szCs w:val="21"/>
              </w:rPr>
              <w:t>2</w:t>
            </w:r>
            <w:r>
              <w:rPr>
                <w:rFonts w:hint="eastAsia" w:ascii="新宋体" w:hAnsi="新宋体" w:eastAsia="新宋体" w:cs="新宋体"/>
                <w:szCs w:val="21"/>
              </w:rPr>
              <w:t>分。</w:t>
            </w:r>
          </w:p>
          <w:p>
            <w:pPr>
              <w:pStyle w:val="7"/>
              <w:widowControl w:val="0"/>
              <w:numPr>
                <w:ilvl w:val="0"/>
                <w:numId w:val="7"/>
              </w:numPr>
            </w:pPr>
            <w:r>
              <w:rPr>
                <w:rFonts w:hint="eastAsia"/>
              </w:rPr>
              <w:t>投标人自2019年以来，获得过省级（含直辖市）及以上公安部门荣誉或表彰的，每个得1.5分，最高得3分；投标人自2019年以来，获得过县（区）、市级公安部门荣誉或表彰的，每个得1分，最高得2分；以上得分仅按获得的最高荣誉计，不重复计算。本项最多得3分。</w:t>
            </w:r>
          </w:p>
          <w:p>
            <w:pPr>
              <w:pStyle w:val="7"/>
              <w:widowControl w:val="0"/>
              <w:numPr>
                <w:ilvl w:val="0"/>
                <w:numId w:val="7"/>
              </w:numPr>
            </w:pPr>
            <w:r>
              <w:rPr>
                <w:rFonts w:hint="eastAsia" w:ascii="新宋体" w:hAnsi="新宋体" w:eastAsia="新宋体" w:cs="新宋体"/>
                <w:szCs w:val="21"/>
              </w:rPr>
              <w:t>投标人自2019年以来获得过保安或物业行业协会颁发的相关荣誉证书得0.5分，最高得1分；</w:t>
            </w:r>
          </w:p>
          <w:p>
            <w:pPr>
              <w:pStyle w:val="7"/>
              <w:widowControl w:val="0"/>
            </w:pPr>
            <w:r>
              <w:rPr>
                <w:rFonts w:hint="eastAsia" w:ascii="新宋体" w:hAnsi="新宋体" w:eastAsia="新宋体" w:cs="新宋体"/>
                <w:b/>
                <w:bCs/>
                <w:szCs w:val="21"/>
              </w:rPr>
              <w:t>备注：以上评分项需提供相关证明材料并加盖公章</w:t>
            </w:r>
          </w:p>
        </w:tc>
        <w:tc>
          <w:tcPr>
            <w:tcW w:w="929" w:type="dxa"/>
            <w:vAlign w:val="center"/>
          </w:tcPr>
          <w:p>
            <w:pPr>
              <w:widowControl w:val="0"/>
              <w:spacing w:before="51"/>
              <w:ind w:right="102"/>
              <w:jc w:val="center"/>
              <w:rPr>
                <w:rFonts w:ascii="宋体" w:hAnsi="宋体" w:cs="宋体"/>
                <w:sz w:val="24"/>
              </w:rPr>
            </w:pPr>
            <w:r>
              <w:rPr>
                <w:rFonts w:hint="eastAsia" w:ascii="宋体" w:hAnsi="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677" w:type="dxa"/>
            <w:vAlign w:val="center"/>
          </w:tcPr>
          <w:p>
            <w:pPr>
              <w:widowControl w:val="0"/>
              <w:jc w:val="center"/>
            </w:pPr>
            <w:r>
              <w:rPr>
                <w:rFonts w:hint="eastAsia"/>
              </w:rPr>
              <w:t>2</w:t>
            </w:r>
          </w:p>
        </w:tc>
        <w:tc>
          <w:tcPr>
            <w:tcW w:w="2435" w:type="dxa"/>
            <w:gridSpan w:val="2"/>
            <w:vAlign w:val="center"/>
          </w:tcPr>
          <w:p>
            <w:pPr>
              <w:widowControl w:val="0"/>
              <w:jc w:val="center"/>
            </w:pPr>
            <w:r>
              <w:rPr>
                <w:rFonts w:hint="eastAsia"/>
              </w:rPr>
              <w:t>投标供应商的项目业绩</w:t>
            </w:r>
          </w:p>
        </w:tc>
        <w:tc>
          <w:tcPr>
            <w:tcW w:w="5735" w:type="dxa"/>
            <w:vAlign w:val="center"/>
          </w:tcPr>
          <w:p>
            <w:pPr>
              <w:widowControl w:val="0"/>
              <w:spacing w:before="23"/>
              <w:ind w:right="102"/>
              <w:rPr>
                <w:rFonts w:ascii="新宋体" w:hAnsi="新宋体" w:eastAsia="新宋体" w:cs="新宋体"/>
                <w:sz w:val="22"/>
                <w:szCs w:val="22"/>
              </w:rPr>
            </w:pPr>
            <w:r>
              <w:rPr>
                <w:rFonts w:ascii="新宋体" w:hAnsi="新宋体" w:eastAsia="新宋体" w:cs="新宋体"/>
                <w:sz w:val="22"/>
                <w:szCs w:val="22"/>
              </w:rPr>
              <w:t>1.</w:t>
            </w:r>
            <w:r>
              <w:rPr>
                <w:rFonts w:hint="eastAsia" w:ascii="新宋体" w:hAnsi="新宋体" w:eastAsia="新宋体" w:cs="新宋体"/>
                <w:sz w:val="22"/>
                <w:szCs w:val="22"/>
              </w:rPr>
              <w:t>投标人</w:t>
            </w:r>
            <w:r>
              <w:rPr>
                <w:rFonts w:ascii="新宋体" w:hAnsi="新宋体" w:eastAsia="新宋体" w:cs="新宋体"/>
                <w:sz w:val="22"/>
                <w:szCs w:val="22"/>
              </w:rPr>
              <w:t>自</w:t>
            </w:r>
            <w:r>
              <w:rPr>
                <w:rFonts w:hint="eastAsia" w:ascii="新宋体" w:hAnsi="新宋体" w:eastAsia="新宋体" w:cs="新宋体"/>
                <w:sz w:val="22"/>
                <w:szCs w:val="22"/>
              </w:rPr>
              <w:t>20</w:t>
            </w:r>
            <w:r>
              <w:rPr>
                <w:rFonts w:ascii="新宋体" w:hAnsi="新宋体" w:eastAsia="新宋体" w:cs="新宋体"/>
                <w:sz w:val="22"/>
                <w:szCs w:val="22"/>
              </w:rPr>
              <w:t>19年1月1日以来</w:t>
            </w:r>
            <w:r>
              <w:rPr>
                <w:rFonts w:hint="eastAsia"/>
              </w:rPr>
              <w:t>（以合同签订或中标通知书签发时间为准）</w:t>
            </w:r>
            <w:r>
              <w:rPr>
                <w:rFonts w:ascii="新宋体" w:hAnsi="新宋体" w:eastAsia="新宋体" w:cs="新宋体"/>
                <w:sz w:val="22"/>
                <w:szCs w:val="22"/>
              </w:rPr>
              <w:t>的类似机关企事业单位保安服务业绩：每提供一个合同得1分，最高</w:t>
            </w:r>
            <w:r>
              <w:rPr>
                <w:rFonts w:hint="eastAsia" w:ascii="新宋体" w:hAnsi="新宋体" w:eastAsia="新宋体" w:cs="新宋体"/>
                <w:sz w:val="22"/>
                <w:szCs w:val="22"/>
              </w:rPr>
              <w:t>得2</w:t>
            </w:r>
            <w:r>
              <w:rPr>
                <w:rFonts w:ascii="新宋体" w:hAnsi="新宋体" w:eastAsia="新宋体" w:cs="新宋体"/>
                <w:sz w:val="22"/>
                <w:szCs w:val="22"/>
              </w:rPr>
              <w:t>分。</w:t>
            </w:r>
          </w:p>
          <w:p>
            <w:pPr>
              <w:widowControl w:val="0"/>
              <w:spacing w:before="23"/>
              <w:ind w:right="102"/>
              <w:rPr>
                <w:rFonts w:ascii="新宋体" w:hAnsi="新宋体" w:eastAsia="新宋体" w:cs="新宋体"/>
                <w:sz w:val="22"/>
                <w:szCs w:val="22"/>
              </w:rPr>
            </w:pPr>
            <w:r>
              <w:rPr>
                <w:rFonts w:ascii="新宋体" w:hAnsi="新宋体" w:eastAsia="新宋体" w:cs="新宋体"/>
                <w:spacing w:val="-3"/>
                <w:sz w:val="22"/>
                <w:szCs w:val="22"/>
              </w:rPr>
              <w:t>2.提供自</w:t>
            </w:r>
            <w:r>
              <w:rPr>
                <w:rFonts w:hint="eastAsia" w:ascii="新宋体" w:hAnsi="新宋体" w:eastAsia="新宋体" w:cs="新宋体"/>
                <w:sz w:val="22"/>
                <w:szCs w:val="22"/>
              </w:rPr>
              <w:t>20</w:t>
            </w:r>
            <w:r>
              <w:rPr>
                <w:rFonts w:ascii="新宋体" w:hAnsi="新宋体" w:eastAsia="新宋体" w:cs="新宋体"/>
                <w:sz w:val="22"/>
                <w:szCs w:val="22"/>
              </w:rPr>
              <w:t>19年</w:t>
            </w:r>
            <w:r>
              <w:rPr>
                <w:rFonts w:ascii="新宋体" w:hAnsi="新宋体" w:eastAsia="新宋体" w:cs="新宋体"/>
                <w:spacing w:val="-3"/>
                <w:sz w:val="22"/>
                <w:szCs w:val="22"/>
              </w:rPr>
              <w:t>1月1日以来</w:t>
            </w:r>
            <w:r>
              <w:rPr>
                <w:rFonts w:hint="eastAsia"/>
              </w:rPr>
              <w:t>（以合同签订或中标通知书签发时间为准）</w:t>
            </w:r>
            <w:r>
              <w:rPr>
                <w:rFonts w:ascii="新宋体" w:hAnsi="新宋体" w:eastAsia="新宋体" w:cs="新宋体"/>
                <w:spacing w:val="-3"/>
                <w:sz w:val="22"/>
                <w:szCs w:val="22"/>
              </w:rPr>
              <w:t>的</w:t>
            </w:r>
            <w:r>
              <w:rPr>
                <w:rFonts w:ascii="新宋体" w:hAnsi="新宋体" w:eastAsia="新宋体" w:cs="新宋体"/>
                <w:sz w:val="22"/>
                <w:szCs w:val="22"/>
              </w:rPr>
              <w:t>类似机关企事业单位</w:t>
            </w:r>
            <w:r>
              <w:rPr>
                <w:rFonts w:ascii="新宋体" w:hAnsi="新宋体" w:eastAsia="新宋体" w:cs="新宋体"/>
                <w:spacing w:val="-3"/>
                <w:sz w:val="22"/>
                <w:szCs w:val="22"/>
              </w:rPr>
              <w:t>保洁服务业绩：每提</w:t>
            </w:r>
            <w:r>
              <w:rPr>
                <w:rFonts w:ascii="新宋体" w:hAnsi="新宋体" w:eastAsia="新宋体" w:cs="新宋体"/>
                <w:spacing w:val="-4"/>
                <w:sz w:val="22"/>
                <w:szCs w:val="22"/>
              </w:rPr>
              <w:t>供一个合同得1</w:t>
            </w:r>
            <w:r>
              <w:rPr>
                <w:rFonts w:ascii="新宋体" w:hAnsi="新宋体" w:eastAsia="新宋体" w:cs="新宋体"/>
                <w:spacing w:val="-5"/>
                <w:sz w:val="22"/>
                <w:szCs w:val="22"/>
              </w:rPr>
              <w:t>分，最高</w:t>
            </w:r>
            <w:r>
              <w:rPr>
                <w:rFonts w:hint="eastAsia" w:ascii="新宋体" w:hAnsi="新宋体" w:eastAsia="新宋体" w:cs="新宋体"/>
                <w:spacing w:val="-5"/>
                <w:sz w:val="22"/>
                <w:szCs w:val="22"/>
              </w:rPr>
              <w:t>得2</w:t>
            </w:r>
            <w:r>
              <w:rPr>
                <w:rFonts w:ascii="新宋体" w:hAnsi="新宋体" w:eastAsia="新宋体" w:cs="新宋体"/>
                <w:spacing w:val="-5"/>
                <w:sz w:val="22"/>
                <w:szCs w:val="22"/>
              </w:rPr>
              <w:t>分。</w:t>
            </w:r>
          </w:p>
          <w:p>
            <w:pPr>
              <w:widowControl w:val="0"/>
              <w:textAlignment w:val="auto"/>
            </w:pPr>
            <w:r>
              <w:rPr>
                <w:rFonts w:hint="eastAsia" w:ascii="宋体" w:hAnsi="宋体" w:cs="宋体"/>
                <w:b/>
                <w:bCs/>
                <w:szCs w:val="21"/>
              </w:rPr>
              <w:t>备注：①提供合同扫描件或中标通知书并加盖公章，资料提供不齐全不得分；②</w:t>
            </w:r>
            <w:r>
              <w:rPr>
                <w:rFonts w:hint="eastAsia"/>
                <w:b/>
                <w:bCs/>
              </w:rPr>
              <w:t>本条仅就1个项目计分一次，同个业绩不累加，</w:t>
            </w:r>
            <w:r>
              <w:rPr>
                <w:rFonts w:hint="eastAsia" w:ascii="宋体" w:hAnsi="宋体" w:cs="宋体"/>
                <w:b/>
                <w:bCs/>
                <w:szCs w:val="21"/>
              </w:rPr>
              <w:t>续签的合同按一份合同认定。</w:t>
            </w:r>
          </w:p>
        </w:tc>
        <w:tc>
          <w:tcPr>
            <w:tcW w:w="929" w:type="dxa"/>
            <w:vAlign w:val="center"/>
          </w:tcPr>
          <w:p>
            <w:pPr>
              <w:widowControl w:val="0"/>
              <w:jc w:val="center"/>
              <w:rPr>
                <w:rFonts w:ascii="宋体" w:hAnsi="宋体" w:cs="宋体"/>
                <w:b/>
                <w:bCs/>
                <w:sz w:val="24"/>
              </w:rPr>
            </w:pPr>
            <w:r>
              <w:rPr>
                <w:rFonts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77" w:type="dxa"/>
            <w:vMerge w:val="restart"/>
            <w:vAlign w:val="center"/>
          </w:tcPr>
          <w:p>
            <w:pPr>
              <w:widowControl w:val="0"/>
              <w:jc w:val="center"/>
            </w:pPr>
            <w:r>
              <w:rPr>
                <w:rFonts w:hint="eastAsia"/>
              </w:rPr>
              <w:t>3</w:t>
            </w:r>
          </w:p>
        </w:tc>
        <w:tc>
          <w:tcPr>
            <w:tcW w:w="2435" w:type="dxa"/>
            <w:gridSpan w:val="2"/>
            <w:vMerge w:val="restart"/>
            <w:vAlign w:val="center"/>
          </w:tcPr>
          <w:p>
            <w:pPr>
              <w:widowControl w:val="0"/>
              <w:jc w:val="left"/>
            </w:pPr>
            <w:r>
              <w:rPr>
                <w:rFonts w:hint="eastAsia"/>
              </w:rPr>
              <w:t>项目组人员配备情况（所有人员均须提供相关证明材料及开标前六个月的社保证明方为有效）</w:t>
            </w:r>
          </w:p>
        </w:tc>
        <w:tc>
          <w:tcPr>
            <w:tcW w:w="5735" w:type="dxa"/>
            <w:vAlign w:val="center"/>
          </w:tcPr>
          <w:p>
            <w:pPr>
              <w:widowControl w:val="0"/>
              <w:spacing w:before="23"/>
              <w:ind w:right="102"/>
              <w:rPr>
                <w:rFonts w:ascii="新宋体" w:hAnsi="新宋体" w:eastAsia="新宋体" w:cs="新宋体"/>
                <w:sz w:val="22"/>
                <w:szCs w:val="22"/>
              </w:rPr>
            </w:pPr>
            <w:r>
              <w:rPr>
                <w:rFonts w:ascii="新宋体" w:hAnsi="新宋体" w:eastAsia="新宋体" w:cs="新宋体"/>
                <w:sz w:val="22"/>
                <w:szCs w:val="22"/>
              </w:rPr>
              <w:t>拟派项目经理相关情况：</w:t>
            </w:r>
          </w:p>
          <w:p>
            <w:pPr>
              <w:widowControl w:val="0"/>
              <w:spacing w:before="23"/>
              <w:ind w:right="102"/>
              <w:rPr>
                <w:rFonts w:ascii="新宋体" w:hAnsi="新宋体" w:eastAsia="新宋体" w:cs="新宋体"/>
                <w:sz w:val="22"/>
                <w:szCs w:val="22"/>
              </w:rPr>
            </w:pPr>
            <w:r>
              <w:rPr>
                <w:rFonts w:hint="eastAsia" w:ascii="新宋体" w:hAnsi="新宋体" w:eastAsia="新宋体" w:cs="新宋体"/>
                <w:sz w:val="22"/>
                <w:szCs w:val="22"/>
              </w:rPr>
              <w:t>1、自2019年以来，获得县（市、区）级公安部门颁发的与服务内容相关的奖项、荣誉称号的，一个得0.5分；市级公安部门颁发的与服务内容相关的奖项、荣誉称号的，一个得1分；省级公安部门颁发的与服务内容相关的奖项、荣誉称号的，一个得2分；只取其中最高的一项得分。最高得2分。</w:t>
            </w:r>
          </w:p>
          <w:p>
            <w:pPr>
              <w:widowControl w:val="0"/>
              <w:spacing w:before="23"/>
              <w:ind w:right="102"/>
              <w:rPr>
                <w:rFonts w:ascii="新宋体" w:hAnsi="新宋体" w:eastAsia="新宋体" w:cs="新宋体"/>
                <w:sz w:val="22"/>
                <w:szCs w:val="22"/>
              </w:rPr>
            </w:pPr>
            <w:r>
              <w:rPr>
                <w:rFonts w:ascii="新宋体" w:hAnsi="新宋体" w:eastAsia="新宋体" w:cs="新宋体"/>
                <w:sz w:val="22"/>
                <w:szCs w:val="22"/>
              </w:rPr>
              <w:t>2、取得保安员一级证书得2分，二级证书得</w:t>
            </w:r>
            <w:r>
              <w:rPr>
                <w:rFonts w:hint="eastAsia" w:ascii="新宋体" w:hAnsi="新宋体" w:eastAsia="新宋体" w:cs="新宋体"/>
                <w:sz w:val="22"/>
                <w:szCs w:val="22"/>
              </w:rPr>
              <w:t>1</w:t>
            </w:r>
            <w:r>
              <w:rPr>
                <w:rFonts w:ascii="新宋体" w:hAnsi="新宋体" w:eastAsia="新宋体" w:cs="新宋体"/>
                <w:sz w:val="22"/>
                <w:szCs w:val="22"/>
              </w:rPr>
              <w:t>分，最高得2分，不累计计分；</w:t>
            </w:r>
          </w:p>
          <w:p>
            <w:pPr>
              <w:widowControl w:val="0"/>
              <w:spacing w:before="23"/>
              <w:ind w:right="102"/>
              <w:rPr>
                <w:rFonts w:ascii="宋体" w:hAnsi="宋体" w:cs="宋体"/>
                <w:szCs w:val="21"/>
              </w:rPr>
            </w:pPr>
            <w:r>
              <w:rPr>
                <w:rFonts w:ascii="新宋体" w:hAnsi="新宋体" w:eastAsia="新宋体" w:cs="新宋体"/>
                <w:sz w:val="22"/>
                <w:szCs w:val="22"/>
              </w:rPr>
              <w:t>提供相关证书</w:t>
            </w:r>
            <w:r>
              <w:rPr>
                <w:rFonts w:hint="eastAsia" w:ascii="新宋体" w:hAnsi="新宋体" w:eastAsia="新宋体" w:cs="新宋体"/>
                <w:sz w:val="22"/>
                <w:szCs w:val="22"/>
              </w:rPr>
              <w:t>扫描件并加盖公章</w:t>
            </w:r>
          </w:p>
        </w:tc>
        <w:tc>
          <w:tcPr>
            <w:tcW w:w="929" w:type="dxa"/>
            <w:vAlign w:val="center"/>
          </w:tcPr>
          <w:p>
            <w:pPr>
              <w:widowControl w:val="0"/>
              <w:jc w:val="center"/>
              <w:rPr>
                <w:rFonts w:ascii="宋体" w:hAnsi="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7" w:type="dxa"/>
            <w:vMerge w:val="continue"/>
            <w:vAlign w:val="center"/>
          </w:tcPr>
          <w:p>
            <w:pPr>
              <w:widowControl w:val="0"/>
              <w:jc w:val="center"/>
            </w:pPr>
          </w:p>
        </w:tc>
        <w:tc>
          <w:tcPr>
            <w:tcW w:w="2435" w:type="dxa"/>
            <w:gridSpan w:val="2"/>
            <w:vMerge w:val="continue"/>
            <w:vAlign w:val="center"/>
          </w:tcPr>
          <w:p>
            <w:pPr>
              <w:widowControl w:val="0"/>
              <w:jc w:val="center"/>
            </w:pPr>
          </w:p>
        </w:tc>
        <w:tc>
          <w:tcPr>
            <w:tcW w:w="5735" w:type="dxa"/>
            <w:vAlign w:val="center"/>
          </w:tcPr>
          <w:p>
            <w:pPr>
              <w:widowControl w:val="0"/>
              <w:spacing w:before="23"/>
              <w:ind w:right="102"/>
              <w:rPr>
                <w:rFonts w:ascii="宋体" w:hAnsi="宋体" w:cs="宋体"/>
                <w:szCs w:val="21"/>
              </w:rPr>
            </w:pPr>
            <w:r>
              <w:rPr>
                <w:rFonts w:hint="eastAsia" w:ascii="新宋体" w:hAnsi="新宋体" w:eastAsia="新宋体" w:cs="新宋体"/>
                <w:sz w:val="22"/>
                <w:szCs w:val="22"/>
              </w:rPr>
              <w:t>根据配置方案中岗位设置、人员数量、综合素质、资质、从业经历等情况综合评定。针对性强，配置合理的</w:t>
            </w:r>
            <w:r>
              <w:rPr>
                <w:rFonts w:ascii="新宋体" w:hAnsi="新宋体" w:eastAsia="新宋体" w:cs="新宋体"/>
                <w:sz w:val="22"/>
                <w:szCs w:val="22"/>
              </w:rPr>
              <w:t>4</w:t>
            </w:r>
            <w:r>
              <w:rPr>
                <w:rFonts w:hint="eastAsia" w:ascii="新宋体" w:hAnsi="新宋体" w:eastAsia="新宋体" w:cs="新宋体"/>
                <w:sz w:val="22"/>
                <w:szCs w:val="22"/>
              </w:rPr>
              <w:t>-</w:t>
            </w:r>
            <w:r>
              <w:rPr>
                <w:rFonts w:ascii="新宋体" w:hAnsi="新宋体" w:eastAsia="新宋体" w:cs="新宋体"/>
                <w:sz w:val="22"/>
                <w:szCs w:val="22"/>
              </w:rPr>
              <w:t>6</w:t>
            </w:r>
            <w:r>
              <w:rPr>
                <w:rFonts w:hint="eastAsia" w:ascii="新宋体" w:hAnsi="新宋体" w:eastAsia="新宋体" w:cs="新宋体"/>
                <w:sz w:val="22"/>
                <w:szCs w:val="22"/>
              </w:rPr>
              <w:t>分；有一定针对性，基本合理的</w:t>
            </w:r>
            <w:r>
              <w:rPr>
                <w:rFonts w:ascii="新宋体" w:hAnsi="新宋体" w:eastAsia="新宋体" w:cs="新宋体"/>
                <w:sz w:val="22"/>
                <w:szCs w:val="22"/>
              </w:rPr>
              <w:t>2</w:t>
            </w:r>
            <w:r>
              <w:rPr>
                <w:rFonts w:hint="eastAsia" w:ascii="新宋体" w:hAnsi="新宋体" w:eastAsia="新宋体" w:cs="新宋体"/>
                <w:sz w:val="22"/>
                <w:szCs w:val="22"/>
              </w:rPr>
              <w:t>-</w:t>
            </w:r>
            <w:r>
              <w:rPr>
                <w:rFonts w:ascii="新宋体" w:hAnsi="新宋体" w:eastAsia="新宋体" w:cs="新宋体"/>
                <w:sz w:val="22"/>
                <w:szCs w:val="22"/>
              </w:rPr>
              <w:t>4</w:t>
            </w:r>
            <w:r>
              <w:rPr>
                <w:rFonts w:hint="eastAsia" w:ascii="新宋体" w:hAnsi="新宋体" w:eastAsia="新宋体" w:cs="新宋体"/>
                <w:sz w:val="22"/>
                <w:szCs w:val="22"/>
              </w:rPr>
              <w:t>分；部分满足本项目的0-</w:t>
            </w:r>
            <w:r>
              <w:rPr>
                <w:rFonts w:ascii="新宋体" w:hAnsi="新宋体" w:eastAsia="新宋体" w:cs="新宋体"/>
                <w:sz w:val="22"/>
                <w:szCs w:val="22"/>
              </w:rPr>
              <w:t>2</w:t>
            </w:r>
            <w:r>
              <w:rPr>
                <w:rFonts w:hint="eastAsia" w:ascii="新宋体" w:hAnsi="新宋体" w:eastAsia="新宋体" w:cs="新宋体"/>
                <w:sz w:val="22"/>
                <w:szCs w:val="22"/>
              </w:rPr>
              <w:t>分。</w:t>
            </w:r>
          </w:p>
        </w:tc>
        <w:tc>
          <w:tcPr>
            <w:tcW w:w="929" w:type="dxa"/>
            <w:vAlign w:val="center"/>
          </w:tcPr>
          <w:p>
            <w:pPr>
              <w:widowControl w:val="0"/>
              <w:jc w:val="center"/>
              <w:rPr>
                <w:rFonts w:ascii="宋体" w:hAnsi="宋体" w:cs="宋体"/>
                <w:sz w:val="24"/>
              </w:rPr>
            </w:pPr>
            <w:r>
              <w:rPr>
                <w:rFonts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7" w:type="dxa"/>
            <w:vMerge w:val="restart"/>
            <w:vAlign w:val="center"/>
          </w:tcPr>
          <w:p>
            <w:pPr>
              <w:widowControl w:val="0"/>
              <w:jc w:val="center"/>
            </w:pPr>
            <w:r>
              <w:rPr>
                <w:rFonts w:hint="eastAsia"/>
              </w:rPr>
              <w:t>4</w:t>
            </w:r>
          </w:p>
        </w:tc>
        <w:tc>
          <w:tcPr>
            <w:tcW w:w="941" w:type="dxa"/>
            <w:vMerge w:val="restart"/>
            <w:vAlign w:val="center"/>
          </w:tcPr>
          <w:p>
            <w:pPr>
              <w:widowControl w:val="0"/>
              <w:spacing w:before="71"/>
              <w:ind w:left="194" w:right="187"/>
            </w:pPr>
            <w:r>
              <w:rPr>
                <w:rFonts w:ascii="新宋体" w:hAnsi="新宋体" w:eastAsia="新宋体" w:cs="新宋体"/>
                <w:spacing w:val="-3"/>
                <w:sz w:val="22"/>
                <w:szCs w:val="22"/>
              </w:rPr>
              <w:t>保安保洁</w:t>
            </w:r>
            <w:r>
              <w:rPr>
                <w:rFonts w:ascii="新宋体" w:hAnsi="新宋体" w:eastAsia="新宋体" w:cs="新宋体"/>
                <w:spacing w:val="2"/>
                <w:sz w:val="22"/>
                <w:szCs w:val="22"/>
              </w:rPr>
              <w:t xml:space="preserve"> </w:t>
            </w:r>
            <w:r>
              <w:rPr>
                <w:rFonts w:ascii="新宋体" w:hAnsi="新宋体" w:eastAsia="新宋体" w:cs="新宋体"/>
                <w:spacing w:val="-2"/>
                <w:sz w:val="22"/>
                <w:szCs w:val="22"/>
              </w:rPr>
              <w:t>服务投标方案</w:t>
            </w:r>
          </w:p>
        </w:tc>
        <w:tc>
          <w:tcPr>
            <w:tcW w:w="1494" w:type="dxa"/>
            <w:vAlign w:val="center"/>
          </w:tcPr>
          <w:p>
            <w:pPr>
              <w:widowControl w:val="0"/>
            </w:pPr>
            <w:r>
              <w:rPr>
                <w:rFonts w:ascii="新宋体" w:hAnsi="新宋体" w:eastAsia="新宋体" w:cs="新宋体"/>
                <w:spacing w:val="-2"/>
                <w:sz w:val="22"/>
                <w:szCs w:val="22"/>
              </w:rPr>
              <w:t>重点难点分析及</w:t>
            </w:r>
            <w:r>
              <w:rPr>
                <w:rFonts w:ascii="新宋体" w:hAnsi="新宋体" w:eastAsia="新宋体" w:cs="新宋体"/>
                <w:spacing w:val="-5"/>
                <w:sz w:val="22"/>
                <w:szCs w:val="22"/>
              </w:rPr>
              <w:t>应对措施</w:t>
            </w:r>
          </w:p>
        </w:tc>
        <w:tc>
          <w:tcPr>
            <w:tcW w:w="5735" w:type="dxa"/>
            <w:vAlign w:val="center"/>
          </w:tcPr>
          <w:p>
            <w:pPr>
              <w:widowControl w:val="0"/>
              <w:spacing w:before="23"/>
              <w:ind w:right="102"/>
              <w:rPr>
                <w:rFonts w:ascii="新宋体" w:hAnsi="新宋体" w:eastAsia="新宋体" w:cs="新宋体"/>
                <w:sz w:val="22"/>
                <w:szCs w:val="22"/>
              </w:rPr>
            </w:pPr>
            <w:r>
              <w:rPr>
                <w:rFonts w:hint="eastAsia" w:ascii="新宋体" w:hAnsi="新宋体" w:eastAsia="新宋体" w:cs="新宋体"/>
                <w:sz w:val="22"/>
                <w:szCs w:val="22"/>
              </w:rPr>
              <w:t>投标供应商根据项目管理的重点及难点，拟采取的管</w:t>
            </w:r>
          </w:p>
          <w:p>
            <w:pPr>
              <w:widowControl w:val="0"/>
              <w:spacing w:before="23"/>
              <w:ind w:right="102"/>
              <w:rPr>
                <w:rFonts w:ascii="新宋体" w:hAnsi="新宋体" w:eastAsia="新宋体" w:cs="新宋体"/>
                <w:sz w:val="22"/>
                <w:szCs w:val="22"/>
              </w:rPr>
            </w:pPr>
            <w:r>
              <w:rPr>
                <w:rFonts w:hint="eastAsia" w:ascii="新宋体" w:hAnsi="新宋体" w:eastAsia="新宋体" w:cs="新宋体"/>
                <w:sz w:val="22"/>
                <w:szCs w:val="22"/>
              </w:rPr>
              <w:t>理模式和应对措施，进行综合比较酌情打分，</w:t>
            </w:r>
            <w:r>
              <w:rPr>
                <w:rFonts w:ascii="新宋体" w:hAnsi="新宋体" w:eastAsia="新宋体" w:cs="新宋体"/>
                <w:spacing w:val="-9"/>
                <w:sz w:val="22"/>
                <w:szCs w:val="22"/>
              </w:rPr>
              <w:t>A档：</w:t>
            </w:r>
            <w:r>
              <w:rPr>
                <w:rFonts w:hint="eastAsia" w:ascii="新宋体" w:hAnsi="新宋体" w:eastAsia="新宋体" w:cs="新宋体"/>
                <w:spacing w:val="-3"/>
                <w:sz w:val="22"/>
                <w:szCs w:val="22"/>
              </w:rPr>
              <w:t>6</w:t>
            </w:r>
            <w:r>
              <w:rPr>
                <w:rFonts w:ascii="新宋体" w:hAnsi="新宋体" w:eastAsia="新宋体" w:cs="新宋体"/>
                <w:spacing w:val="-3"/>
                <w:sz w:val="22"/>
                <w:szCs w:val="22"/>
              </w:rPr>
              <w:t>-4</w:t>
            </w:r>
            <w:r>
              <w:rPr>
                <w:rFonts w:ascii="新宋体" w:hAnsi="新宋体" w:eastAsia="新宋体" w:cs="新宋体"/>
                <w:spacing w:val="-43"/>
                <w:sz w:val="22"/>
                <w:szCs w:val="22"/>
              </w:rPr>
              <w:t xml:space="preserve"> </w:t>
            </w:r>
            <w:r>
              <w:rPr>
                <w:rFonts w:ascii="新宋体" w:hAnsi="新宋体" w:eastAsia="新宋体" w:cs="新宋体"/>
                <w:spacing w:val="-3"/>
                <w:sz w:val="22"/>
                <w:szCs w:val="22"/>
              </w:rPr>
              <w:t>分，B档：4-2分，C档：2-0</w:t>
            </w:r>
            <w:r>
              <w:rPr>
                <w:rFonts w:ascii="新宋体" w:hAnsi="新宋体" w:eastAsia="新宋体" w:cs="新宋体"/>
                <w:spacing w:val="-46"/>
                <w:sz w:val="22"/>
                <w:szCs w:val="22"/>
              </w:rPr>
              <w:t xml:space="preserve"> </w:t>
            </w:r>
            <w:r>
              <w:rPr>
                <w:rFonts w:ascii="新宋体" w:hAnsi="新宋体" w:eastAsia="新宋体" w:cs="新宋体"/>
                <w:spacing w:val="-3"/>
                <w:sz w:val="22"/>
                <w:szCs w:val="22"/>
              </w:rPr>
              <w:t>分</w:t>
            </w:r>
          </w:p>
        </w:tc>
        <w:tc>
          <w:tcPr>
            <w:tcW w:w="929" w:type="dxa"/>
            <w:vAlign w:val="center"/>
          </w:tcPr>
          <w:p>
            <w:pPr>
              <w:widowControl w:val="0"/>
              <w:jc w:val="center"/>
              <w:rPr>
                <w:rFonts w:ascii="宋体" w:hAnsi="宋体" w:cs="宋体"/>
                <w:spacing w:val="-4"/>
                <w:sz w:val="24"/>
              </w:rPr>
            </w:pPr>
            <w:r>
              <w:rPr>
                <w:rFonts w:hint="eastAsia" w:ascii="宋体" w:hAnsi="宋体" w:cs="宋体"/>
                <w:spacing w:val="-4"/>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7" w:type="dxa"/>
            <w:vMerge w:val="continue"/>
            <w:vAlign w:val="center"/>
          </w:tcPr>
          <w:p>
            <w:pPr>
              <w:widowControl w:val="0"/>
            </w:pPr>
          </w:p>
        </w:tc>
        <w:tc>
          <w:tcPr>
            <w:tcW w:w="941" w:type="dxa"/>
            <w:vMerge w:val="continue"/>
            <w:vAlign w:val="center"/>
          </w:tcPr>
          <w:p>
            <w:pPr>
              <w:widowControl w:val="0"/>
            </w:pPr>
          </w:p>
        </w:tc>
        <w:tc>
          <w:tcPr>
            <w:tcW w:w="1494" w:type="dxa"/>
            <w:vAlign w:val="center"/>
          </w:tcPr>
          <w:p>
            <w:pPr>
              <w:widowControl w:val="0"/>
            </w:pPr>
            <w:r>
              <w:t>管理服务组织机构设置、运作流程、服务管理机制</w:t>
            </w:r>
          </w:p>
        </w:tc>
        <w:tc>
          <w:tcPr>
            <w:tcW w:w="5735" w:type="dxa"/>
            <w:vAlign w:val="center"/>
          </w:tcPr>
          <w:p>
            <w:pPr>
              <w:widowControl w:val="0"/>
              <w:spacing w:before="23"/>
              <w:ind w:right="102"/>
              <w:rPr>
                <w:rFonts w:ascii="新宋体" w:hAnsi="新宋体" w:eastAsia="新宋体" w:cs="新宋体"/>
                <w:sz w:val="22"/>
                <w:szCs w:val="22"/>
              </w:rPr>
            </w:pPr>
            <w:r>
              <w:rPr>
                <w:rFonts w:hint="eastAsia" w:ascii="新宋体" w:hAnsi="新宋体" w:eastAsia="新宋体" w:cs="新宋体"/>
                <w:sz w:val="22"/>
                <w:szCs w:val="22"/>
              </w:rPr>
              <w:t>根据管理服务组织机构设置（附组织机构图）、运作流程（附运作流程图）、激励机制、监督机制、自我约束机制和信息反馈渠道及处理机制等是否科学、合理、高效，由评委综合评价打分。</w:t>
            </w:r>
            <w:r>
              <w:rPr>
                <w:rFonts w:hint="eastAsia"/>
              </w:rPr>
              <w:t xml:space="preserve"> </w:t>
            </w:r>
            <w:r>
              <w:rPr>
                <w:rFonts w:hint="eastAsia" w:ascii="新宋体" w:hAnsi="新宋体" w:eastAsia="新宋体" w:cs="新宋体"/>
                <w:spacing w:val="-9"/>
                <w:sz w:val="22"/>
                <w:szCs w:val="22"/>
              </w:rPr>
              <w:t>A档：5-4 分，B档：4-2分，C档：2-0 分</w:t>
            </w:r>
            <w:r>
              <w:rPr>
                <w:rFonts w:ascii="新宋体" w:hAnsi="新宋体" w:eastAsia="新宋体" w:cs="新宋体"/>
                <w:spacing w:val="-3"/>
                <w:sz w:val="22"/>
                <w:szCs w:val="22"/>
              </w:rPr>
              <w:t>。</w:t>
            </w:r>
          </w:p>
        </w:tc>
        <w:tc>
          <w:tcPr>
            <w:tcW w:w="929" w:type="dxa"/>
            <w:vAlign w:val="center"/>
          </w:tcPr>
          <w:p>
            <w:pPr>
              <w:widowControl w:val="0"/>
              <w:jc w:val="center"/>
              <w:rPr>
                <w:rFonts w:ascii="宋体" w:hAnsi="宋体" w:cs="宋体"/>
                <w:spacing w:val="-4"/>
                <w:sz w:val="24"/>
              </w:rPr>
            </w:pPr>
            <w:r>
              <w:rPr>
                <w:rFonts w:ascii="宋体" w:hAnsi="宋体" w:cs="宋体"/>
                <w:spacing w:val="-4"/>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77" w:type="dxa"/>
            <w:vMerge w:val="continue"/>
            <w:vAlign w:val="center"/>
          </w:tcPr>
          <w:p>
            <w:pPr>
              <w:widowControl w:val="0"/>
            </w:pPr>
          </w:p>
        </w:tc>
        <w:tc>
          <w:tcPr>
            <w:tcW w:w="941" w:type="dxa"/>
            <w:vMerge w:val="continue"/>
            <w:vAlign w:val="center"/>
          </w:tcPr>
          <w:p>
            <w:pPr>
              <w:widowControl w:val="0"/>
            </w:pPr>
          </w:p>
        </w:tc>
        <w:tc>
          <w:tcPr>
            <w:tcW w:w="1494" w:type="dxa"/>
            <w:vAlign w:val="center"/>
          </w:tcPr>
          <w:p>
            <w:pPr>
              <w:widowControl w:val="0"/>
              <w:spacing w:before="144"/>
              <w:jc w:val="center"/>
              <w:rPr>
                <w:rFonts w:ascii="新宋体" w:hAnsi="新宋体" w:eastAsia="新宋体" w:cs="新宋体"/>
                <w:sz w:val="22"/>
                <w:szCs w:val="22"/>
              </w:rPr>
            </w:pPr>
            <w:r>
              <w:rPr>
                <w:rFonts w:ascii="新宋体" w:hAnsi="新宋体" w:eastAsia="新宋体" w:cs="新宋体"/>
                <w:spacing w:val="-3"/>
                <w:sz w:val="22"/>
                <w:szCs w:val="22"/>
              </w:rPr>
              <w:t>管理</w:t>
            </w:r>
            <w:r>
              <w:rPr>
                <w:rFonts w:ascii="新宋体" w:hAnsi="新宋体" w:eastAsia="新宋体" w:cs="新宋体"/>
                <w:spacing w:val="-4"/>
                <w:sz w:val="22"/>
                <w:szCs w:val="22"/>
              </w:rPr>
              <w:t>培训方案</w:t>
            </w:r>
          </w:p>
        </w:tc>
        <w:tc>
          <w:tcPr>
            <w:tcW w:w="5735" w:type="dxa"/>
            <w:vAlign w:val="center"/>
          </w:tcPr>
          <w:p>
            <w:pPr>
              <w:pStyle w:val="113"/>
              <w:widowControl w:val="0"/>
              <w:spacing w:before="46" w:line="248" w:lineRule="auto"/>
              <w:ind w:right="102"/>
              <w:rPr>
                <w:rFonts w:ascii="新宋体" w:hAnsi="新宋体" w:eastAsia="新宋体" w:cs="新宋体"/>
                <w:sz w:val="22"/>
                <w:szCs w:val="22"/>
                <w:lang w:eastAsia="zh-CN"/>
              </w:rPr>
            </w:pPr>
            <w:r>
              <w:rPr>
                <w:rFonts w:ascii="Times New Roman" w:hAnsi="Times New Roman" w:eastAsia="Times New Roman" w:cs="Times New Roman"/>
                <w:spacing w:val="-3"/>
                <w:sz w:val="22"/>
                <w:szCs w:val="22"/>
                <w:lang w:eastAsia="zh-CN"/>
              </w:rPr>
              <w:t>1.</w:t>
            </w:r>
            <w:r>
              <w:rPr>
                <w:spacing w:val="-3"/>
                <w:sz w:val="22"/>
                <w:szCs w:val="22"/>
                <w:lang w:eastAsia="zh-CN"/>
              </w:rPr>
              <w:t>根据投标供应商对员工的培训计划、目标，对员工</w:t>
            </w:r>
            <w:r>
              <w:rPr>
                <w:spacing w:val="-5"/>
                <w:sz w:val="22"/>
                <w:szCs w:val="22"/>
                <w:lang w:eastAsia="zh-CN"/>
              </w:rPr>
              <w:t>的言行规范、仪容仪表等综合比较。</w:t>
            </w:r>
            <w:r>
              <w:rPr>
                <w:rFonts w:ascii="新宋体" w:hAnsi="新宋体" w:eastAsia="新宋体" w:cs="新宋体"/>
                <w:spacing w:val="-9"/>
                <w:sz w:val="22"/>
                <w:szCs w:val="22"/>
                <w:lang w:eastAsia="zh-CN"/>
              </w:rPr>
              <w:t>A档：</w:t>
            </w:r>
            <w:r>
              <w:rPr>
                <w:rFonts w:ascii="新宋体" w:hAnsi="新宋体" w:eastAsia="新宋体" w:cs="新宋体"/>
                <w:spacing w:val="-3"/>
                <w:sz w:val="22"/>
                <w:szCs w:val="22"/>
                <w:lang w:eastAsia="zh-CN"/>
              </w:rPr>
              <w:t>5-4</w:t>
            </w:r>
            <w:r>
              <w:rPr>
                <w:rFonts w:ascii="新宋体" w:hAnsi="新宋体" w:eastAsia="新宋体" w:cs="新宋体"/>
                <w:spacing w:val="-43"/>
                <w:sz w:val="22"/>
                <w:szCs w:val="22"/>
                <w:lang w:eastAsia="zh-CN"/>
              </w:rPr>
              <w:t xml:space="preserve"> </w:t>
            </w:r>
            <w:r>
              <w:rPr>
                <w:rFonts w:ascii="新宋体" w:hAnsi="新宋体" w:eastAsia="新宋体" w:cs="新宋体"/>
                <w:spacing w:val="-3"/>
                <w:sz w:val="22"/>
                <w:szCs w:val="22"/>
                <w:lang w:eastAsia="zh-CN"/>
              </w:rPr>
              <w:t>分，B档：4-2分，C档：2-0</w:t>
            </w:r>
            <w:r>
              <w:rPr>
                <w:rFonts w:ascii="新宋体" w:hAnsi="新宋体" w:eastAsia="新宋体" w:cs="新宋体"/>
                <w:spacing w:val="-46"/>
                <w:sz w:val="22"/>
                <w:szCs w:val="22"/>
                <w:lang w:eastAsia="zh-CN"/>
              </w:rPr>
              <w:t xml:space="preserve"> </w:t>
            </w:r>
            <w:r>
              <w:rPr>
                <w:rFonts w:ascii="新宋体" w:hAnsi="新宋体" w:eastAsia="新宋体" w:cs="新宋体"/>
                <w:spacing w:val="-3"/>
                <w:sz w:val="22"/>
                <w:szCs w:val="22"/>
                <w:lang w:eastAsia="zh-CN"/>
              </w:rPr>
              <w:t>分</w:t>
            </w:r>
            <w:r>
              <w:rPr>
                <w:spacing w:val="-1"/>
                <w:sz w:val="22"/>
                <w:szCs w:val="22"/>
                <w:lang w:eastAsia="zh-CN"/>
              </w:rPr>
              <w:t>。</w:t>
            </w:r>
          </w:p>
          <w:p>
            <w:pPr>
              <w:widowControl w:val="0"/>
              <w:rPr>
                <w:szCs w:val="21"/>
              </w:rPr>
            </w:pPr>
            <w:r>
              <w:rPr>
                <w:rFonts w:ascii="Times New Roman" w:hAnsi="Times New Roman" w:eastAsia="Times New Roman"/>
                <w:spacing w:val="-1"/>
                <w:sz w:val="22"/>
                <w:szCs w:val="22"/>
              </w:rPr>
              <w:t>2.</w:t>
            </w:r>
            <w:r>
              <w:rPr>
                <w:spacing w:val="-1"/>
                <w:sz w:val="22"/>
                <w:szCs w:val="22"/>
              </w:rPr>
              <w:t>有保安培训</w:t>
            </w:r>
            <w:r>
              <w:rPr>
                <w:rFonts w:hint="eastAsia"/>
                <w:spacing w:val="-1"/>
                <w:sz w:val="22"/>
                <w:szCs w:val="22"/>
              </w:rPr>
              <w:t>经营范围的</w:t>
            </w:r>
            <w:r>
              <w:rPr>
                <w:spacing w:val="-1"/>
                <w:sz w:val="22"/>
                <w:szCs w:val="22"/>
              </w:rPr>
              <w:t>得</w:t>
            </w:r>
            <w:r>
              <w:rPr>
                <w:rFonts w:hint="eastAsia"/>
                <w:spacing w:val="-41"/>
                <w:sz w:val="22"/>
                <w:szCs w:val="22"/>
              </w:rPr>
              <w:t>1</w:t>
            </w:r>
            <w:r>
              <w:rPr>
                <w:spacing w:val="-1"/>
                <w:sz w:val="22"/>
                <w:szCs w:val="22"/>
              </w:rPr>
              <w:t>分。</w:t>
            </w:r>
          </w:p>
        </w:tc>
        <w:tc>
          <w:tcPr>
            <w:tcW w:w="929" w:type="dxa"/>
            <w:vAlign w:val="center"/>
          </w:tcPr>
          <w:p>
            <w:pPr>
              <w:widowControl w:val="0"/>
              <w:jc w:val="center"/>
              <w:rPr>
                <w:rFonts w:ascii="宋体" w:hAnsi="宋体" w:cs="宋体"/>
                <w:spacing w:val="-1"/>
                <w:sz w:val="24"/>
              </w:rPr>
            </w:pPr>
            <w:r>
              <w:rPr>
                <w:rFonts w:hint="eastAsia" w:ascii="宋体" w:hAnsi="宋体" w:cs="宋体"/>
                <w:spacing w:val="-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7" w:type="dxa"/>
            <w:vMerge w:val="continue"/>
            <w:vAlign w:val="center"/>
          </w:tcPr>
          <w:p>
            <w:pPr>
              <w:widowControl w:val="0"/>
            </w:pPr>
          </w:p>
        </w:tc>
        <w:tc>
          <w:tcPr>
            <w:tcW w:w="941" w:type="dxa"/>
            <w:vMerge w:val="continue"/>
            <w:vAlign w:val="center"/>
          </w:tcPr>
          <w:p>
            <w:pPr>
              <w:widowControl w:val="0"/>
            </w:pPr>
          </w:p>
        </w:tc>
        <w:tc>
          <w:tcPr>
            <w:tcW w:w="1494" w:type="dxa"/>
            <w:vAlign w:val="center"/>
          </w:tcPr>
          <w:p>
            <w:pPr>
              <w:widowControl w:val="0"/>
            </w:pPr>
            <w:r>
              <w:rPr>
                <w:rFonts w:ascii="新宋体" w:hAnsi="新宋体" w:eastAsia="新宋体" w:cs="新宋体"/>
                <w:spacing w:val="-2"/>
                <w:sz w:val="22"/>
                <w:szCs w:val="22"/>
              </w:rPr>
              <w:t>各项管理规章制</w:t>
            </w:r>
            <w:r>
              <w:rPr>
                <w:rFonts w:ascii="新宋体" w:hAnsi="新宋体" w:eastAsia="新宋体" w:cs="新宋体"/>
                <w:spacing w:val="-4"/>
                <w:sz w:val="22"/>
                <w:szCs w:val="22"/>
              </w:rPr>
              <w:t>度</w:t>
            </w:r>
          </w:p>
        </w:tc>
        <w:tc>
          <w:tcPr>
            <w:tcW w:w="5735" w:type="dxa"/>
            <w:vAlign w:val="center"/>
          </w:tcPr>
          <w:p>
            <w:pPr>
              <w:widowControl w:val="0"/>
            </w:pPr>
            <w:r>
              <w:rPr>
                <w:rFonts w:ascii="新宋体" w:hAnsi="新宋体" w:eastAsia="新宋体" w:cs="新宋体"/>
                <w:spacing w:val="-5"/>
                <w:sz w:val="22"/>
                <w:szCs w:val="22"/>
              </w:rPr>
              <w:t>根据投标供应商的</w:t>
            </w:r>
            <w:r>
              <w:rPr>
                <w:rFonts w:hint="eastAsia" w:ascii="新宋体" w:hAnsi="新宋体" w:eastAsia="新宋体" w:cs="新宋体"/>
                <w:spacing w:val="-5"/>
                <w:sz w:val="22"/>
                <w:szCs w:val="22"/>
              </w:rPr>
              <w:t>工作</w:t>
            </w:r>
            <w:r>
              <w:rPr>
                <w:rFonts w:ascii="新宋体" w:hAnsi="新宋体" w:eastAsia="新宋体" w:cs="新宋体"/>
                <w:spacing w:val="-5"/>
                <w:sz w:val="22"/>
                <w:szCs w:val="22"/>
              </w:rPr>
              <w:t>制度、内部岗位责任制度、管理运作制度、管理人员考核制度及标准，要求是否符</w:t>
            </w:r>
            <w:r>
              <w:rPr>
                <w:rFonts w:ascii="新宋体" w:hAnsi="新宋体" w:eastAsia="新宋体" w:cs="新宋体"/>
                <w:spacing w:val="-1"/>
                <w:sz w:val="22"/>
                <w:szCs w:val="22"/>
              </w:rPr>
              <w:t>合规范，其制度是否具有科学性、完整性和实用性，</w:t>
            </w:r>
            <w:r>
              <w:rPr>
                <w:rFonts w:ascii="新宋体" w:hAnsi="新宋体" w:eastAsia="新宋体" w:cs="新宋体"/>
                <w:spacing w:val="-5"/>
                <w:sz w:val="22"/>
                <w:szCs w:val="22"/>
              </w:rPr>
              <w:t>进行综合比较酌情打分。</w:t>
            </w:r>
            <w:r>
              <w:rPr>
                <w:rFonts w:ascii="新宋体" w:hAnsi="新宋体" w:eastAsia="新宋体" w:cs="新宋体"/>
                <w:spacing w:val="-9"/>
                <w:sz w:val="22"/>
                <w:szCs w:val="22"/>
              </w:rPr>
              <w:t>A档：</w:t>
            </w:r>
            <w:r>
              <w:rPr>
                <w:rFonts w:ascii="新宋体" w:hAnsi="新宋体" w:eastAsia="新宋体" w:cs="新宋体"/>
                <w:spacing w:val="-3"/>
                <w:sz w:val="22"/>
                <w:szCs w:val="22"/>
              </w:rPr>
              <w:t>5-4</w:t>
            </w:r>
            <w:r>
              <w:rPr>
                <w:rFonts w:ascii="新宋体" w:hAnsi="新宋体" w:eastAsia="新宋体" w:cs="新宋体"/>
                <w:spacing w:val="-43"/>
                <w:sz w:val="22"/>
                <w:szCs w:val="22"/>
              </w:rPr>
              <w:t xml:space="preserve"> </w:t>
            </w:r>
            <w:r>
              <w:rPr>
                <w:rFonts w:ascii="新宋体" w:hAnsi="新宋体" w:eastAsia="新宋体" w:cs="新宋体"/>
                <w:spacing w:val="-3"/>
                <w:sz w:val="22"/>
                <w:szCs w:val="22"/>
              </w:rPr>
              <w:t>分，B档：4-2分，C档：2-0</w:t>
            </w:r>
            <w:r>
              <w:rPr>
                <w:rFonts w:ascii="新宋体" w:hAnsi="新宋体" w:eastAsia="新宋体" w:cs="新宋体"/>
                <w:spacing w:val="-46"/>
                <w:sz w:val="22"/>
                <w:szCs w:val="22"/>
              </w:rPr>
              <w:t xml:space="preserve"> </w:t>
            </w:r>
            <w:r>
              <w:rPr>
                <w:rFonts w:ascii="新宋体" w:hAnsi="新宋体" w:eastAsia="新宋体" w:cs="新宋体"/>
                <w:spacing w:val="-3"/>
                <w:sz w:val="22"/>
                <w:szCs w:val="22"/>
              </w:rPr>
              <w:t>分</w:t>
            </w:r>
            <w:r>
              <w:rPr>
                <w:rFonts w:ascii="新宋体" w:hAnsi="新宋体" w:eastAsia="新宋体" w:cs="新宋体"/>
                <w:spacing w:val="-6"/>
                <w:sz w:val="22"/>
                <w:szCs w:val="22"/>
              </w:rPr>
              <w:t>。</w:t>
            </w:r>
          </w:p>
        </w:tc>
        <w:tc>
          <w:tcPr>
            <w:tcW w:w="929" w:type="dxa"/>
            <w:vAlign w:val="center"/>
          </w:tcPr>
          <w:p>
            <w:pPr>
              <w:widowControl w:val="0"/>
              <w:jc w:val="center"/>
              <w:rPr>
                <w:rFonts w:ascii="宋体" w:hAnsi="宋体" w:cs="宋体"/>
                <w:spacing w:val="-5"/>
                <w:sz w:val="24"/>
              </w:rPr>
            </w:pPr>
            <w:r>
              <w:rPr>
                <w:rFonts w:hint="eastAsia" w:ascii="宋体" w:hAnsi="宋体" w:cs="宋体"/>
                <w:spacing w:val="-5"/>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7" w:type="dxa"/>
            <w:vMerge w:val="continue"/>
            <w:vAlign w:val="center"/>
          </w:tcPr>
          <w:p>
            <w:pPr>
              <w:widowControl w:val="0"/>
            </w:pPr>
          </w:p>
        </w:tc>
        <w:tc>
          <w:tcPr>
            <w:tcW w:w="941" w:type="dxa"/>
            <w:vMerge w:val="continue"/>
            <w:vAlign w:val="center"/>
          </w:tcPr>
          <w:p>
            <w:pPr>
              <w:widowControl w:val="0"/>
            </w:pPr>
          </w:p>
        </w:tc>
        <w:tc>
          <w:tcPr>
            <w:tcW w:w="1494" w:type="dxa"/>
          </w:tcPr>
          <w:p>
            <w:pPr>
              <w:widowControl w:val="0"/>
              <w:spacing w:before="218" w:line="229" w:lineRule="auto"/>
              <w:ind w:right="159"/>
            </w:pPr>
            <w:r>
              <w:rPr>
                <w:rFonts w:ascii="新宋体" w:hAnsi="新宋体" w:eastAsia="新宋体" w:cs="新宋体"/>
                <w:spacing w:val="-2"/>
                <w:sz w:val="22"/>
                <w:szCs w:val="22"/>
              </w:rPr>
              <w:t>各项服务和实施</w:t>
            </w:r>
            <w:r>
              <w:rPr>
                <w:rFonts w:ascii="新宋体" w:hAnsi="新宋体" w:eastAsia="新宋体" w:cs="新宋体"/>
                <w:spacing w:val="-4"/>
                <w:sz w:val="22"/>
                <w:szCs w:val="22"/>
              </w:rPr>
              <w:t>方案</w:t>
            </w:r>
          </w:p>
        </w:tc>
        <w:tc>
          <w:tcPr>
            <w:tcW w:w="5735" w:type="dxa"/>
          </w:tcPr>
          <w:p>
            <w:pPr>
              <w:widowControl w:val="0"/>
              <w:spacing w:before="51" w:line="246" w:lineRule="auto"/>
              <w:ind w:right="42"/>
            </w:pPr>
            <w:r>
              <w:rPr>
                <w:rFonts w:ascii="新宋体" w:hAnsi="新宋体" w:eastAsia="新宋体" w:cs="新宋体"/>
                <w:spacing w:val="-4"/>
                <w:sz w:val="22"/>
                <w:szCs w:val="22"/>
              </w:rPr>
              <w:t>针对安全保卫、车辆交通、保洁服务设备等各项服务</w:t>
            </w:r>
            <w:r>
              <w:rPr>
                <w:rFonts w:ascii="新宋体" w:hAnsi="新宋体" w:eastAsia="新宋体" w:cs="新宋体"/>
                <w:spacing w:val="-9"/>
                <w:sz w:val="22"/>
                <w:szCs w:val="22"/>
              </w:rPr>
              <w:t>具体分项计划和实施方案综合比较，酌情打分。A档：</w:t>
            </w:r>
            <w:r>
              <w:rPr>
                <w:rFonts w:ascii="新宋体" w:hAnsi="新宋体" w:eastAsia="新宋体" w:cs="新宋体"/>
                <w:spacing w:val="-3"/>
                <w:sz w:val="22"/>
                <w:szCs w:val="22"/>
              </w:rPr>
              <w:t>5-4</w:t>
            </w:r>
            <w:r>
              <w:rPr>
                <w:rFonts w:ascii="新宋体" w:hAnsi="新宋体" w:eastAsia="新宋体" w:cs="新宋体"/>
                <w:spacing w:val="-43"/>
                <w:sz w:val="22"/>
                <w:szCs w:val="22"/>
              </w:rPr>
              <w:t xml:space="preserve"> </w:t>
            </w:r>
            <w:r>
              <w:rPr>
                <w:rFonts w:ascii="新宋体" w:hAnsi="新宋体" w:eastAsia="新宋体" w:cs="新宋体"/>
                <w:spacing w:val="-3"/>
                <w:sz w:val="22"/>
                <w:szCs w:val="22"/>
              </w:rPr>
              <w:t>分，B档：4-2分，C档：2-0</w:t>
            </w:r>
            <w:r>
              <w:rPr>
                <w:rFonts w:ascii="新宋体" w:hAnsi="新宋体" w:eastAsia="新宋体" w:cs="新宋体"/>
                <w:spacing w:val="-46"/>
                <w:sz w:val="22"/>
                <w:szCs w:val="22"/>
              </w:rPr>
              <w:t xml:space="preserve"> </w:t>
            </w:r>
            <w:r>
              <w:rPr>
                <w:rFonts w:ascii="新宋体" w:hAnsi="新宋体" w:eastAsia="新宋体" w:cs="新宋体"/>
                <w:spacing w:val="-3"/>
                <w:sz w:val="22"/>
                <w:szCs w:val="22"/>
              </w:rPr>
              <w:t>分。</w:t>
            </w:r>
          </w:p>
        </w:tc>
        <w:tc>
          <w:tcPr>
            <w:tcW w:w="929" w:type="dxa"/>
            <w:vAlign w:val="center"/>
          </w:tcPr>
          <w:p>
            <w:pPr>
              <w:widowControl w:val="0"/>
              <w:spacing w:before="51" w:line="246" w:lineRule="auto"/>
              <w:ind w:left="116" w:right="42" w:hanging="4"/>
              <w:jc w:val="center"/>
              <w:rPr>
                <w:rFonts w:ascii="宋体" w:hAnsi="宋体" w:cs="宋体"/>
                <w:spacing w:val="-4"/>
                <w:sz w:val="24"/>
              </w:rPr>
            </w:pPr>
            <w:r>
              <w:rPr>
                <w:rFonts w:hint="eastAsia" w:ascii="宋体" w:hAnsi="宋体" w:cs="宋体"/>
                <w:spacing w:val="-4"/>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7" w:type="dxa"/>
            <w:vMerge w:val="continue"/>
            <w:vAlign w:val="center"/>
          </w:tcPr>
          <w:p>
            <w:pPr>
              <w:widowControl w:val="0"/>
            </w:pPr>
          </w:p>
        </w:tc>
        <w:tc>
          <w:tcPr>
            <w:tcW w:w="941" w:type="dxa"/>
            <w:vMerge w:val="continue"/>
            <w:vAlign w:val="center"/>
          </w:tcPr>
          <w:p>
            <w:pPr>
              <w:widowControl w:val="0"/>
            </w:pPr>
          </w:p>
        </w:tc>
        <w:tc>
          <w:tcPr>
            <w:tcW w:w="1494" w:type="dxa"/>
          </w:tcPr>
          <w:p>
            <w:pPr>
              <w:widowControl w:val="0"/>
              <w:spacing w:before="232" w:line="218" w:lineRule="auto"/>
              <w:rPr>
                <w:rFonts w:ascii="新宋体" w:hAnsi="新宋体" w:eastAsia="新宋体" w:cs="新宋体"/>
                <w:sz w:val="22"/>
                <w:szCs w:val="22"/>
              </w:rPr>
            </w:pPr>
            <w:r>
              <w:rPr>
                <w:rFonts w:ascii="新宋体" w:hAnsi="新宋体" w:eastAsia="新宋体" w:cs="新宋体"/>
                <w:spacing w:val="-2"/>
                <w:sz w:val="22"/>
                <w:szCs w:val="22"/>
              </w:rPr>
              <w:t>服务承诺与具体</w:t>
            </w:r>
            <w:r>
              <w:rPr>
                <w:rFonts w:ascii="新宋体" w:hAnsi="新宋体" w:eastAsia="新宋体" w:cs="新宋体"/>
                <w:spacing w:val="-4"/>
                <w:sz w:val="22"/>
                <w:szCs w:val="22"/>
              </w:rPr>
              <w:t>的实施措施</w:t>
            </w:r>
          </w:p>
        </w:tc>
        <w:tc>
          <w:tcPr>
            <w:tcW w:w="5735" w:type="dxa"/>
          </w:tcPr>
          <w:p>
            <w:pPr>
              <w:widowControl w:val="0"/>
              <w:spacing w:before="50" w:line="250" w:lineRule="auto"/>
              <w:ind w:right="67"/>
            </w:pPr>
            <w:r>
              <w:rPr>
                <w:rFonts w:ascii="新宋体" w:hAnsi="新宋体" w:eastAsia="新宋体" w:cs="新宋体"/>
                <w:spacing w:val="-4"/>
                <w:sz w:val="22"/>
                <w:szCs w:val="22"/>
              </w:rPr>
              <w:t>根据采购文件及省、市对保安服务与保洁服务质量指</w:t>
            </w:r>
            <w:r>
              <w:rPr>
                <w:rFonts w:ascii="新宋体" w:hAnsi="新宋体" w:eastAsia="新宋体" w:cs="新宋体"/>
                <w:spacing w:val="-3"/>
                <w:sz w:val="22"/>
                <w:szCs w:val="22"/>
              </w:rPr>
              <w:t>标的要求，投标供应商对各项要求作出的具体承诺，</w:t>
            </w:r>
            <w:r>
              <w:rPr>
                <w:rFonts w:ascii="新宋体" w:hAnsi="新宋体" w:eastAsia="新宋体" w:cs="新宋体"/>
                <w:spacing w:val="-1"/>
                <w:sz w:val="22"/>
                <w:szCs w:val="22"/>
              </w:rPr>
              <w:t>所采用的具体实施措施综合比较，酌情打分。</w:t>
            </w:r>
            <w:r>
              <w:rPr>
                <w:rFonts w:ascii="新宋体" w:hAnsi="新宋体" w:eastAsia="新宋体" w:cs="新宋体"/>
                <w:spacing w:val="-9"/>
                <w:sz w:val="22"/>
                <w:szCs w:val="22"/>
              </w:rPr>
              <w:t>A档：</w:t>
            </w:r>
            <w:r>
              <w:rPr>
                <w:rFonts w:ascii="新宋体" w:hAnsi="新宋体" w:eastAsia="新宋体" w:cs="新宋体"/>
                <w:spacing w:val="-3"/>
                <w:sz w:val="22"/>
                <w:szCs w:val="22"/>
              </w:rPr>
              <w:t>5-4</w:t>
            </w:r>
            <w:r>
              <w:rPr>
                <w:rFonts w:ascii="新宋体" w:hAnsi="新宋体" w:eastAsia="新宋体" w:cs="新宋体"/>
                <w:spacing w:val="-43"/>
                <w:sz w:val="22"/>
                <w:szCs w:val="22"/>
              </w:rPr>
              <w:t xml:space="preserve"> </w:t>
            </w:r>
            <w:r>
              <w:rPr>
                <w:rFonts w:ascii="新宋体" w:hAnsi="新宋体" w:eastAsia="新宋体" w:cs="新宋体"/>
                <w:spacing w:val="-3"/>
                <w:sz w:val="22"/>
                <w:szCs w:val="22"/>
              </w:rPr>
              <w:t>分，B档：4-2分，C档：2-0</w:t>
            </w:r>
            <w:r>
              <w:rPr>
                <w:rFonts w:ascii="新宋体" w:hAnsi="新宋体" w:eastAsia="新宋体" w:cs="新宋体"/>
                <w:spacing w:val="-46"/>
                <w:sz w:val="22"/>
                <w:szCs w:val="22"/>
              </w:rPr>
              <w:t xml:space="preserve"> </w:t>
            </w:r>
            <w:r>
              <w:rPr>
                <w:rFonts w:ascii="新宋体" w:hAnsi="新宋体" w:eastAsia="新宋体" w:cs="新宋体"/>
                <w:spacing w:val="-3"/>
                <w:sz w:val="22"/>
                <w:szCs w:val="22"/>
              </w:rPr>
              <w:t>分。</w:t>
            </w:r>
          </w:p>
        </w:tc>
        <w:tc>
          <w:tcPr>
            <w:tcW w:w="929" w:type="dxa"/>
            <w:vAlign w:val="center"/>
          </w:tcPr>
          <w:p>
            <w:pPr>
              <w:widowControl w:val="0"/>
              <w:spacing w:before="50" w:line="250" w:lineRule="auto"/>
              <w:ind w:left="112" w:right="67"/>
              <w:jc w:val="center"/>
              <w:rPr>
                <w:rFonts w:ascii="宋体" w:hAnsi="宋体" w:cs="宋体"/>
                <w:spacing w:val="-4"/>
                <w:sz w:val="24"/>
              </w:rPr>
            </w:pPr>
            <w:r>
              <w:rPr>
                <w:rFonts w:hint="eastAsia" w:ascii="宋体" w:hAnsi="宋体" w:cs="宋体"/>
                <w:spacing w:val="-4"/>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77" w:type="dxa"/>
            <w:vMerge w:val="continue"/>
            <w:vAlign w:val="center"/>
          </w:tcPr>
          <w:p>
            <w:pPr>
              <w:widowControl w:val="0"/>
            </w:pPr>
          </w:p>
        </w:tc>
        <w:tc>
          <w:tcPr>
            <w:tcW w:w="941" w:type="dxa"/>
            <w:vMerge w:val="continue"/>
            <w:vAlign w:val="center"/>
          </w:tcPr>
          <w:p>
            <w:pPr>
              <w:widowControl w:val="0"/>
            </w:pPr>
          </w:p>
        </w:tc>
        <w:tc>
          <w:tcPr>
            <w:tcW w:w="1494" w:type="dxa"/>
            <w:vAlign w:val="center"/>
          </w:tcPr>
          <w:p>
            <w:pPr>
              <w:widowControl w:val="0"/>
              <w:spacing w:before="72" w:line="230" w:lineRule="auto"/>
              <w:ind w:right="159"/>
              <w:jc w:val="center"/>
            </w:pPr>
            <w:r>
              <w:rPr>
                <w:rFonts w:ascii="新宋体" w:hAnsi="新宋体" w:eastAsia="新宋体" w:cs="新宋体"/>
                <w:spacing w:val="-2"/>
                <w:sz w:val="22"/>
                <w:szCs w:val="22"/>
              </w:rPr>
              <w:t>保持员工队伍稳</w:t>
            </w:r>
            <w:r>
              <w:rPr>
                <w:rFonts w:ascii="新宋体" w:hAnsi="新宋体" w:eastAsia="新宋体" w:cs="新宋体"/>
                <w:spacing w:val="-4"/>
                <w:sz w:val="22"/>
                <w:szCs w:val="22"/>
              </w:rPr>
              <w:t>定措施</w:t>
            </w:r>
          </w:p>
        </w:tc>
        <w:tc>
          <w:tcPr>
            <w:tcW w:w="5735" w:type="dxa"/>
          </w:tcPr>
          <w:p>
            <w:pPr>
              <w:widowControl w:val="0"/>
              <w:spacing w:before="50" w:line="250" w:lineRule="auto"/>
              <w:ind w:right="50"/>
            </w:pPr>
            <w:r>
              <w:rPr>
                <w:rFonts w:ascii="新宋体" w:hAnsi="新宋体" w:eastAsia="新宋体" w:cs="新宋体"/>
                <w:spacing w:val="-2"/>
                <w:sz w:val="22"/>
                <w:szCs w:val="22"/>
              </w:rPr>
              <w:t>项目组成员配备合理、人员充分，各成员职责明确、</w:t>
            </w:r>
            <w:r>
              <w:rPr>
                <w:rFonts w:ascii="新宋体" w:hAnsi="新宋体" w:eastAsia="新宋体" w:cs="新宋体"/>
                <w:spacing w:val="-4"/>
                <w:sz w:val="22"/>
                <w:szCs w:val="22"/>
              </w:rPr>
              <w:t>分工细致、经验丰富，并能确保标书中承诺的项</w:t>
            </w:r>
            <w:r>
              <w:rPr>
                <w:rFonts w:ascii="新宋体" w:hAnsi="新宋体" w:eastAsia="新宋体" w:cs="新宋体"/>
                <w:spacing w:val="-5"/>
                <w:sz w:val="22"/>
                <w:szCs w:val="22"/>
              </w:rPr>
              <w:t>目组成员能配备到位。综合比较，</w:t>
            </w:r>
            <w:r>
              <w:rPr>
                <w:rFonts w:ascii="新宋体" w:hAnsi="新宋体" w:eastAsia="新宋体" w:cs="新宋体"/>
                <w:spacing w:val="-9"/>
                <w:sz w:val="22"/>
                <w:szCs w:val="22"/>
              </w:rPr>
              <w:t>A</w:t>
            </w:r>
            <w:r>
              <w:rPr>
                <w:rFonts w:ascii="新宋体" w:hAnsi="新宋体" w:eastAsia="新宋体" w:cs="新宋体"/>
                <w:spacing w:val="-42"/>
                <w:sz w:val="22"/>
                <w:szCs w:val="22"/>
              </w:rPr>
              <w:t xml:space="preserve"> </w:t>
            </w:r>
            <w:r>
              <w:rPr>
                <w:rFonts w:ascii="新宋体" w:hAnsi="新宋体" w:eastAsia="新宋体" w:cs="新宋体"/>
                <w:spacing w:val="-9"/>
                <w:sz w:val="22"/>
                <w:szCs w:val="22"/>
              </w:rPr>
              <w:t>档：</w:t>
            </w:r>
            <w:r>
              <w:rPr>
                <w:rFonts w:ascii="新宋体" w:hAnsi="新宋体" w:eastAsia="新宋体" w:cs="新宋体"/>
                <w:sz w:val="22"/>
                <w:szCs w:val="22"/>
              </w:rPr>
              <w:t xml:space="preserve"> </w:t>
            </w:r>
            <w:r>
              <w:rPr>
                <w:rFonts w:ascii="新宋体" w:hAnsi="新宋体" w:eastAsia="新宋体" w:cs="新宋体"/>
                <w:spacing w:val="-3"/>
                <w:sz w:val="22"/>
                <w:szCs w:val="22"/>
              </w:rPr>
              <w:t>5-4</w:t>
            </w:r>
            <w:r>
              <w:rPr>
                <w:rFonts w:ascii="新宋体" w:hAnsi="新宋体" w:eastAsia="新宋体" w:cs="新宋体"/>
                <w:spacing w:val="-43"/>
                <w:sz w:val="22"/>
                <w:szCs w:val="22"/>
              </w:rPr>
              <w:t xml:space="preserve"> </w:t>
            </w:r>
            <w:r>
              <w:rPr>
                <w:rFonts w:ascii="新宋体" w:hAnsi="新宋体" w:eastAsia="新宋体" w:cs="新宋体"/>
                <w:spacing w:val="-3"/>
                <w:sz w:val="22"/>
                <w:szCs w:val="22"/>
              </w:rPr>
              <w:t>分，B</w:t>
            </w:r>
            <w:r>
              <w:rPr>
                <w:rFonts w:ascii="新宋体" w:hAnsi="新宋体" w:eastAsia="新宋体" w:cs="新宋体"/>
                <w:spacing w:val="-45"/>
                <w:sz w:val="22"/>
                <w:szCs w:val="22"/>
              </w:rPr>
              <w:t xml:space="preserve"> </w:t>
            </w:r>
            <w:r>
              <w:rPr>
                <w:rFonts w:ascii="新宋体" w:hAnsi="新宋体" w:eastAsia="新宋体" w:cs="新宋体"/>
                <w:spacing w:val="-3"/>
                <w:sz w:val="22"/>
                <w:szCs w:val="22"/>
              </w:rPr>
              <w:t>档：4-2</w:t>
            </w:r>
            <w:r>
              <w:rPr>
                <w:rFonts w:ascii="新宋体" w:hAnsi="新宋体" w:eastAsia="新宋体" w:cs="新宋体"/>
                <w:spacing w:val="-46"/>
                <w:sz w:val="22"/>
                <w:szCs w:val="22"/>
              </w:rPr>
              <w:t xml:space="preserve"> </w:t>
            </w:r>
            <w:r>
              <w:rPr>
                <w:rFonts w:ascii="新宋体" w:hAnsi="新宋体" w:eastAsia="新宋体" w:cs="新宋体"/>
                <w:spacing w:val="-3"/>
                <w:sz w:val="22"/>
                <w:szCs w:val="22"/>
              </w:rPr>
              <w:t>分，C</w:t>
            </w:r>
            <w:r>
              <w:rPr>
                <w:rFonts w:ascii="新宋体" w:hAnsi="新宋体" w:eastAsia="新宋体" w:cs="新宋体"/>
                <w:spacing w:val="-46"/>
                <w:sz w:val="22"/>
                <w:szCs w:val="22"/>
              </w:rPr>
              <w:t xml:space="preserve"> </w:t>
            </w:r>
            <w:r>
              <w:rPr>
                <w:rFonts w:ascii="新宋体" w:hAnsi="新宋体" w:eastAsia="新宋体" w:cs="新宋体"/>
                <w:spacing w:val="-3"/>
                <w:sz w:val="22"/>
                <w:szCs w:val="22"/>
              </w:rPr>
              <w:t>档：2-0</w:t>
            </w:r>
            <w:r>
              <w:rPr>
                <w:rFonts w:ascii="新宋体" w:hAnsi="新宋体" w:eastAsia="新宋体" w:cs="新宋体"/>
                <w:spacing w:val="-46"/>
                <w:sz w:val="22"/>
                <w:szCs w:val="22"/>
              </w:rPr>
              <w:t xml:space="preserve"> </w:t>
            </w:r>
            <w:r>
              <w:rPr>
                <w:rFonts w:ascii="新宋体" w:hAnsi="新宋体" w:eastAsia="新宋体" w:cs="新宋体"/>
                <w:spacing w:val="-3"/>
                <w:sz w:val="22"/>
                <w:szCs w:val="22"/>
              </w:rPr>
              <w:t>分。</w:t>
            </w:r>
          </w:p>
        </w:tc>
        <w:tc>
          <w:tcPr>
            <w:tcW w:w="929" w:type="dxa"/>
            <w:vAlign w:val="center"/>
          </w:tcPr>
          <w:p>
            <w:pPr>
              <w:widowControl w:val="0"/>
              <w:spacing w:before="50" w:line="250" w:lineRule="auto"/>
              <w:ind w:left="114" w:right="50" w:firstLine="1"/>
              <w:jc w:val="center"/>
              <w:rPr>
                <w:rFonts w:ascii="宋体" w:hAnsi="宋体" w:cs="宋体"/>
                <w:spacing w:val="-2"/>
                <w:sz w:val="24"/>
              </w:rPr>
            </w:pPr>
            <w:r>
              <w:rPr>
                <w:rFonts w:hint="eastAsia" w:ascii="宋体" w:hAnsi="宋体" w:cs="宋体"/>
                <w:spacing w:val="-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7" w:type="dxa"/>
            <w:vMerge w:val="continue"/>
            <w:vAlign w:val="center"/>
          </w:tcPr>
          <w:p>
            <w:pPr>
              <w:widowControl w:val="0"/>
            </w:pPr>
          </w:p>
        </w:tc>
        <w:tc>
          <w:tcPr>
            <w:tcW w:w="941" w:type="dxa"/>
            <w:vMerge w:val="continue"/>
            <w:vAlign w:val="center"/>
          </w:tcPr>
          <w:p>
            <w:pPr>
              <w:widowControl w:val="0"/>
            </w:pPr>
          </w:p>
        </w:tc>
        <w:tc>
          <w:tcPr>
            <w:tcW w:w="1494" w:type="dxa"/>
            <w:vAlign w:val="center"/>
          </w:tcPr>
          <w:p>
            <w:pPr>
              <w:widowControl w:val="0"/>
              <w:spacing w:before="71" w:line="220" w:lineRule="auto"/>
              <w:jc w:val="center"/>
            </w:pPr>
            <w:r>
              <w:rPr>
                <w:rFonts w:ascii="新宋体" w:hAnsi="新宋体" w:eastAsia="新宋体" w:cs="新宋体"/>
                <w:spacing w:val="-3"/>
                <w:sz w:val="22"/>
                <w:szCs w:val="22"/>
              </w:rPr>
              <w:t>应急预案</w:t>
            </w:r>
          </w:p>
        </w:tc>
        <w:tc>
          <w:tcPr>
            <w:tcW w:w="5735" w:type="dxa"/>
          </w:tcPr>
          <w:p>
            <w:pPr>
              <w:widowControl w:val="0"/>
              <w:spacing w:before="51" w:line="246" w:lineRule="auto"/>
              <w:ind w:right="41"/>
            </w:pPr>
            <w:r>
              <w:rPr>
                <w:rFonts w:ascii="新宋体" w:hAnsi="新宋体" w:eastAsia="新宋体" w:cs="新宋体"/>
                <w:spacing w:val="-4"/>
                <w:sz w:val="22"/>
                <w:szCs w:val="22"/>
              </w:rPr>
              <w:t>根据投标供应商所提供的应急预案，包括方案的科学</w:t>
            </w:r>
            <w:r>
              <w:rPr>
                <w:rFonts w:ascii="新宋体" w:hAnsi="新宋体" w:eastAsia="新宋体" w:cs="新宋体"/>
                <w:spacing w:val="-11"/>
                <w:sz w:val="22"/>
                <w:szCs w:val="22"/>
              </w:rPr>
              <w:t>性、合理性、可行性等对整个项目的可行性是否合理，</w:t>
            </w:r>
            <w:r>
              <w:rPr>
                <w:rFonts w:ascii="新宋体" w:hAnsi="新宋体" w:eastAsia="新宋体" w:cs="新宋体"/>
                <w:spacing w:val="-3"/>
                <w:sz w:val="22"/>
                <w:szCs w:val="22"/>
              </w:rPr>
              <w:t>综合比较打分，</w:t>
            </w:r>
            <w:r>
              <w:rPr>
                <w:rFonts w:ascii="新宋体" w:hAnsi="新宋体" w:eastAsia="新宋体" w:cs="新宋体"/>
                <w:spacing w:val="-9"/>
                <w:sz w:val="22"/>
                <w:szCs w:val="22"/>
              </w:rPr>
              <w:t xml:space="preserve"> A档：</w:t>
            </w:r>
            <w:r>
              <w:rPr>
                <w:rFonts w:hint="eastAsia" w:ascii="新宋体" w:hAnsi="新宋体" w:eastAsia="新宋体" w:cs="新宋体"/>
                <w:spacing w:val="-3"/>
                <w:sz w:val="22"/>
                <w:szCs w:val="22"/>
              </w:rPr>
              <w:t>6</w:t>
            </w:r>
            <w:r>
              <w:rPr>
                <w:rFonts w:ascii="新宋体" w:hAnsi="新宋体" w:eastAsia="新宋体" w:cs="新宋体"/>
                <w:spacing w:val="-3"/>
                <w:sz w:val="22"/>
                <w:szCs w:val="22"/>
              </w:rPr>
              <w:t>-4</w:t>
            </w:r>
            <w:r>
              <w:rPr>
                <w:rFonts w:ascii="新宋体" w:hAnsi="新宋体" w:eastAsia="新宋体" w:cs="新宋体"/>
                <w:spacing w:val="-43"/>
                <w:sz w:val="22"/>
                <w:szCs w:val="22"/>
              </w:rPr>
              <w:t xml:space="preserve"> </w:t>
            </w:r>
            <w:r>
              <w:rPr>
                <w:rFonts w:ascii="新宋体" w:hAnsi="新宋体" w:eastAsia="新宋体" w:cs="新宋体"/>
                <w:spacing w:val="-3"/>
                <w:sz w:val="22"/>
                <w:szCs w:val="22"/>
              </w:rPr>
              <w:t>分，B档：4-2分，C档：2-0</w:t>
            </w:r>
            <w:r>
              <w:rPr>
                <w:rFonts w:ascii="新宋体" w:hAnsi="新宋体" w:eastAsia="新宋体" w:cs="新宋体"/>
                <w:spacing w:val="-46"/>
                <w:sz w:val="22"/>
                <w:szCs w:val="22"/>
              </w:rPr>
              <w:t xml:space="preserve"> </w:t>
            </w:r>
            <w:r>
              <w:rPr>
                <w:rFonts w:ascii="新宋体" w:hAnsi="新宋体" w:eastAsia="新宋体" w:cs="新宋体"/>
                <w:spacing w:val="-3"/>
                <w:sz w:val="22"/>
                <w:szCs w:val="22"/>
              </w:rPr>
              <w:t>分。</w:t>
            </w:r>
          </w:p>
        </w:tc>
        <w:tc>
          <w:tcPr>
            <w:tcW w:w="929" w:type="dxa"/>
            <w:vAlign w:val="center"/>
          </w:tcPr>
          <w:p>
            <w:pPr>
              <w:widowControl w:val="0"/>
              <w:spacing w:before="51" w:line="246" w:lineRule="auto"/>
              <w:ind w:left="114" w:right="41" w:hanging="2"/>
              <w:jc w:val="center"/>
              <w:rPr>
                <w:rFonts w:ascii="宋体" w:hAnsi="宋体" w:cs="宋体"/>
                <w:spacing w:val="-4"/>
                <w:sz w:val="24"/>
              </w:rPr>
            </w:pPr>
            <w:r>
              <w:rPr>
                <w:rFonts w:ascii="宋体" w:hAnsi="宋体" w:cs="宋体"/>
                <w:spacing w:val="-4"/>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7" w:type="dxa"/>
            <w:vMerge w:val="continue"/>
            <w:vAlign w:val="center"/>
          </w:tcPr>
          <w:p>
            <w:pPr>
              <w:widowControl w:val="0"/>
            </w:pPr>
          </w:p>
        </w:tc>
        <w:tc>
          <w:tcPr>
            <w:tcW w:w="941" w:type="dxa"/>
            <w:vMerge w:val="continue"/>
            <w:vAlign w:val="center"/>
          </w:tcPr>
          <w:p>
            <w:pPr>
              <w:widowControl w:val="0"/>
            </w:pPr>
          </w:p>
        </w:tc>
        <w:tc>
          <w:tcPr>
            <w:tcW w:w="1494" w:type="dxa"/>
            <w:vAlign w:val="center"/>
          </w:tcPr>
          <w:p>
            <w:pPr>
              <w:widowControl w:val="0"/>
              <w:spacing w:before="71" w:line="220" w:lineRule="auto"/>
              <w:jc w:val="center"/>
              <w:rPr>
                <w:rFonts w:ascii="新宋体" w:hAnsi="新宋体" w:eastAsia="新宋体" w:cs="新宋体"/>
                <w:spacing w:val="-3"/>
                <w:sz w:val="22"/>
                <w:szCs w:val="22"/>
              </w:rPr>
            </w:pPr>
            <w:r>
              <w:rPr>
                <w:rFonts w:hint="eastAsia" w:ascii="新宋体" w:hAnsi="新宋体" w:eastAsia="新宋体" w:cs="新宋体"/>
                <w:spacing w:val="-3"/>
                <w:sz w:val="22"/>
                <w:szCs w:val="22"/>
              </w:rPr>
              <w:t>服务网点及响应承诺</w:t>
            </w:r>
          </w:p>
        </w:tc>
        <w:tc>
          <w:tcPr>
            <w:tcW w:w="5735" w:type="dxa"/>
          </w:tcPr>
          <w:p>
            <w:pPr>
              <w:widowControl w:val="0"/>
              <w:numPr>
                <w:ilvl w:val="0"/>
                <w:numId w:val="8"/>
              </w:numPr>
              <w:spacing w:before="51" w:line="246" w:lineRule="auto"/>
              <w:ind w:right="41"/>
            </w:pPr>
            <w:r>
              <w:rPr>
                <w:rFonts w:hint="eastAsia" w:ascii="新宋体" w:hAnsi="新宋体" w:eastAsia="新宋体" w:cs="新宋体"/>
                <w:spacing w:val="-4"/>
                <w:sz w:val="22"/>
                <w:szCs w:val="22"/>
              </w:rPr>
              <w:t>根据供应商设立的服务网点对本项目的便利性等由评委综合比较打分，满分3分（需提供相关证明材料，如营业执照、经营场所证明材料）。</w:t>
            </w:r>
          </w:p>
        </w:tc>
        <w:tc>
          <w:tcPr>
            <w:tcW w:w="929" w:type="dxa"/>
            <w:vAlign w:val="center"/>
          </w:tcPr>
          <w:p>
            <w:pPr>
              <w:widowControl w:val="0"/>
              <w:spacing w:before="51" w:line="246" w:lineRule="auto"/>
              <w:ind w:left="114" w:right="41" w:hanging="2"/>
              <w:jc w:val="center"/>
              <w:rPr>
                <w:rFonts w:ascii="宋体" w:hAnsi="宋体" w:cs="宋体"/>
                <w:spacing w:val="-4"/>
                <w:sz w:val="24"/>
              </w:rPr>
            </w:pPr>
            <w:r>
              <w:rPr>
                <w:rFonts w:hint="eastAsia" w:ascii="宋体" w:hAnsi="宋体" w:cs="宋体"/>
                <w:spacing w:val="-4"/>
                <w:sz w:val="24"/>
              </w:rPr>
              <w:t>3</w:t>
            </w:r>
          </w:p>
        </w:tc>
      </w:tr>
    </w:tbl>
    <w:p>
      <w:pPr>
        <w:spacing w:line="360" w:lineRule="auto"/>
        <w:ind w:firstLine="444" w:firstLineChars="200"/>
        <w:rPr>
          <w:rFonts w:ascii="宋体" w:hAnsi="宋体" w:cs="宋体"/>
          <w:sz w:val="22"/>
          <w:szCs w:val="22"/>
        </w:rPr>
      </w:pPr>
      <w:r>
        <w:rPr>
          <w:rFonts w:ascii="宋体" w:hAnsi="宋体" w:cs="宋体"/>
          <w:spacing w:val="1"/>
          <w:sz w:val="22"/>
          <w:szCs w:val="22"/>
          <w14:textOutline w14:w="4013" w14:cap="sq" w14:cmpd="sng" w14:algn="ctr">
            <w14:solidFill>
              <w14:srgbClr w14:val="000000"/>
            </w14:solidFill>
            <w14:prstDash w14:val="solid"/>
            <w14:bevel/>
          </w14:textOutline>
        </w:rPr>
        <w:t>注</w:t>
      </w:r>
      <w:r>
        <w:rPr>
          <w:rFonts w:ascii="宋体" w:hAnsi="宋体" w:cs="宋体"/>
          <w:spacing w:val="1"/>
          <w:sz w:val="22"/>
          <w:szCs w:val="22"/>
        </w:rPr>
        <w:t xml:space="preserve"> </w:t>
      </w:r>
      <w:r>
        <w:rPr>
          <w:rFonts w:ascii="宋体" w:hAnsi="宋体" w:cs="宋体"/>
          <w:spacing w:val="1"/>
          <w:sz w:val="22"/>
          <w:szCs w:val="22"/>
          <w14:textOutline w14:w="4013" w14:cap="sq" w14:cmpd="sng" w14:algn="ctr">
            <w14:solidFill>
              <w14:srgbClr w14:val="000000"/>
            </w14:solidFill>
            <w14:prstDash w14:val="solid"/>
            <w14:bevel/>
          </w14:textOutline>
        </w:rPr>
        <w:t>：每个评委根据上述评分内容和分值独立打分，然后将各评委汇总分的算术平均值</w:t>
      </w:r>
      <w:r>
        <w:rPr>
          <w:rFonts w:ascii="宋体" w:hAnsi="宋体" w:cs="宋体"/>
          <w:spacing w:val="6"/>
          <w:sz w:val="22"/>
          <w:szCs w:val="22"/>
        </w:rPr>
        <w:t xml:space="preserve"> </w:t>
      </w:r>
      <w:r>
        <w:rPr>
          <w:rFonts w:ascii="宋体" w:hAnsi="宋体" w:cs="宋体"/>
          <w:spacing w:val="-5"/>
          <w:sz w:val="22"/>
          <w:szCs w:val="22"/>
          <w14:textOutline w14:w="4013" w14:cap="sq" w14:cmpd="sng" w14:algn="ctr">
            <w14:solidFill>
              <w14:srgbClr w14:val="000000"/>
            </w14:solidFill>
            <w14:prstDash w14:val="solid"/>
            <w14:bevel/>
          </w14:textOutline>
        </w:rPr>
        <w:t>作为该投标供应商的技术资信标最后有效得分。（计算分值四舍五入，精确到小数</w:t>
      </w:r>
      <w:r>
        <w:rPr>
          <w:rFonts w:ascii="宋体" w:hAnsi="宋体" w:cs="宋体"/>
          <w:spacing w:val="-4"/>
          <w:sz w:val="22"/>
          <w:szCs w:val="22"/>
          <w14:textOutline w14:w="4013" w14:cap="sq" w14:cmpd="sng" w14:algn="ctr">
            <w14:solidFill>
              <w14:srgbClr w14:val="000000"/>
            </w14:solidFill>
            <w14:prstDash w14:val="solid"/>
            <w14:bevel/>
          </w14:textOutline>
        </w:rPr>
        <w:t>点后二位）</w:t>
      </w:r>
    </w:p>
    <w:p>
      <w:pPr>
        <w:spacing w:line="360" w:lineRule="auto"/>
        <w:ind w:firstLine="436" w:firstLineChars="200"/>
        <w:rPr>
          <w:rFonts w:ascii="宋体" w:hAnsi="宋体" w:cs="宋体"/>
          <w:sz w:val="22"/>
          <w:szCs w:val="22"/>
        </w:rPr>
      </w:pPr>
      <w:r>
        <w:rPr>
          <w:rFonts w:ascii="宋体" w:hAnsi="宋体" w:cs="宋体"/>
          <w:spacing w:val="-1"/>
          <w:sz w:val="22"/>
          <w:szCs w:val="22"/>
        </w:rPr>
        <w:t>2</w:t>
      </w:r>
      <w:r>
        <w:rPr>
          <w:rFonts w:hint="eastAsia" w:ascii="宋体" w:hAnsi="宋体" w:cs="宋体"/>
          <w:spacing w:val="-1"/>
          <w:sz w:val="22"/>
          <w:szCs w:val="22"/>
        </w:rPr>
        <w:t>．</w:t>
      </w:r>
      <w:r>
        <w:rPr>
          <w:rFonts w:ascii="宋体" w:hAnsi="宋体" w:cs="宋体"/>
          <w:spacing w:val="-1"/>
          <w:sz w:val="22"/>
          <w:szCs w:val="22"/>
          <w14:textOutline w14:w="4013" w14:cap="sq" w14:cmpd="sng" w14:algn="ctr">
            <w14:solidFill>
              <w14:srgbClr w14:val="000000"/>
            </w14:solidFill>
            <w14:prstDash w14:val="solid"/>
            <w14:bevel/>
          </w14:textOutline>
        </w:rPr>
        <w:t>商务（价格）评分（30分</w:t>
      </w:r>
      <w:r>
        <w:rPr>
          <w:rFonts w:ascii="宋体" w:hAnsi="宋体" w:cs="宋体"/>
          <w:spacing w:val="-60"/>
          <w:sz w:val="22"/>
          <w:szCs w:val="22"/>
          <w14:textOutline w14:w="4013" w14:cap="sq" w14:cmpd="sng" w14:algn="ctr">
            <w14:solidFill>
              <w14:srgbClr w14:val="000000"/>
            </w14:solidFill>
            <w14:prstDash w14:val="solid"/>
            <w14:bevel/>
          </w14:textOutline>
        </w:rPr>
        <w:t>）</w:t>
      </w:r>
      <w:r>
        <w:rPr>
          <w:rFonts w:ascii="宋体" w:hAnsi="宋体" w:cs="宋体"/>
          <w:spacing w:val="-60"/>
          <w:sz w:val="22"/>
          <w:szCs w:val="22"/>
        </w:rPr>
        <w:t>：</w:t>
      </w:r>
    </w:p>
    <w:p>
      <w:pPr>
        <w:pStyle w:val="2"/>
        <w:spacing w:after="0" w:line="360" w:lineRule="auto"/>
        <w:ind w:firstLine="420" w:firstLineChars="200"/>
        <w:rPr>
          <w:rFonts w:ascii="宋体" w:hAnsi="宋体" w:eastAsia="宋体"/>
          <w:szCs w:val="21"/>
        </w:rPr>
      </w:pPr>
      <w:r>
        <w:rPr>
          <w:rFonts w:hint="eastAsia" w:ascii="宋体" w:hAnsi="宋体" w:eastAsia="宋体"/>
          <w:szCs w:val="21"/>
        </w:rPr>
        <w:t>2.1满足采购文件要求且投标价格最低的投标报价为评标基准价。</w:t>
      </w:r>
    </w:p>
    <w:p>
      <w:pPr>
        <w:pStyle w:val="2"/>
        <w:spacing w:after="0" w:line="360" w:lineRule="auto"/>
        <w:ind w:firstLine="420" w:firstLineChars="200"/>
        <w:rPr>
          <w:rFonts w:ascii="宋体" w:hAnsi="宋体" w:eastAsia="宋体"/>
          <w:szCs w:val="21"/>
        </w:rPr>
      </w:pPr>
      <w:r>
        <w:rPr>
          <w:rFonts w:hint="eastAsia" w:ascii="宋体" w:hAnsi="宋体" w:eastAsia="宋体"/>
          <w:szCs w:val="21"/>
        </w:rPr>
        <w:t>1）投标供应商的投标报价得分=保安人员报价得分+保洁人员报价得分；</w:t>
      </w:r>
    </w:p>
    <w:p>
      <w:pPr>
        <w:pStyle w:val="2"/>
        <w:spacing w:after="0" w:line="360" w:lineRule="auto"/>
        <w:ind w:firstLine="420" w:firstLineChars="200"/>
        <w:rPr>
          <w:rFonts w:ascii="宋体" w:hAnsi="宋体" w:eastAsia="宋体"/>
          <w:szCs w:val="21"/>
        </w:rPr>
      </w:pPr>
      <w:r>
        <w:rPr>
          <w:rFonts w:hint="eastAsia" w:ascii="宋体" w:hAnsi="宋体" w:eastAsia="宋体"/>
          <w:szCs w:val="21"/>
        </w:rPr>
        <w:t>2）保安人员报价得分=（评标基准价/投标供应商保安人员投标价）×15×100%（四舍五入，保留小数点后2位）</w:t>
      </w:r>
    </w:p>
    <w:p>
      <w:pPr>
        <w:pStyle w:val="2"/>
        <w:spacing w:after="0" w:line="360" w:lineRule="auto"/>
        <w:ind w:firstLine="420" w:firstLineChars="200"/>
        <w:rPr>
          <w:rFonts w:ascii="宋体" w:hAnsi="宋体" w:eastAsia="宋体"/>
          <w:szCs w:val="21"/>
        </w:rPr>
      </w:pPr>
      <w:r>
        <w:rPr>
          <w:rFonts w:hint="eastAsia" w:ascii="宋体" w:hAnsi="宋体" w:eastAsia="宋体"/>
          <w:szCs w:val="21"/>
        </w:rPr>
        <w:t>3）保洁人员报价得分=（评标基准价/投标供应商保洁人员投标价）×15×100%（四舍五入，保留小数点后2位）</w:t>
      </w:r>
    </w:p>
    <w:p>
      <w:pPr>
        <w:pStyle w:val="2"/>
        <w:spacing w:after="0" w:line="360" w:lineRule="auto"/>
        <w:ind w:firstLine="420" w:firstLineChars="200"/>
        <w:rPr>
          <w:rFonts w:ascii="宋体" w:hAnsi="宋体" w:eastAsia="宋体"/>
          <w:szCs w:val="21"/>
        </w:rPr>
      </w:pPr>
      <w:r>
        <w:rPr>
          <w:rFonts w:hint="eastAsia" w:ascii="宋体" w:hAnsi="宋体" w:eastAsia="宋体"/>
          <w:szCs w:val="21"/>
        </w:rPr>
        <w:t>4）投标供应商报价超过采购预算单价,其投标做无效标处理。</w:t>
      </w:r>
    </w:p>
    <w:p>
      <w:pPr>
        <w:pStyle w:val="2"/>
        <w:spacing w:after="0" w:line="360" w:lineRule="auto"/>
        <w:ind w:firstLine="420" w:firstLineChars="200"/>
        <w:rPr>
          <w:rFonts w:ascii="宋体" w:hAnsi="宋体" w:eastAsia="宋体"/>
          <w:szCs w:val="21"/>
        </w:rPr>
      </w:pPr>
      <w:r>
        <w:rPr>
          <w:rFonts w:hint="eastAsia" w:ascii="宋体" w:hAnsi="宋体" w:eastAsia="宋体"/>
          <w:szCs w:val="21"/>
        </w:rPr>
        <w:t>2.2其他说明</w:t>
      </w:r>
    </w:p>
    <w:p>
      <w:pPr>
        <w:pStyle w:val="2"/>
        <w:spacing w:after="0" w:line="360" w:lineRule="auto"/>
        <w:ind w:firstLine="420" w:firstLineChars="200"/>
        <w:rPr>
          <w:rFonts w:ascii="宋体" w:hAnsi="宋体" w:eastAsia="宋体"/>
          <w:szCs w:val="21"/>
        </w:rPr>
      </w:pPr>
      <w:r>
        <w:rPr>
          <w:rFonts w:hint="eastAsia" w:ascii="宋体" w:hAnsi="宋体" w:eastAsia="宋体"/>
          <w:szCs w:val="21"/>
        </w:rPr>
        <w:t>1）除已经说明外，以上涉及小数的，小数点后保留两位小数，第三位四舍五入；</w:t>
      </w:r>
    </w:p>
    <w:p>
      <w:pPr>
        <w:pStyle w:val="2"/>
        <w:spacing w:after="0" w:line="360" w:lineRule="auto"/>
        <w:ind w:firstLine="420" w:firstLineChars="200"/>
        <w:rPr>
          <w:rFonts w:ascii="宋体" w:hAnsi="宋体" w:eastAsia="宋体"/>
          <w:szCs w:val="21"/>
        </w:rPr>
      </w:pPr>
      <w:r>
        <w:rPr>
          <w:rFonts w:hint="eastAsia" w:ascii="宋体" w:hAnsi="宋体" w:eastAsia="宋体"/>
          <w:szCs w:val="21"/>
        </w:rPr>
        <w:t>2）商务标算术性错误修正：商务标中出现以下情况时，由供应商的法定代表人或其授权委托人予以签字确认。如果供应商拒绝签字，则按投标违约对待。</w:t>
      </w:r>
    </w:p>
    <w:p>
      <w:pPr>
        <w:pStyle w:val="2"/>
        <w:spacing w:after="0" w:line="360" w:lineRule="auto"/>
        <w:ind w:firstLine="420" w:firstLineChars="200"/>
        <w:rPr>
          <w:rFonts w:ascii="宋体" w:hAnsi="宋体" w:eastAsia="宋体"/>
          <w:szCs w:val="21"/>
        </w:rPr>
      </w:pPr>
      <w:r>
        <w:rPr>
          <w:rFonts w:hint="eastAsia" w:ascii="宋体" w:hAnsi="宋体" w:eastAsia="宋体"/>
          <w:szCs w:val="21"/>
        </w:rPr>
        <w:t>①用数字表示的数额与用文字表示的数额不一致时，以文字数额为准；</w:t>
      </w:r>
    </w:p>
    <w:p>
      <w:pPr>
        <w:pStyle w:val="2"/>
        <w:spacing w:after="0" w:line="360" w:lineRule="auto"/>
        <w:ind w:firstLine="420" w:firstLineChars="200"/>
        <w:rPr>
          <w:rFonts w:ascii="宋体" w:hAnsi="宋体" w:eastAsia="宋体"/>
          <w:szCs w:val="21"/>
        </w:rPr>
      </w:pPr>
      <w:r>
        <w:rPr>
          <w:rFonts w:hint="eastAsia" w:ascii="宋体" w:hAnsi="宋体" w:eastAsia="宋体"/>
          <w:szCs w:val="21"/>
        </w:rPr>
        <w:t>②当单价与数量的乘积与合价不一致时，以单价为准，除非评标委员会认为单价有明显的小数点错误除外；</w:t>
      </w:r>
    </w:p>
    <w:p>
      <w:pPr>
        <w:pStyle w:val="2"/>
        <w:spacing w:after="0" w:line="360" w:lineRule="auto"/>
        <w:ind w:firstLine="420" w:firstLineChars="200"/>
        <w:rPr>
          <w:rFonts w:ascii="宋体" w:hAnsi="宋体" w:eastAsia="宋体"/>
          <w:szCs w:val="21"/>
        </w:rPr>
      </w:pPr>
      <w:r>
        <w:rPr>
          <w:rFonts w:hint="eastAsia" w:ascii="宋体" w:hAnsi="宋体" w:eastAsia="宋体"/>
          <w:szCs w:val="21"/>
        </w:rPr>
        <w:t>③合计累计金额与小计(合计)金额不一致的，以合计累计金额为准；</w:t>
      </w:r>
    </w:p>
    <w:p>
      <w:pPr>
        <w:pStyle w:val="2"/>
        <w:spacing w:after="0" w:line="360" w:lineRule="auto"/>
        <w:ind w:firstLine="420" w:firstLineChars="200"/>
        <w:rPr>
          <w:rFonts w:ascii="宋体" w:hAnsi="宋体" w:eastAsia="宋体"/>
          <w:szCs w:val="21"/>
        </w:rPr>
      </w:pPr>
      <w:r>
        <w:rPr>
          <w:rFonts w:hint="eastAsia" w:ascii="宋体" w:hAnsi="宋体" w:eastAsia="宋体"/>
          <w:szCs w:val="21"/>
        </w:rPr>
        <w:t>④正本与副本不一致的以正本为准。</w:t>
      </w:r>
    </w:p>
    <w:p>
      <w:pPr>
        <w:pStyle w:val="2"/>
        <w:spacing w:after="0" w:line="360" w:lineRule="auto"/>
        <w:ind w:firstLine="420" w:firstLineChars="200"/>
        <w:rPr>
          <w:rFonts w:ascii="宋体" w:hAnsi="宋体" w:eastAsia="宋体"/>
          <w:szCs w:val="21"/>
        </w:rPr>
      </w:pPr>
      <w:r>
        <w:rPr>
          <w:rFonts w:hint="eastAsia" w:ascii="宋体" w:hAnsi="宋体" w:eastAsia="宋体"/>
          <w:szCs w:val="21"/>
        </w:rPr>
        <w:t>3.有效供应商的综合得分为技术资信分和商务分的总和，即综合得分=技术资信得分+商务得分。</w:t>
      </w:r>
    </w:p>
    <w:p>
      <w:pPr>
        <w:pStyle w:val="2"/>
        <w:spacing w:after="0" w:line="360" w:lineRule="auto"/>
        <w:ind w:firstLine="420" w:firstLineChars="200"/>
        <w:rPr>
          <w:rFonts w:ascii="宋体" w:hAnsi="宋体" w:eastAsia="宋体"/>
          <w:szCs w:val="21"/>
        </w:rPr>
      </w:pPr>
      <w:r>
        <w:rPr>
          <w:rFonts w:hint="eastAsia" w:ascii="宋体" w:hAnsi="宋体" w:eastAsia="宋体"/>
          <w:szCs w:val="21"/>
        </w:rPr>
        <w:t>4．评标委员会依据法律、法规及采购文件有关规定在有效标中按供应商的最终得分（即技术分与商务分之和）高低进行排序，得分前二名的投标供应商依次确定为第一和第二中标候选供应商（得分相同商务得分高的排序第一）。</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w:t>
      </w:r>
      <w:r>
        <w:rPr>
          <w:rFonts w:asciiTheme="minorEastAsia" w:hAnsiTheme="minorEastAsia" w:eastAsiaTheme="minorEastAsia" w:cstheme="minorEastAsia"/>
          <w:b/>
          <w:szCs w:val="21"/>
        </w:rPr>
        <w:t>、定标办法</w:t>
      </w:r>
    </w:p>
    <w:p>
      <w:pPr>
        <w:spacing w:line="360" w:lineRule="auto"/>
        <w:ind w:firstLine="432" w:firstLineChars="200"/>
        <w:rPr>
          <w:rFonts w:ascii="宋体" w:hAnsi="宋体" w:cs="宋体"/>
          <w:sz w:val="22"/>
          <w:szCs w:val="22"/>
        </w:rPr>
      </w:pPr>
      <w:r>
        <w:rPr>
          <w:rFonts w:ascii="楷体" w:hAnsi="楷体" w:eastAsia="楷体" w:cs="楷体"/>
          <w:spacing w:val="-2"/>
          <w:sz w:val="22"/>
          <w:szCs w:val="22"/>
          <w14:textOutline w14:w="4013" w14:cap="sq" w14:cmpd="sng" w14:algn="ctr">
            <w14:solidFill>
              <w14:srgbClr w14:val="000000"/>
            </w14:solidFill>
            <w14:prstDash w14:val="solid"/>
            <w14:bevel/>
          </w14:textOutline>
        </w:rPr>
        <w:t>1</w:t>
      </w:r>
      <w:r>
        <w:rPr>
          <w:rFonts w:hint="eastAsia" w:ascii="宋体" w:hAnsi="宋体" w:cs="宋体"/>
          <w:spacing w:val="-2"/>
          <w:sz w:val="22"/>
          <w:szCs w:val="22"/>
          <w14:textOutline w14:w="4013" w14:cap="sq" w14:cmpd="sng" w14:algn="ctr">
            <w14:solidFill>
              <w14:srgbClr w14:val="000000"/>
            </w14:solidFill>
            <w14:prstDash w14:val="solid"/>
            <w14:bevel/>
          </w14:textOutline>
        </w:rPr>
        <w:t>.</w:t>
      </w:r>
      <w:r>
        <w:rPr>
          <w:rFonts w:ascii="宋体" w:hAnsi="宋体" w:cs="宋体"/>
          <w:spacing w:val="-2"/>
          <w:sz w:val="22"/>
          <w:szCs w:val="22"/>
        </w:rPr>
        <w:t>本次</w:t>
      </w:r>
      <w:r>
        <w:rPr>
          <w:rFonts w:hint="eastAsia" w:ascii="宋体" w:hAnsi="宋体" w:cs="宋体"/>
          <w:spacing w:val="-2"/>
          <w:sz w:val="22"/>
          <w:szCs w:val="22"/>
        </w:rPr>
        <w:t>采购</w:t>
      </w:r>
      <w:r>
        <w:rPr>
          <w:rFonts w:ascii="宋体" w:hAnsi="宋体" w:cs="宋体"/>
          <w:spacing w:val="-2"/>
          <w:sz w:val="22"/>
          <w:szCs w:val="22"/>
        </w:rPr>
        <w:t>由评标委员会依据法律、法规及采购文件有关规定在有效标中按投标供应</w:t>
      </w:r>
      <w:r>
        <w:rPr>
          <w:rFonts w:ascii="宋体" w:hAnsi="宋体" w:cs="宋体"/>
          <w:spacing w:val="-1"/>
          <w:sz w:val="22"/>
          <w:szCs w:val="22"/>
        </w:rPr>
        <w:t>商的最终得分（即技术分与商务分之和）高低进行排序，得</w:t>
      </w:r>
      <w:r>
        <w:rPr>
          <w:rFonts w:ascii="宋体" w:hAnsi="宋体" w:cs="宋体"/>
          <w:spacing w:val="-2"/>
          <w:sz w:val="22"/>
          <w:szCs w:val="22"/>
        </w:rPr>
        <w:t>分前二名的投标供应商</w:t>
      </w:r>
      <w:r>
        <w:rPr>
          <w:rFonts w:ascii="宋体" w:hAnsi="宋体" w:cs="宋体"/>
          <w:spacing w:val="-1"/>
          <w:sz w:val="22"/>
          <w:szCs w:val="22"/>
        </w:rPr>
        <w:t>推荐为第一和第二中标候选人（</w:t>
      </w:r>
      <w:r>
        <w:rPr>
          <w:rFonts w:hint="eastAsia" w:ascii="宋体" w:hAnsi="宋体"/>
          <w:szCs w:val="21"/>
        </w:rPr>
        <w:t>得分相同商务得分高的排序第一</w:t>
      </w:r>
      <w:r>
        <w:rPr>
          <w:rFonts w:ascii="宋体" w:hAnsi="宋体" w:cs="宋体"/>
          <w:spacing w:val="-2"/>
          <w:sz w:val="22"/>
          <w:szCs w:val="22"/>
        </w:rPr>
        <w:t>；得分且</w:t>
      </w:r>
      <w:r>
        <w:rPr>
          <w:rFonts w:hint="eastAsia" w:ascii="宋体" w:hAnsi="宋体"/>
          <w:szCs w:val="21"/>
        </w:rPr>
        <w:t>商务得分</w:t>
      </w:r>
      <w:r>
        <w:rPr>
          <w:rFonts w:ascii="宋体" w:hAnsi="宋体" w:cs="宋体"/>
          <w:spacing w:val="-8"/>
          <w:sz w:val="22"/>
          <w:szCs w:val="22"/>
        </w:rPr>
        <w:t>相同的，抽签决定排序。）</w:t>
      </w:r>
    </w:p>
    <w:p>
      <w:pPr>
        <w:spacing w:line="360" w:lineRule="auto"/>
        <w:ind w:firstLine="440" w:firstLineChars="200"/>
        <w:rPr>
          <w:rFonts w:ascii="宋体" w:hAnsi="宋体" w:cs="宋体"/>
          <w:sz w:val="22"/>
          <w:szCs w:val="22"/>
        </w:rPr>
      </w:pPr>
      <w:r>
        <w:rPr>
          <w:rFonts w:ascii="楷体" w:hAnsi="楷体" w:eastAsia="楷体" w:cs="楷体"/>
          <w:sz w:val="22"/>
          <w:szCs w:val="22"/>
        </w:rPr>
        <w:t>2</w:t>
      </w:r>
      <w:r>
        <w:rPr>
          <w:rFonts w:hint="eastAsia" w:ascii="楷体" w:hAnsi="楷体" w:eastAsia="楷体" w:cs="楷体"/>
          <w:sz w:val="22"/>
          <w:szCs w:val="22"/>
        </w:rPr>
        <w:t>．</w:t>
      </w:r>
      <w:r>
        <w:rPr>
          <w:rFonts w:ascii="宋体" w:hAnsi="宋体" w:cs="宋体"/>
          <w:sz w:val="22"/>
          <w:szCs w:val="22"/>
        </w:rPr>
        <w:t>采购人根据评标委员会的意见进行最终确</w:t>
      </w:r>
      <w:r>
        <w:rPr>
          <w:rFonts w:ascii="宋体" w:hAnsi="宋体" w:cs="宋体"/>
          <w:spacing w:val="-1"/>
          <w:sz w:val="22"/>
          <w:szCs w:val="22"/>
        </w:rPr>
        <w:t>认中标候选人</w:t>
      </w:r>
      <w:r>
        <w:rPr>
          <w:rFonts w:ascii="宋体" w:hAnsi="宋体" w:cs="宋体"/>
          <w:spacing w:val="-1"/>
          <w:sz w:val="22"/>
          <w:szCs w:val="22"/>
          <w14:textOutline w14:w="4013" w14:cap="sq" w14:cmpd="sng" w14:algn="ctr">
            <w14:solidFill>
              <w14:srgbClr w14:val="000000"/>
            </w14:solidFill>
            <w14:prstDash w14:val="solid"/>
            <w14:bevel/>
          </w14:textOutline>
        </w:rPr>
        <w:t>。</w:t>
      </w:r>
    </w:p>
    <w:p>
      <w:pPr>
        <w:spacing w:line="360" w:lineRule="auto"/>
        <w:ind w:firstLine="432" w:firstLineChars="200"/>
        <w:rPr>
          <w:rFonts w:ascii="宋体" w:hAnsi="宋体" w:cs="宋体"/>
          <w:sz w:val="22"/>
          <w:szCs w:val="22"/>
        </w:rPr>
      </w:pPr>
      <w:r>
        <w:rPr>
          <w:rFonts w:ascii="楷体" w:hAnsi="楷体" w:eastAsia="楷体" w:cs="楷体"/>
          <w:spacing w:val="-2"/>
          <w:sz w:val="22"/>
          <w:szCs w:val="22"/>
        </w:rPr>
        <w:t>3</w:t>
      </w:r>
      <w:r>
        <w:rPr>
          <w:rFonts w:hint="eastAsia" w:ascii="楷体" w:hAnsi="楷体" w:eastAsia="楷体" w:cs="楷体"/>
          <w:spacing w:val="-2"/>
          <w:sz w:val="22"/>
          <w:szCs w:val="22"/>
        </w:rPr>
        <w:t>．</w:t>
      </w:r>
      <w:r>
        <w:rPr>
          <w:rFonts w:ascii="宋体" w:hAnsi="宋体" w:cs="宋体"/>
          <w:spacing w:val="-2"/>
          <w:sz w:val="22"/>
          <w:szCs w:val="22"/>
        </w:rPr>
        <w:t>排名第一的中标候选人放弃中标；或者因不可抗力提出不能履行合同；或者采购文</w:t>
      </w:r>
      <w:r>
        <w:rPr>
          <w:rFonts w:ascii="宋体" w:hAnsi="宋体" w:cs="宋体"/>
          <w:spacing w:val="-1"/>
          <w:sz w:val="22"/>
          <w:szCs w:val="22"/>
        </w:rPr>
        <w:t>件规定应当提交履约保证金而在规定的期限内未能提交的</w:t>
      </w:r>
      <w:r>
        <w:rPr>
          <w:rFonts w:ascii="宋体" w:hAnsi="宋体" w:cs="宋体"/>
          <w:spacing w:val="-2"/>
          <w:sz w:val="22"/>
          <w:szCs w:val="22"/>
        </w:rPr>
        <w:t>；或未能在规定时间内与</w:t>
      </w:r>
      <w:r>
        <w:rPr>
          <w:rFonts w:ascii="宋体" w:hAnsi="宋体" w:cs="宋体"/>
          <w:sz w:val="22"/>
          <w:szCs w:val="22"/>
        </w:rPr>
        <w:t xml:space="preserve"> </w:t>
      </w:r>
      <w:r>
        <w:rPr>
          <w:rFonts w:ascii="宋体" w:hAnsi="宋体" w:cs="宋体"/>
          <w:spacing w:val="-1"/>
          <w:sz w:val="22"/>
          <w:szCs w:val="22"/>
        </w:rPr>
        <w:t>采购人签订合同的；或者经质疑，采购人审查后，排名第</w:t>
      </w:r>
      <w:r>
        <w:rPr>
          <w:rFonts w:ascii="宋体" w:hAnsi="宋体" w:cs="宋体"/>
          <w:spacing w:val="-2"/>
          <w:sz w:val="22"/>
          <w:szCs w:val="22"/>
        </w:rPr>
        <w:t>一的候选人在本次采购活</w:t>
      </w:r>
      <w:r>
        <w:rPr>
          <w:rFonts w:ascii="宋体" w:hAnsi="宋体" w:cs="宋体"/>
          <w:sz w:val="22"/>
          <w:szCs w:val="22"/>
        </w:rPr>
        <w:t>动中确实存在违法违规行为或其他原因使质疑成立的，采购人</w:t>
      </w:r>
      <w:r>
        <w:rPr>
          <w:rFonts w:ascii="宋体" w:hAnsi="宋体" w:cs="宋体"/>
          <w:spacing w:val="-1"/>
          <w:sz w:val="22"/>
          <w:szCs w:val="22"/>
        </w:rPr>
        <w:t>重新组织采购活动。</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w:t>
      </w:r>
      <w:r>
        <w:rPr>
          <w:rFonts w:asciiTheme="minorEastAsia" w:hAnsiTheme="minorEastAsia" w:eastAsiaTheme="minorEastAsia" w:cstheme="minorEastAsia"/>
          <w:b/>
          <w:szCs w:val="21"/>
        </w:rPr>
        <w:t>、确定中标人</w:t>
      </w:r>
    </w:p>
    <w:p>
      <w:pPr>
        <w:spacing w:line="360" w:lineRule="auto"/>
        <w:ind w:firstLine="440" w:firstLineChars="200"/>
        <w:rPr>
          <w:rFonts w:ascii="宋体" w:hAnsi="宋体" w:cs="宋体"/>
          <w:sz w:val="22"/>
          <w:szCs w:val="22"/>
        </w:rPr>
      </w:pPr>
      <w:r>
        <w:rPr>
          <w:rFonts w:ascii="宋体" w:hAnsi="宋体" w:cs="宋体"/>
          <w:sz w:val="22"/>
          <w:szCs w:val="22"/>
        </w:rPr>
        <w:t>评标结束后，采购人将在浙江政府采购网上公示中标结果。公示期（公示期为公告发布之日起七个工作日）结束后无异议则招标机构将向中标人发出中标通知书。</w:t>
      </w:r>
    </w:p>
    <w:sectPr>
      <w:footerReference r:id="rId7" w:type="first"/>
      <w:footerReference r:id="rId6" w:type="default"/>
      <w:pgSz w:w="11906" w:h="16838"/>
      <w:pgMar w:top="1418" w:right="1418" w:bottom="1418" w:left="1418" w:header="85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Univers LT Std 57 Cn">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hakuyoxingshu7000">
    <w:altName w:val="宋体"/>
    <w:panose1 w:val="00000000000000000000"/>
    <w:charset w:val="86"/>
    <w:family w:val="auto"/>
    <w:pitch w:val="default"/>
    <w:sig w:usb0="00000000" w:usb1="00000000" w:usb2="0000003F" w:usb3="00000000" w:csb0="003F00FF" w:csb1="00000000"/>
  </w:font>
  <w:font w:name="Century Gothic">
    <w:altName w:val="NumberOnly"/>
    <w:panose1 w:val="020B050202020202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jc w:val="both"/>
    </w:pPr>
    <w:r>
      <w:rPr>
        <w:rFonts w:hint="eastAsia"/>
      </w:rPr>
      <w:t>2024年度浙江温州海洋经济发展示范区保安、保洁服务外包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F387B"/>
    <w:multiLevelType w:val="singleLevel"/>
    <w:tmpl w:val="822F387B"/>
    <w:lvl w:ilvl="0" w:tentative="0">
      <w:start w:val="1"/>
      <w:numFmt w:val="chineseCounting"/>
      <w:pStyle w:val="95"/>
      <w:suff w:val="nothing"/>
      <w:lvlText w:val="%1、"/>
      <w:lvlJc w:val="left"/>
      <w:rPr>
        <w:rFonts w:hint="eastAsia"/>
      </w:rPr>
    </w:lvl>
  </w:abstractNum>
  <w:abstractNum w:abstractNumId="1">
    <w:nsid w:val="8AF66070"/>
    <w:multiLevelType w:val="singleLevel"/>
    <w:tmpl w:val="8AF66070"/>
    <w:lvl w:ilvl="0" w:tentative="0">
      <w:start w:val="4"/>
      <w:numFmt w:val="chineseCounting"/>
      <w:suff w:val="space"/>
      <w:lvlText w:val="第%1部分"/>
      <w:lvlJc w:val="left"/>
      <w:rPr>
        <w:rFonts w:hint="eastAsia"/>
      </w:rPr>
    </w:lvl>
  </w:abstractNum>
  <w:abstractNum w:abstractNumId="2">
    <w:nsid w:val="8D886594"/>
    <w:multiLevelType w:val="singleLevel"/>
    <w:tmpl w:val="8D886594"/>
    <w:lvl w:ilvl="0" w:tentative="0">
      <w:start w:val="1"/>
      <w:numFmt w:val="decimal"/>
      <w:suff w:val="nothing"/>
      <w:lvlText w:val="%1、"/>
      <w:lvlJc w:val="left"/>
    </w:lvl>
  </w:abstractNum>
  <w:abstractNum w:abstractNumId="3">
    <w:nsid w:val="16410696"/>
    <w:multiLevelType w:val="singleLevel"/>
    <w:tmpl w:val="16410696"/>
    <w:lvl w:ilvl="0" w:tentative="0">
      <w:start w:val="1"/>
      <w:numFmt w:val="decimal"/>
      <w:suff w:val="nothing"/>
      <w:lvlText w:val="%1）"/>
      <w:lvlJc w:val="left"/>
    </w:lvl>
  </w:abstractNum>
  <w:abstractNum w:abstractNumId="4">
    <w:nsid w:val="22D61479"/>
    <w:multiLevelType w:val="multilevel"/>
    <w:tmpl w:val="22D61479"/>
    <w:lvl w:ilvl="0" w:tentative="0">
      <w:start w:val="1"/>
      <w:numFmt w:val="bullet"/>
      <w:pStyle w:val="69"/>
      <w:lvlText w:val=""/>
      <w:lvlJc w:val="left"/>
      <w:pPr>
        <w:ind w:left="391" w:hanging="391"/>
        <w:textAlignment w:val="baseline"/>
      </w:pPr>
      <w:rPr>
        <w:rFonts w:ascii="Wingdings" w:hAnsi="Wingdings"/>
        <w:lang w:eastAsia="zh-CN"/>
      </w:rPr>
    </w:lvl>
    <w:lvl w:ilvl="1" w:tentative="0">
      <w:start w:val="1"/>
      <w:numFmt w:val="bullet"/>
      <w:lvlText w:val=""/>
      <w:lvlJc w:val="left"/>
      <w:pPr>
        <w:ind w:left="473" w:hanging="420"/>
        <w:textAlignment w:val="baseline"/>
      </w:pPr>
      <w:rPr>
        <w:rFonts w:ascii="Wingdings" w:hAnsi="Wingdings"/>
      </w:rPr>
    </w:lvl>
    <w:lvl w:ilvl="2" w:tentative="0">
      <w:start w:val="1"/>
      <w:numFmt w:val="decimal"/>
      <w:lvlText w:val="%1."/>
      <w:lvlJc w:val="center"/>
      <w:pPr>
        <w:ind w:left="893" w:hanging="420"/>
        <w:textAlignment w:val="baseline"/>
      </w:pPr>
    </w:lvl>
    <w:lvl w:ilvl="3" w:tentative="0">
      <w:start w:val="1"/>
      <w:numFmt w:val="decimal"/>
      <w:lvlText w:val="（%1）"/>
      <w:lvlJc w:val="left"/>
      <w:pPr>
        <w:ind w:left="1418" w:hanging="1134"/>
        <w:textAlignment w:val="baseline"/>
      </w:pPr>
      <w:rPr>
        <w:rFonts w:hAnsi="Times New Roman"/>
      </w:rPr>
    </w:lvl>
    <w:lvl w:ilvl="4" w:tentative="0">
      <w:start w:val="1"/>
      <w:numFmt w:val="bullet"/>
      <w:lvlText w:val=""/>
      <w:lvlJc w:val="left"/>
      <w:pPr>
        <w:ind w:left="1733" w:hanging="420"/>
        <w:textAlignment w:val="baseline"/>
      </w:pPr>
      <w:rPr>
        <w:rFonts w:ascii="Wingdings" w:hAnsi="Wingdings"/>
      </w:rPr>
    </w:lvl>
    <w:lvl w:ilvl="5" w:tentative="0">
      <w:start w:val="1"/>
      <w:numFmt w:val="bullet"/>
      <w:lvlText w:val=""/>
      <w:lvlJc w:val="left"/>
      <w:pPr>
        <w:ind w:left="2153" w:hanging="420"/>
        <w:textAlignment w:val="baseline"/>
      </w:pPr>
      <w:rPr>
        <w:rFonts w:ascii="Wingdings" w:hAnsi="Wingdings"/>
      </w:rPr>
    </w:lvl>
    <w:lvl w:ilvl="6" w:tentative="0">
      <w:start w:val="1"/>
      <w:numFmt w:val="bullet"/>
      <w:lvlText w:val=""/>
      <w:lvlJc w:val="left"/>
      <w:pPr>
        <w:ind w:left="2573" w:hanging="420"/>
        <w:textAlignment w:val="baseline"/>
      </w:pPr>
      <w:rPr>
        <w:rFonts w:ascii="Wingdings" w:hAnsi="Wingdings"/>
      </w:rPr>
    </w:lvl>
    <w:lvl w:ilvl="7" w:tentative="0">
      <w:start w:val="1"/>
      <w:numFmt w:val="bullet"/>
      <w:lvlText w:val=""/>
      <w:lvlJc w:val="left"/>
      <w:pPr>
        <w:ind w:left="2993" w:hanging="420"/>
        <w:textAlignment w:val="baseline"/>
      </w:pPr>
      <w:rPr>
        <w:rFonts w:ascii="Wingdings" w:hAnsi="Wingdings"/>
      </w:rPr>
    </w:lvl>
    <w:lvl w:ilvl="8" w:tentative="0">
      <w:start w:val="1"/>
      <w:numFmt w:val="bullet"/>
      <w:lvlText w:val=""/>
      <w:lvlJc w:val="left"/>
      <w:pPr>
        <w:ind w:left="3413" w:hanging="420"/>
        <w:textAlignment w:val="baseline"/>
      </w:pPr>
      <w:rPr>
        <w:rFonts w:ascii="Wingdings" w:hAnsi="Wingdings"/>
      </w:rPr>
    </w:lvl>
  </w:abstractNum>
  <w:abstractNum w:abstractNumId="5">
    <w:nsid w:val="390449E4"/>
    <w:multiLevelType w:val="singleLevel"/>
    <w:tmpl w:val="390449E4"/>
    <w:lvl w:ilvl="0" w:tentative="0">
      <w:start w:val="1"/>
      <w:numFmt w:val="decimal"/>
      <w:suff w:val="nothing"/>
      <w:lvlText w:val="%1、"/>
      <w:lvlJc w:val="left"/>
    </w:lvl>
  </w:abstractNum>
  <w:abstractNum w:abstractNumId="6">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B79DCD3"/>
    <w:multiLevelType w:val="multilevel"/>
    <w:tmpl w:val="6B79DCD3"/>
    <w:lvl w:ilvl="0" w:tentative="0">
      <w:start w:val="1"/>
      <w:numFmt w:val="decimal"/>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7"/>
  </w:num>
  <w:num w:numId="4">
    <w:abstractNumId w:val="3"/>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kNWE5NWRlYjVlZmE2NGZlNWZkZGU4OWViZmRhYzkifQ=="/>
  </w:docVars>
  <w:rsids>
    <w:rsidRoot w:val="00E65286"/>
    <w:rsid w:val="000017A0"/>
    <w:rsid w:val="00014308"/>
    <w:rsid w:val="00025B5D"/>
    <w:rsid w:val="00043571"/>
    <w:rsid w:val="0004712B"/>
    <w:rsid w:val="00050ED4"/>
    <w:rsid w:val="00061848"/>
    <w:rsid w:val="000618F6"/>
    <w:rsid w:val="00067534"/>
    <w:rsid w:val="00072FAF"/>
    <w:rsid w:val="00081627"/>
    <w:rsid w:val="000B05CB"/>
    <w:rsid w:val="000B0D63"/>
    <w:rsid w:val="000B1296"/>
    <w:rsid w:val="000C0622"/>
    <w:rsid w:val="000C2E02"/>
    <w:rsid w:val="000E4861"/>
    <w:rsid w:val="000E68F6"/>
    <w:rsid w:val="000F04E6"/>
    <w:rsid w:val="000F11CF"/>
    <w:rsid w:val="000F50EF"/>
    <w:rsid w:val="000F754A"/>
    <w:rsid w:val="00100F2F"/>
    <w:rsid w:val="00114EDF"/>
    <w:rsid w:val="00123977"/>
    <w:rsid w:val="00152798"/>
    <w:rsid w:val="001527A3"/>
    <w:rsid w:val="00156D17"/>
    <w:rsid w:val="00157817"/>
    <w:rsid w:val="00162089"/>
    <w:rsid w:val="00171720"/>
    <w:rsid w:val="00173290"/>
    <w:rsid w:val="00173CFD"/>
    <w:rsid w:val="00174B63"/>
    <w:rsid w:val="00182449"/>
    <w:rsid w:val="00193208"/>
    <w:rsid w:val="00195BB0"/>
    <w:rsid w:val="001B0BD5"/>
    <w:rsid w:val="001C6EE9"/>
    <w:rsid w:val="00200825"/>
    <w:rsid w:val="00201DB7"/>
    <w:rsid w:val="002057A8"/>
    <w:rsid w:val="00212D90"/>
    <w:rsid w:val="002225D7"/>
    <w:rsid w:val="00223D57"/>
    <w:rsid w:val="00237B6A"/>
    <w:rsid w:val="002716EF"/>
    <w:rsid w:val="00277EED"/>
    <w:rsid w:val="00281999"/>
    <w:rsid w:val="00282A3E"/>
    <w:rsid w:val="0029203B"/>
    <w:rsid w:val="002A6E9A"/>
    <w:rsid w:val="002B38ED"/>
    <w:rsid w:val="002C3904"/>
    <w:rsid w:val="002D208B"/>
    <w:rsid w:val="002D51AB"/>
    <w:rsid w:val="002D7AE0"/>
    <w:rsid w:val="002E68BC"/>
    <w:rsid w:val="002F1446"/>
    <w:rsid w:val="002F32CE"/>
    <w:rsid w:val="00301C90"/>
    <w:rsid w:val="0030718C"/>
    <w:rsid w:val="00317D5D"/>
    <w:rsid w:val="0033411F"/>
    <w:rsid w:val="003417BE"/>
    <w:rsid w:val="003472A9"/>
    <w:rsid w:val="00366888"/>
    <w:rsid w:val="003749A6"/>
    <w:rsid w:val="00385D37"/>
    <w:rsid w:val="00393921"/>
    <w:rsid w:val="003A7019"/>
    <w:rsid w:val="003B42C4"/>
    <w:rsid w:val="003C5777"/>
    <w:rsid w:val="003D48D6"/>
    <w:rsid w:val="003D7F32"/>
    <w:rsid w:val="003F3E1D"/>
    <w:rsid w:val="003F76ED"/>
    <w:rsid w:val="004069FA"/>
    <w:rsid w:val="00406AB7"/>
    <w:rsid w:val="00425B10"/>
    <w:rsid w:val="00433715"/>
    <w:rsid w:val="00434B16"/>
    <w:rsid w:val="00444EA0"/>
    <w:rsid w:val="0045163D"/>
    <w:rsid w:val="00451DE8"/>
    <w:rsid w:val="00456300"/>
    <w:rsid w:val="004841CF"/>
    <w:rsid w:val="00485F42"/>
    <w:rsid w:val="00491DA1"/>
    <w:rsid w:val="00493668"/>
    <w:rsid w:val="004C0BD9"/>
    <w:rsid w:val="004C1A77"/>
    <w:rsid w:val="004C3993"/>
    <w:rsid w:val="004D323E"/>
    <w:rsid w:val="004D79B4"/>
    <w:rsid w:val="004E2418"/>
    <w:rsid w:val="004E4512"/>
    <w:rsid w:val="004F0F2F"/>
    <w:rsid w:val="004F2981"/>
    <w:rsid w:val="004F45CA"/>
    <w:rsid w:val="00510D89"/>
    <w:rsid w:val="0051141C"/>
    <w:rsid w:val="005174E5"/>
    <w:rsid w:val="005222FE"/>
    <w:rsid w:val="00523FC5"/>
    <w:rsid w:val="005536A4"/>
    <w:rsid w:val="005552E0"/>
    <w:rsid w:val="00563BF0"/>
    <w:rsid w:val="00564C25"/>
    <w:rsid w:val="00564EBE"/>
    <w:rsid w:val="005715A5"/>
    <w:rsid w:val="00571B75"/>
    <w:rsid w:val="00572F3F"/>
    <w:rsid w:val="005859BB"/>
    <w:rsid w:val="00594E76"/>
    <w:rsid w:val="005A2964"/>
    <w:rsid w:val="005A4FD0"/>
    <w:rsid w:val="005A7EBB"/>
    <w:rsid w:val="005B38D5"/>
    <w:rsid w:val="005C0DE9"/>
    <w:rsid w:val="005C7C52"/>
    <w:rsid w:val="005D0E77"/>
    <w:rsid w:val="005D2B58"/>
    <w:rsid w:val="005D6937"/>
    <w:rsid w:val="005F292D"/>
    <w:rsid w:val="005F36BC"/>
    <w:rsid w:val="006077C3"/>
    <w:rsid w:val="006134FE"/>
    <w:rsid w:val="0061419F"/>
    <w:rsid w:val="006258F1"/>
    <w:rsid w:val="00647A21"/>
    <w:rsid w:val="0065022D"/>
    <w:rsid w:val="00662170"/>
    <w:rsid w:val="0066651D"/>
    <w:rsid w:val="00667A31"/>
    <w:rsid w:val="00670D92"/>
    <w:rsid w:val="00673087"/>
    <w:rsid w:val="00677E41"/>
    <w:rsid w:val="00683281"/>
    <w:rsid w:val="006873CA"/>
    <w:rsid w:val="00694952"/>
    <w:rsid w:val="006B0E0D"/>
    <w:rsid w:val="006B3C47"/>
    <w:rsid w:val="006B7BAB"/>
    <w:rsid w:val="006C456B"/>
    <w:rsid w:val="006D1A18"/>
    <w:rsid w:val="006D42D8"/>
    <w:rsid w:val="006F7446"/>
    <w:rsid w:val="00704C4A"/>
    <w:rsid w:val="00722434"/>
    <w:rsid w:val="00734965"/>
    <w:rsid w:val="00744AAB"/>
    <w:rsid w:val="007669B4"/>
    <w:rsid w:val="0076757F"/>
    <w:rsid w:val="00774186"/>
    <w:rsid w:val="00780D0E"/>
    <w:rsid w:val="007925F3"/>
    <w:rsid w:val="00792967"/>
    <w:rsid w:val="007A7A35"/>
    <w:rsid w:val="007B1EF7"/>
    <w:rsid w:val="007B519F"/>
    <w:rsid w:val="007C3F97"/>
    <w:rsid w:val="007D11CD"/>
    <w:rsid w:val="007D2B53"/>
    <w:rsid w:val="007F2294"/>
    <w:rsid w:val="008111CC"/>
    <w:rsid w:val="008125B9"/>
    <w:rsid w:val="00820422"/>
    <w:rsid w:val="0082326E"/>
    <w:rsid w:val="008236E7"/>
    <w:rsid w:val="00857425"/>
    <w:rsid w:val="00875BCB"/>
    <w:rsid w:val="00893717"/>
    <w:rsid w:val="00893B0A"/>
    <w:rsid w:val="0089471C"/>
    <w:rsid w:val="008A158A"/>
    <w:rsid w:val="008A79FC"/>
    <w:rsid w:val="008C1930"/>
    <w:rsid w:val="008D160E"/>
    <w:rsid w:val="008E1AC7"/>
    <w:rsid w:val="008E24C8"/>
    <w:rsid w:val="008E6DDE"/>
    <w:rsid w:val="008F3BF1"/>
    <w:rsid w:val="008F63FF"/>
    <w:rsid w:val="008F67E6"/>
    <w:rsid w:val="0090422B"/>
    <w:rsid w:val="00904367"/>
    <w:rsid w:val="00906DE6"/>
    <w:rsid w:val="00917929"/>
    <w:rsid w:val="009347B0"/>
    <w:rsid w:val="00942726"/>
    <w:rsid w:val="009564E8"/>
    <w:rsid w:val="00957342"/>
    <w:rsid w:val="009720C6"/>
    <w:rsid w:val="0097295F"/>
    <w:rsid w:val="00975934"/>
    <w:rsid w:val="009C5922"/>
    <w:rsid w:val="009C5A92"/>
    <w:rsid w:val="009C6E4A"/>
    <w:rsid w:val="009D43FB"/>
    <w:rsid w:val="009D5BE6"/>
    <w:rsid w:val="009D70FB"/>
    <w:rsid w:val="009E23DA"/>
    <w:rsid w:val="00A1425E"/>
    <w:rsid w:val="00A26660"/>
    <w:rsid w:val="00A32685"/>
    <w:rsid w:val="00A4141D"/>
    <w:rsid w:val="00A43EE4"/>
    <w:rsid w:val="00A477B2"/>
    <w:rsid w:val="00A50722"/>
    <w:rsid w:val="00A56219"/>
    <w:rsid w:val="00A61326"/>
    <w:rsid w:val="00A6539A"/>
    <w:rsid w:val="00A71224"/>
    <w:rsid w:val="00A72CE9"/>
    <w:rsid w:val="00A76A63"/>
    <w:rsid w:val="00A84BCD"/>
    <w:rsid w:val="00A85386"/>
    <w:rsid w:val="00A90F76"/>
    <w:rsid w:val="00A975C5"/>
    <w:rsid w:val="00AA077F"/>
    <w:rsid w:val="00AC7BF1"/>
    <w:rsid w:val="00AE3D3B"/>
    <w:rsid w:val="00AF240E"/>
    <w:rsid w:val="00B0280C"/>
    <w:rsid w:val="00B10029"/>
    <w:rsid w:val="00B107C8"/>
    <w:rsid w:val="00B2765B"/>
    <w:rsid w:val="00B32EF0"/>
    <w:rsid w:val="00B37D74"/>
    <w:rsid w:val="00B46538"/>
    <w:rsid w:val="00B542F5"/>
    <w:rsid w:val="00B55F76"/>
    <w:rsid w:val="00B630D4"/>
    <w:rsid w:val="00B726A3"/>
    <w:rsid w:val="00B73211"/>
    <w:rsid w:val="00B83091"/>
    <w:rsid w:val="00B92AF4"/>
    <w:rsid w:val="00BA0855"/>
    <w:rsid w:val="00BA3D7D"/>
    <w:rsid w:val="00BA56DC"/>
    <w:rsid w:val="00BB0A81"/>
    <w:rsid w:val="00BB49C1"/>
    <w:rsid w:val="00BC1A28"/>
    <w:rsid w:val="00BC6CFE"/>
    <w:rsid w:val="00BD09F2"/>
    <w:rsid w:val="00BD193F"/>
    <w:rsid w:val="00BD234C"/>
    <w:rsid w:val="00BD47C0"/>
    <w:rsid w:val="00BD6F54"/>
    <w:rsid w:val="00BE2507"/>
    <w:rsid w:val="00BF0D2F"/>
    <w:rsid w:val="00BF2699"/>
    <w:rsid w:val="00BF3E9D"/>
    <w:rsid w:val="00C064C7"/>
    <w:rsid w:val="00C12F96"/>
    <w:rsid w:val="00C16A5F"/>
    <w:rsid w:val="00C2571F"/>
    <w:rsid w:val="00C30A3D"/>
    <w:rsid w:val="00C35D26"/>
    <w:rsid w:val="00C643DA"/>
    <w:rsid w:val="00C6534C"/>
    <w:rsid w:val="00C67F73"/>
    <w:rsid w:val="00C704BE"/>
    <w:rsid w:val="00C72548"/>
    <w:rsid w:val="00C86AE8"/>
    <w:rsid w:val="00C93B4D"/>
    <w:rsid w:val="00CA5446"/>
    <w:rsid w:val="00CB4658"/>
    <w:rsid w:val="00CB524A"/>
    <w:rsid w:val="00CC276D"/>
    <w:rsid w:val="00CC3F0D"/>
    <w:rsid w:val="00CD1D94"/>
    <w:rsid w:val="00CE418F"/>
    <w:rsid w:val="00CF45F3"/>
    <w:rsid w:val="00CF7B91"/>
    <w:rsid w:val="00D00946"/>
    <w:rsid w:val="00D05691"/>
    <w:rsid w:val="00D43712"/>
    <w:rsid w:val="00D47535"/>
    <w:rsid w:val="00D5064B"/>
    <w:rsid w:val="00D51D52"/>
    <w:rsid w:val="00D53CBD"/>
    <w:rsid w:val="00D55C75"/>
    <w:rsid w:val="00D676B8"/>
    <w:rsid w:val="00D77F73"/>
    <w:rsid w:val="00D81F8D"/>
    <w:rsid w:val="00DA1353"/>
    <w:rsid w:val="00DA28A9"/>
    <w:rsid w:val="00DD08E7"/>
    <w:rsid w:val="00DE3D13"/>
    <w:rsid w:val="00DF025A"/>
    <w:rsid w:val="00E05F74"/>
    <w:rsid w:val="00E113E7"/>
    <w:rsid w:val="00E16F3F"/>
    <w:rsid w:val="00E238DA"/>
    <w:rsid w:val="00E266C2"/>
    <w:rsid w:val="00E3587F"/>
    <w:rsid w:val="00E46458"/>
    <w:rsid w:val="00E467AE"/>
    <w:rsid w:val="00E5280D"/>
    <w:rsid w:val="00E568F9"/>
    <w:rsid w:val="00E57D9C"/>
    <w:rsid w:val="00E65286"/>
    <w:rsid w:val="00E65DB2"/>
    <w:rsid w:val="00E66E67"/>
    <w:rsid w:val="00E8448B"/>
    <w:rsid w:val="00E866B2"/>
    <w:rsid w:val="00E86C2F"/>
    <w:rsid w:val="00EA02D7"/>
    <w:rsid w:val="00EA1A1B"/>
    <w:rsid w:val="00EA3F94"/>
    <w:rsid w:val="00EA628D"/>
    <w:rsid w:val="00EA7FD6"/>
    <w:rsid w:val="00ED2324"/>
    <w:rsid w:val="00ED5EC9"/>
    <w:rsid w:val="00EE1508"/>
    <w:rsid w:val="00EF2261"/>
    <w:rsid w:val="00F077B8"/>
    <w:rsid w:val="00F13506"/>
    <w:rsid w:val="00F23497"/>
    <w:rsid w:val="00F30491"/>
    <w:rsid w:val="00F327AC"/>
    <w:rsid w:val="00F40260"/>
    <w:rsid w:val="00F42C05"/>
    <w:rsid w:val="00FA129A"/>
    <w:rsid w:val="00FC1029"/>
    <w:rsid w:val="00FC6D33"/>
    <w:rsid w:val="01182C26"/>
    <w:rsid w:val="01482D81"/>
    <w:rsid w:val="01C6491A"/>
    <w:rsid w:val="02366733"/>
    <w:rsid w:val="029A362F"/>
    <w:rsid w:val="029F147B"/>
    <w:rsid w:val="03361C89"/>
    <w:rsid w:val="03475E56"/>
    <w:rsid w:val="03506580"/>
    <w:rsid w:val="039B49B2"/>
    <w:rsid w:val="03F92482"/>
    <w:rsid w:val="0471578F"/>
    <w:rsid w:val="049A781C"/>
    <w:rsid w:val="04DE41FF"/>
    <w:rsid w:val="04F23F2A"/>
    <w:rsid w:val="05DA1569"/>
    <w:rsid w:val="05DF3EB5"/>
    <w:rsid w:val="06331C2D"/>
    <w:rsid w:val="06BA29A7"/>
    <w:rsid w:val="06D12D6F"/>
    <w:rsid w:val="06DD61DC"/>
    <w:rsid w:val="06F71F36"/>
    <w:rsid w:val="06F7374E"/>
    <w:rsid w:val="073A0121"/>
    <w:rsid w:val="087443D1"/>
    <w:rsid w:val="08990412"/>
    <w:rsid w:val="096752AD"/>
    <w:rsid w:val="09756013"/>
    <w:rsid w:val="09BE6112"/>
    <w:rsid w:val="09CF7A2E"/>
    <w:rsid w:val="0A0F7933"/>
    <w:rsid w:val="0AE51AF3"/>
    <w:rsid w:val="0B0E6928"/>
    <w:rsid w:val="0BC7383A"/>
    <w:rsid w:val="0BE91D49"/>
    <w:rsid w:val="0C47235C"/>
    <w:rsid w:val="0D182083"/>
    <w:rsid w:val="0D861111"/>
    <w:rsid w:val="0DCF6DCB"/>
    <w:rsid w:val="0EE46930"/>
    <w:rsid w:val="0EF21E53"/>
    <w:rsid w:val="1192257E"/>
    <w:rsid w:val="11A81EE2"/>
    <w:rsid w:val="11FC37C9"/>
    <w:rsid w:val="14280A92"/>
    <w:rsid w:val="144C7D28"/>
    <w:rsid w:val="15354668"/>
    <w:rsid w:val="15505B7C"/>
    <w:rsid w:val="15A836D3"/>
    <w:rsid w:val="16EC1978"/>
    <w:rsid w:val="184130BA"/>
    <w:rsid w:val="19763A42"/>
    <w:rsid w:val="19931616"/>
    <w:rsid w:val="19EB2F63"/>
    <w:rsid w:val="19F97867"/>
    <w:rsid w:val="1A141645"/>
    <w:rsid w:val="1A7A7DFD"/>
    <w:rsid w:val="1A8D05AB"/>
    <w:rsid w:val="1AE45136"/>
    <w:rsid w:val="1B357559"/>
    <w:rsid w:val="1B4D69CD"/>
    <w:rsid w:val="1C7142D3"/>
    <w:rsid w:val="1CB90514"/>
    <w:rsid w:val="1D0779F0"/>
    <w:rsid w:val="1D4209B0"/>
    <w:rsid w:val="1D4C2CA0"/>
    <w:rsid w:val="1DE703F2"/>
    <w:rsid w:val="1E7E0B62"/>
    <w:rsid w:val="1EE13083"/>
    <w:rsid w:val="1F6C45C6"/>
    <w:rsid w:val="1FDB3171"/>
    <w:rsid w:val="1FF16477"/>
    <w:rsid w:val="20240727"/>
    <w:rsid w:val="202B2CAD"/>
    <w:rsid w:val="20C32D58"/>
    <w:rsid w:val="20CB3B57"/>
    <w:rsid w:val="21496F26"/>
    <w:rsid w:val="21813DF7"/>
    <w:rsid w:val="21845A66"/>
    <w:rsid w:val="22041154"/>
    <w:rsid w:val="222B3598"/>
    <w:rsid w:val="22AE4F56"/>
    <w:rsid w:val="230B1586"/>
    <w:rsid w:val="23256EF2"/>
    <w:rsid w:val="2347325F"/>
    <w:rsid w:val="23555CDC"/>
    <w:rsid w:val="23F517A7"/>
    <w:rsid w:val="24661E55"/>
    <w:rsid w:val="247A28DF"/>
    <w:rsid w:val="24BE659B"/>
    <w:rsid w:val="24DA4CF1"/>
    <w:rsid w:val="25284D13"/>
    <w:rsid w:val="25C30157"/>
    <w:rsid w:val="2626475B"/>
    <w:rsid w:val="265629EA"/>
    <w:rsid w:val="276A7A97"/>
    <w:rsid w:val="281847F2"/>
    <w:rsid w:val="28DF31F3"/>
    <w:rsid w:val="29384AA3"/>
    <w:rsid w:val="29EA6A45"/>
    <w:rsid w:val="2A2B2D7C"/>
    <w:rsid w:val="2C931BC3"/>
    <w:rsid w:val="2CD61159"/>
    <w:rsid w:val="2D445577"/>
    <w:rsid w:val="2D7A2F08"/>
    <w:rsid w:val="2E24038A"/>
    <w:rsid w:val="2E4C049D"/>
    <w:rsid w:val="2EDB7FA0"/>
    <w:rsid w:val="2F2E1FC4"/>
    <w:rsid w:val="2F7549E3"/>
    <w:rsid w:val="2FD1337B"/>
    <w:rsid w:val="313F5A38"/>
    <w:rsid w:val="3184055A"/>
    <w:rsid w:val="31A16F50"/>
    <w:rsid w:val="32A47B7D"/>
    <w:rsid w:val="33DF3D0F"/>
    <w:rsid w:val="34546011"/>
    <w:rsid w:val="352F4DD0"/>
    <w:rsid w:val="35FB2E67"/>
    <w:rsid w:val="36897C9B"/>
    <w:rsid w:val="369E4E67"/>
    <w:rsid w:val="36A2696C"/>
    <w:rsid w:val="376E5A01"/>
    <w:rsid w:val="378A0BE3"/>
    <w:rsid w:val="381C6D90"/>
    <w:rsid w:val="38320CC5"/>
    <w:rsid w:val="387E3FF8"/>
    <w:rsid w:val="39580A04"/>
    <w:rsid w:val="3A517A6A"/>
    <w:rsid w:val="3A7220F4"/>
    <w:rsid w:val="3ADB3AE3"/>
    <w:rsid w:val="3BD21486"/>
    <w:rsid w:val="3BD32474"/>
    <w:rsid w:val="3CAE03B6"/>
    <w:rsid w:val="3D232155"/>
    <w:rsid w:val="3D8949C3"/>
    <w:rsid w:val="3D8F2436"/>
    <w:rsid w:val="3DA12648"/>
    <w:rsid w:val="3EB84135"/>
    <w:rsid w:val="3F0E14CD"/>
    <w:rsid w:val="40D96E1C"/>
    <w:rsid w:val="413A57E8"/>
    <w:rsid w:val="416F36C5"/>
    <w:rsid w:val="423C3060"/>
    <w:rsid w:val="427335A3"/>
    <w:rsid w:val="42923FBF"/>
    <w:rsid w:val="4374370A"/>
    <w:rsid w:val="443676A6"/>
    <w:rsid w:val="44DF43CE"/>
    <w:rsid w:val="45C44F71"/>
    <w:rsid w:val="460A4669"/>
    <w:rsid w:val="46926C27"/>
    <w:rsid w:val="46BA11CA"/>
    <w:rsid w:val="46CE4EDF"/>
    <w:rsid w:val="47542380"/>
    <w:rsid w:val="482476AB"/>
    <w:rsid w:val="48B32EB6"/>
    <w:rsid w:val="48BB6B9A"/>
    <w:rsid w:val="492E0D4F"/>
    <w:rsid w:val="497951CE"/>
    <w:rsid w:val="49DE228D"/>
    <w:rsid w:val="4A4825DB"/>
    <w:rsid w:val="4A93008E"/>
    <w:rsid w:val="4AE333F5"/>
    <w:rsid w:val="4B1D1A0D"/>
    <w:rsid w:val="4C114F7E"/>
    <w:rsid w:val="4C7C1642"/>
    <w:rsid w:val="4D410ADB"/>
    <w:rsid w:val="4D4629EF"/>
    <w:rsid w:val="4DAA6257"/>
    <w:rsid w:val="4E1313F6"/>
    <w:rsid w:val="4E452CBA"/>
    <w:rsid w:val="4F0F2539"/>
    <w:rsid w:val="4F2F00FD"/>
    <w:rsid w:val="4F3E3144"/>
    <w:rsid w:val="4FC279A0"/>
    <w:rsid w:val="50FA456D"/>
    <w:rsid w:val="51FB7844"/>
    <w:rsid w:val="52A9614C"/>
    <w:rsid w:val="52D765C0"/>
    <w:rsid w:val="545431FE"/>
    <w:rsid w:val="54721521"/>
    <w:rsid w:val="54861F46"/>
    <w:rsid w:val="54B27180"/>
    <w:rsid w:val="54C82F16"/>
    <w:rsid w:val="54CF0A3A"/>
    <w:rsid w:val="54F05465"/>
    <w:rsid w:val="54F30BAE"/>
    <w:rsid w:val="55501FC1"/>
    <w:rsid w:val="555B2034"/>
    <w:rsid w:val="570E19A9"/>
    <w:rsid w:val="58593CB5"/>
    <w:rsid w:val="59722597"/>
    <w:rsid w:val="59AC5590"/>
    <w:rsid w:val="59C11D77"/>
    <w:rsid w:val="5AA5283F"/>
    <w:rsid w:val="5D36745F"/>
    <w:rsid w:val="5D9B5B9A"/>
    <w:rsid w:val="5DA27387"/>
    <w:rsid w:val="5ECE4DCA"/>
    <w:rsid w:val="5F926F9A"/>
    <w:rsid w:val="5FCD1D80"/>
    <w:rsid w:val="5FF84C1A"/>
    <w:rsid w:val="60B60CEE"/>
    <w:rsid w:val="6101668F"/>
    <w:rsid w:val="612D1C65"/>
    <w:rsid w:val="61DA21CE"/>
    <w:rsid w:val="61F42EE3"/>
    <w:rsid w:val="627E4BEB"/>
    <w:rsid w:val="629B1DB7"/>
    <w:rsid w:val="63267683"/>
    <w:rsid w:val="645B0032"/>
    <w:rsid w:val="647B1F8C"/>
    <w:rsid w:val="64B73E98"/>
    <w:rsid w:val="64CE30C1"/>
    <w:rsid w:val="65441575"/>
    <w:rsid w:val="66C72885"/>
    <w:rsid w:val="6737163C"/>
    <w:rsid w:val="679B7A99"/>
    <w:rsid w:val="67D663CA"/>
    <w:rsid w:val="67F37E3D"/>
    <w:rsid w:val="680544E4"/>
    <w:rsid w:val="681A5D7E"/>
    <w:rsid w:val="68733FA9"/>
    <w:rsid w:val="68D17F84"/>
    <w:rsid w:val="69854B2F"/>
    <w:rsid w:val="69FA75F5"/>
    <w:rsid w:val="6A1E5275"/>
    <w:rsid w:val="6A6F21C6"/>
    <w:rsid w:val="6A7524BE"/>
    <w:rsid w:val="6A7B243E"/>
    <w:rsid w:val="6A9E77CC"/>
    <w:rsid w:val="6B321631"/>
    <w:rsid w:val="6C537CDA"/>
    <w:rsid w:val="6C5E7223"/>
    <w:rsid w:val="6CE66D59"/>
    <w:rsid w:val="6E6C605B"/>
    <w:rsid w:val="6E913B76"/>
    <w:rsid w:val="6ED46088"/>
    <w:rsid w:val="6F9B1BCD"/>
    <w:rsid w:val="6FCD3093"/>
    <w:rsid w:val="7235506D"/>
    <w:rsid w:val="72822590"/>
    <w:rsid w:val="72833875"/>
    <w:rsid w:val="73024707"/>
    <w:rsid w:val="73255153"/>
    <w:rsid w:val="733B2195"/>
    <w:rsid w:val="75187F3B"/>
    <w:rsid w:val="75517371"/>
    <w:rsid w:val="761370AF"/>
    <w:rsid w:val="76D952C7"/>
    <w:rsid w:val="78AF725D"/>
    <w:rsid w:val="79026767"/>
    <w:rsid w:val="791B74A9"/>
    <w:rsid w:val="799A6D1F"/>
    <w:rsid w:val="79B64AA8"/>
    <w:rsid w:val="7B6B6A2D"/>
    <w:rsid w:val="7BE16726"/>
    <w:rsid w:val="7C8F01F5"/>
    <w:rsid w:val="7D0156E0"/>
    <w:rsid w:val="7DED0106"/>
    <w:rsid w:val="7EA0195B"/>
    <w:rsid w:val="7F132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Calibri" w:hAnsi="Calibri" w:eastAsia="宋体" w:cs="Times New Roman"/>
      <w:kern w:val="2"/>
      <w:sz w:val="21"/>
      <w:szCs w:val="24"/>
      <w:lang w:val="en-US" w:eastAsia="zh-CN" w:bidi="ar-SA"/>
    </w:rPr>
  </w:style>
  <w:style w:type="paragraph" w:styleId="5">
    <w:name w:val="heading 1"/>
    <w:basedOn w:val="1"/>
    <w:next w:val="1"/>
    <w:link w:val="93"/>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eastAsia="Courier New"/>
    </w:rPr>
  </w:style>
  <w:style w:type="paragraph" w:styleId="3">
    <w:name w:val="Body Text First Indent"/>
    <w:basedOn w:val="2"/>
    <w:next w:val="4"/>
    <w:autoRedefine/>
    <w:qFormat/>
    <w:uiPriority w:val="0"/>
    <w:pPr>
      <w:ind w:firstLine="420" w:firstLineChars="100"/>
    </w:pPr>
  </w:style>
  <w:style w:type="paragraph" w:styleId="4">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6">
    <w:name w:val="Normal Indent"/>
    <w:basedOn w:val="1"/>
    <w:autoRedefine/>
    <w:qFormat/>
    <w:uiPriority w:val="0"/>
    <w:pPr>
      <w:adjustRightInd w:val="0"/>
      <w:spacing w:line="312" w:lineRule="atLeast"/>
      <w:ind w:firstLine="420"/>
    </w:pPr>
    <w:rPr>
      <w:kern w:val="0"/>
      <w:szCs w:val="20"/>
    </w:rPr>
  </w:style>
  <w:style w:type="paragraph" w:styleId="7">
    <w:name w:val="annotation text"/>
    <w:basedOn w:val="1"/>
    <w:autoRedefine/>
    <w:unhideWhenUsed/>
    <w:qFormat/>
    <w:uiPriority w:val="99"/>
    <w:pPr>
      <w:jc w:val="left"/>
    </w:pPr>
  </w:style>
  <w:style w:type="paragraph" w:styleId="8">
    <w:name w:val="Salutation"/>
    <w:basedOn w:val="1"/>
    <w:next w:val="1"/>
    <w:autoRedefine/>
    <w:qFormat/>
    <w:uiPriority w:val="0"/>
    <w:rPr>
      <w:rFonts w:ascii="Times New Roman" w:hAnsi="Times New Roman"/>
      <w:sz w:val="24"/>
    </w:rPr>
  </w:style>
  <w:style w:type="paragraph" w:styleId="9">
    <w:name w:val="Body Text Indent"/>
    <w:basedOn w:val="1"/>
    <w:autoRedefine/>
    <w:qFormat/>
    <w:uiPriority w:val="0"/>
    <w:pPr>
      <w:ind w:left="480" w:hanging="480" w:hangingChars="200"/>
    </w:pPr>
    <w:rPr>
      <w:sz w:val="24"/>
    </w:rPr>
  </w:style>
  <w:style w:type="paragraph" w:styleId="10">
    <w:name w:val="Plain Text"/>
    <w:basedOn w:val="1"/>
    <w:next w:val="11"/>
    <w:link w:val="94"/>
    <w:autoRedefine/>
    <w:qFormat/>
    <w:uiPriority w:val="0"/>
    <w:pPr>
      <w:overflowPunct w:val="0"/>
      <w:autoSpaceDE w:val="0"/>
      <w:autoSpaceDN w:val="0"/>
      <w:adjustRightInd w:val="0"/>
      <w:jc w:val="left"/>
    </w:pPr>
    <w:rPr>
      <w:rFonts w:ascii="宋体" w:hAnsi="Courier New"/>
      <w:kern w:val="0"/>
      <w:szCs w:val="21"/>
    </w:rPr>
  </w:style>
  <w:style w:type="paragraph" w:styleId="11">
    <w:name w:val="toc 2"/>
    <w:basedOn w:val="1"/>
    <w:next w:val="1"/>
    <w:autoRedefine/>
    <w:qFormat/>
    <w:uiPriority w:val="39"/>
    <w:pPr>
      <w:ind w:left="420" w:leftChars="200"/>
    </w:pPr>
  </w:style>
  <w:style w:type="paragraph" w:styleId="12">
    <w:name w:val="Date"/>
    <w:basedOn w:val="1"/>
    <w:next w:val="1"/>
    <w:link w:val="114"/>
    <w:autoRedefine/>
    <w:semiHidden/>
    <w:unhideWhenUsed/>
    <w:qFormat/>
    <w:uiPriority w:val="99"/>
    <w:pPr>
      <w:ind w:left="100" w:leftChars="2500"/>
    </w:pPr>
  </w:style>
  <w:style w:type="paragraph" w:styleId="13">
    <w:name w:val="Balloon Text"/>
    <w:basedOn w:val="1"/>
    <w:link w:val="98"/>
    <w:autoRedefine/>
    <w:semiHidden/>
    <w:unhideWhenUsed/>
    <w:qFormat/>
    <w:uiPriority w:val="99"/>
    <w:rPr>
      <w:sz w:val="18"/>
      <w:szCs w:val="18"/>
    </w:rPr>
  </w:style>
  <w:style w:type="paragraph" w:styleId="14">
    <w:name w:val="footer"/>
    <w:basedOn w:val="1"/>
    <w:link w:val="99"/>
    <w:autoRedefine/>
    <w:qFormat/>
    <w:uiPriority w:val="99"/>
    <w:pPr>
      <w:tabs>
        <w:tab w:val="center" w:pos="4153"/>
        <w:tab w:val="right" w:pos="8306"/>
      </w:tabs>
      <w:snapToGrid w:val="0"/>
      <w:jc w:val="left"/>
    </w:pPr>
    <w:rPr>
      <w:sz w:val="18"/>
      <w:szCs w:val="18"/>
    </w:rPr>
  </w:style>
  <w:style w:type="paragraph" w:styleId="15">
    <w:name w:val="header"/>
    <w:basedOn w:val="1"/>
    <w:link w:val="11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semiHidden/>
    <w:qFormat/>
    <w:uiPriority w:val="0"/>
    <w:pPr>
      <w:tabs>
        <w:tab w:val="right" w:leader="dot" w:pos="9118"/>
      </w:tabs>
      <w:spacing w:before="120" w:beforeLines="50" w:line="380" w:lineRule="exact"/>
      <w:ind w:left="840" w:hanging="840" w:hangingChars="400"/>
    </w:pPr>
    <w:rPr>
      <w:szCs w:val="20"/>
    </w:rPr>
  </w:style>
  <w:style w:type="paragraph" w:styleId="17">
    <w:name w:val="Title"/>
    <w:basedOn w:val="1"/>
    <w:next w:val="1"/>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table" w:styleId="19">
    <w:name w:val="Table Grid"/>
    <w:basedOn w:val="1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FollowedHyperlink"/>
    <w:autoRedefine/>
    <w:qFormat/>
    <w:uiPriority w:val="0"/>
    <w:rPr>
      <w:color w:val="800080"/>
    </w:rPr>
  </w:style>
  <w:style w:type="character" w:styleId="23">
    <w:name w:val="Hyperlink"/>
    <w:autoRedefine/>
    <w:qFormat/>
    <w:uiPriority w:val="0"/>
    <w:rPr>
      <w:color w:val="0000FF"/>
    </w:rPr>
  </w:style>
  <w:style w:type="paragraph" w:customStyle="1" w:styleId="24">
    <w:name w:val="BodyText1I"/>
    <w:basedOn w:val="25"/>
    <w:autoRedefine/>
    <w:qFormat/>
    <w:uiPriority w:val="0"/>
    <w:pPr>
      <w:widowControl w:val="0"/>
      <w:jc w:val="center"/>
    </w:pPr>
    <w:rPr>
      <w:rFonts w:ascii="宋体" w:hAnsi="宋体"/>
      <w:b/>
      <w:kern w:val="0"/>
      <w:sz w:val="22"/>
      <w:szCs w:val="22"/>
    </w:rPr>
  </w:style>
  <w:style w:type="paragraph" w:customStyle="1" w:styleId="25">
    <w:name w:val="BodyText"/>
    <w:basedOn w:val="1"/>
    <w:next w:val="24"/>
    <w:autoRedefine/>
    <w:qFormat/>
    <w:uiPriority w:val="0"/>
    <w:pPr>
      <w:spacing w:after="120"/>
    </w:pPr>
  </w:style>
  <w:style w:type="paragraph" w:customStyle="1" w:styleId="26">
    <w:name w:val="Char1 Char Char Char"/>
    <w:basedOn w:val="1"/>
    <w:autoRedefine/>
    <w:qFormat/>
    <w:uiPriority w:val="0"/>
    <w:rPr>
      <w:rFonts w:ascii="仿宋_GB2312" w:eastAsia="仿宋_GB2312"/>
      <w:b/>
      <w:sz w:val="32"/>
      <w:szCs w:val="32"/>
    </w:rPr>
  </w:style>
  <w:style w:type="paragraph" w:customStyle="1" w:styleId="27">
    <w:name w:val="Heading1"/>
    <w:basedOn w:val="1"/>
    <w:next w:val="1"/>
    <w:autoRedefine/>
    <w:qFormat/>
    <w:uiPriority w:val="0"/>
    <w:pPr>
      <w:keepNext/>
      <w:jc w:val="center"/>
    </w:pPr>
    <w:rPr>
      <w:rFonts w:ascii="长城仿宋" w:eastAsia="长城仿宋"/>
      <w:b/>
      <w:bCs/>
    </w:rPr>
  </w:style>
  <w:style w:type="paragraph" w:customStyle="1" w:styleId="28">
    <w:name w:val="Heading2"/>
    <w:basedOn w:val="1"/>
    <w:next w:val="1"/>
    <w:autoRedefine/>
    <w:qFormat/>
    <w:uiPriority w:val="0"/>
    <w:pPr>
      <w:keepNext/>
      <w:keepLines/>
      <w:spacing w:before="260" w:after="260" w:line="416" w:lineRule="auto"/>
    </w:pPr>
    <w:rPr>
      <w:rFonts w:ascii="黑体" w:hAnsi="黑体" w:eastAsia="Tahoma"/>
      <w:b/>
      <w:bCs/>
      <w:sz w:val="32"/>
      <w:szCs w:val="32"/>
    </w:rPr>
  </w:style>
  <w:style w:type="paragraph" w:customStyle="1" w:styleId="29">
    <w:name w:val="Heading3"/>
    <w:basedOn w:val="1"/>
    <w:next w:val="1"/>
    <w:autoRedefine/>
    <w:qFormat/>
    <w:uiPriority w:val="0"/>
    <w:pPr>
      <w:keepNext/>
      <w:keepLines/>
      <w:spacing w:before="260" w:after="260" w:line="416" w:lineRule="auto"/>
    </w:pPr>
    <w:rPr>
      <w:rFonts w:eastAsia="仿宋_GB2312"/>
      <w:b/>
      <w:bCs/>
      <w:sz w:val="28"/>
      <w:szCs w:val="32"/>
    </w:rPr>
  </w:style>
  <w:style w:type="character" w:customStyle="1" w:styleId="30">
    <w:name w:val="NormalCharacter"/>
    <w:autoRedefine/>
    <w:qFormat/>
    <w:uiPriority w:val="0"/>
  </w:style>
  <w:style w:type="table" w:customStyle="1" w:styleId="31">
    <w:name w:val="TableNormal"/>
    <w:autoRedefine/>
    <w:semiHidden/>
    <w:qFormat/>
    <w:uiPriority w:val="0"/>
    <w:tblPr>
      <w:tblCellMar>
        <w:top w:w="0" w:type="dxa"/>
        <w:left w:w="0" w:type="dxa"/>
        <w:bottom w:w="0" w:type="dxa"/>
        <w:right w:w="0" w:type="dxa"/>
      </w:tblCellMar>
    </w:tblPr>
  </w:style>
  <w:style w:type="character" w:customStyle="1" w:styleId="32">
    <w:name w:val="UserStyle_0"/>
    <w:autoRedefine/>
    <w:qFormat/>
    <w:uiPriority w:val="0"/>
    <w:rPr>
      <w:rFonts w:ascii="宋体" w:hAnsi="Courier New" w:eastAsia="宋体"/>
      <w:kern w:val="2"/>
      <w:sz w:val="21"/>
      <w:lang w:val="en-US" w:eastAsia="zh-CN" w:bidi="ar-SA"/>
    </w:rPr>
  </w:style>
  <w:style w:type="character" w:customStyle="1" w:styleId="33">
    <w:name w:val="UserStyle_1"/>
    <w:autoRedefine/>
    <w:qFormat/>
    <w:uiPriority w:val="0"/>
    <w:rPr>
      <w:rFonts w:ascii="Times New Roman" w:hAnsi="Times New Roman"/>
      <w:color w:val="000000"/>
      <w:sz w:val="24"/>
      <w:szCs w:val="24"/>
      <w:vertAlign w:val="superscript"/>
    </w:rPr>
  </w:style>
  <w:style w:type="character" w:customStyle="1" w:styleId="34">
    <w:name w:val="UserStyle_2"/>
    <w:autoRedefine/>
    <w:qFormat/>
    <w:uiPriority w:val="0"/>
    <w:rPr>
      <w:color w:val="FF6600"/>
    </w:rPr>
  </w:style>
  <w:style w:type="character" w:customStyle="1" w:styleId="35">
    <w:name w:val="UserStyle_3"/>
    <w:link w:val="36"/>
    <w:autoRedefine/>
    <w:qFormat/>
    <w:uiPriority w:val="0"/>
    <w:rPr>
      <w:rFonts w:eastAsia="Wingdings"/>
      <w:kern w:val="2"/>
      <w:sz w:val="18"/>
      <w:szCs w:val="18"/>
      <w:lang w:val="en-US" w:eastAsia="zh-CN" w:bidi="ar-SA"/>
    </w:rPr>
  </w:style>
  <w:style w:type="paragraph" w:customStyle="1" w:styleId="36">
    <w:name w:val="页眉1"/>
    <w:basedOn w:val="1"/>
    <w:link w:val="35"/>
    <w:autoRedefine/>
    <w:qFormat/>
    <w:uiPriority w:val="0"/>
    <w:pPr>
      <w:pBdr>
        <w:bottom w:val="single" w:color="000000" w:sz="6" w:space="1"/>
      </w:pBdr>
      <w:tabs>
        <w:tab w:val="center" w:pos="4153"/>
        <w:tab w:val="right" w:pos="8306"/>
      </w:tabs>
      <w:snapToGrid w:val="0"/>
      <w:jc w:val="center"/>
    </w:pPr>
    <w:rPr>
      <w:rFonts w:eastAsia="Wingdings"/>
      <w:sz w:val="18"/>
      <w:szCs w:val="18"/>
    </w:rPr>
  </w:style>
  <w:style w:type="character" w:customStyle="1" w:styleId="37">
    <w:name w:val="UserStyle_4"/>
    <w:basedOn w:val="30"/>
    <w:autoRedefine/>
    <w:qFormat/>
    <w:uiPriority w:val="0"/>
  </w:style>
  <w:style w:type="character" w:customStyle="1" w:styleId="38">
    <w:name w:val="UserStyle_5"/>
    <w:link w:val="39"/>
    <w:autoRedefine/>
    <w:qFormat/>
    <w:uiPriority w:val="0"/>
    <w:rPr>
      <w:sz w:val="24"/>
    </w:rPr>
  </w:style>
  <w:style w:type="paragraph" w:customStyle="1" w:styleId="39">
    <w:name w:val="UserStyle_6"/>
    <w:basedOn w:val="1"/>
    <w:link w:val="38"/>
    <w:autoRedefine/>
    <w:qFormat/>
    <w:uiPriority w:val="0"/>
    <w:pPr>
      <w:spacing w:before="156" w:line="360" w:lineRule="auto"/>
      <w:ind w:firstLine="510" w:firstLineChars="200"/>
      <w:jc w:val="left"/>
    </w:pPr>
    <w:rPr>
      <w:kern w:val="0"/>
      <w:sz w:val="24"/>
      <w:szCs w:val="20"/>
    </w:rPr>
  </w:style>
  <w:style w:type="character" w:customStyle="1" w:styleId="40">
    <w:name w:val="UserStyle_7"/>
    <w:autoRedefine/>
    <w:qFormat/>
    <w:uiPriority w:val="0"/>
    <w:rPr>
      <w:rFonts w:ascii="仿宋_GB2312" w:hAnsi="Wingdings" w:eastAsia="仿宋_GB2312"/>
      <w:sz w:val="21"/>
      <w:szCs w:val="21"/>
      <w:lang w:val="en-US" w:eastAsia="zh-CN" w:bidi="ar-SA"/>
    </w:rPr>
  </w:style>
  <w:style w:type="character" w:customStyle="1" w:styleId="41">
    <w:name w:val="UserStyle_8"/>
    <w:autoRedefine/>
    <w:qFormat/>
    <w:uiPriority w:val="0"/>
  </w:style>
  <w:style w:type="character" w:customStyle="1" w:styleId="42">
    <w:name w:val="UserStyle_9"/>
    <w:autoRedefine/>
    <w:qFormat/>
    <w:uiPriority w:val="0"/>
    <w:rPr>
      <w:rFonts w:ascii="宋体" w:hAnsi="宋体" w:eastAsia="宋体"/>
      <w:color w:val="000000"/>
      <w:sz w:val="24"/>
      <w:szCs w:val="24"/>
    </w:rPr>
  </w:style>
  <w:style w:type="character" w:customStyle="1" w:styleId="43">
    <w:name w:val="UserStyle_10"/>
    <w:link w:val="44"/>
    <w:autoRedefine/>
    <w:qFormat/>
    <w:uiPriority w:val="0"/>
    <w:rPr>
      <w:rFonts w:eastAsia="Wingdings"/>
      <w:kern w:val="2"/>
      <w:sz w:val="18"/>
      <w:szCs w:val="18"/>
      <w:lang w:val="en-US" w:eastAsia="zh-CN" w:bidi="ar-SA"/>
    </w:rPr>
  </w:style>
  <w:style w:type="paragraph" w:customStyle="1" w:styleId="44">
    <w:name w:val="页脚1"/>
    <w:basedOn w:val="1"/>
    <w:link w:val="43"/>
    <w:autoRedefine/>
    <w:qFormat/>
    <w:uiPriority w:val="0"/>
    <w:pPr>
      <w:tabs>
        <w:tab w:val="center" w:pos="4153"/>
        <w:tab w:val="right" w:pos="8306"/>
      </w:tabs>
      <w:snapToGrid w:val="0"/>
      <w:jc w:val="left"/>
    </w:pPr>
    <w:rPr>
      <w:rFonts w:eastAsia="Wingdings"/>
      <w:sz w:val="18"/>
      <w:szCs w:val="18"/>
    </w:rPr>
  </w:style>
  <w:style w:type="character" w:customStyle="1" w:styleId="45">
    <w:name w:val="AnnotationReference"/>
    <w:autoRedefine/>
    <w:qFormat/>
    <w:uiPriority w:val="0"/>
    <w:rPr>
      <w:sz w:val="21"/>
      <w:szCs w:val="21"/>
    </w:rPr>
  </w:style>
  <w:style w:type="character" w:customStyle="1" w:styleId="46">
    <w:name w:val="PageNumber"/>
    <w:basedOn w:val="30"/>
    <w:autoRedefine/>
    <w:qFormat/>
    <w:uiPriority w:val="0"/>
  </w:style>
  <w:style w:type="character" w:customStyle="1" w:styleId="47">
    <w:name w:val="UserStyle_11"/>
    <w:link w:val="48"/>
    <w:autoRedefine/>
    <w:qFormat/>
    <w:uiPriority w:val="0"/>
    <w:rPr>
      <w:rFonts w:ascii="Wingdings" w:hAnsi="长城仿宋" w:eastAsia="Wingdings"/>
      <w:sz w:val="21"/>
      <w:szCs w:val="21"/>
      <w:lang w:val="en-US" w:eastAsia="zh-CN" w:bidi="ar-SA"/>
    </w:rPr>
  </w:style>
  <w:style w:type="paragraph" w:customStyle="1" w:styleId="48">
    <w:name w:val="PlainText"/>
    <w:basedOn w:val="1"/>
    <w:link w:val="47"/>
    <w:autoRedefine/>
    <w:qFormat/>
    <w:uiPriority w:val="0"/>
    <w:pPr>
      <w:jc w:val="left"/>
    </w:pPr>
    <w:rPr>
      <w:rFonts w:ascii="Wingdings" w:hAnsi="长城仿宋" w:eastAsia="Wingdings"/>
      <w:kern w:val="0"/>
      <w:szCs w:val="21"/>
    </w:rPr>
  </w:style>
  <w:style w:type="character" w:customStyle="1" w:styleId="49">
    <w:name w:val="UserStyle_12"/>
    <w:link w:val="50"/>
    <w:autoRedefine/>
    <w:qFormat/>
    <w:uiPriority w:val="0"/>
    <w:rPr>
      <w:rFonts w:eastAsia="Wingdings"/>
      <w:sz w:val="21"/>
      <w:lang w:val="en-US" w:eastAsia="zh-CN" w:bidi="ar-SA"/>
    </w:rPr>
  </w:style>
  <w:style w:type="paragraph" w:customStyle="1" w:styleId="50">
    <w:name w:val="NormalIndent"/>
    <w:basedOn w:val="1"/>
    <w:link w:val="49"/>
    <w:autoRedefine/>
    <w:qFormat/>
    <w:uiPriority w:val="0"/>
    <w:pPr>
      <w:spacing w:line="312" w:lineRule="atLeast"/>
      <w:ind w:firstLine="420"/>
    </w:pPr>
    <w:rPr>
      <w:rFonts w:eastAsia="Wingdings"/>
      <w:kern w:val="0"/>
      <w:szCs w:val="20"/>
    </w:rPr>
  </w:style>
  <w:style w:type="character" w:customStyle="1" w:styleId="51">
    <w:name w:val="UserStyle_13"/>
    <w:autoRedefine/>
    <w:qFormat/>
    <w:uiPriority w:val="0"/>
    <w:rPr>
      <w:rFonts w:ascii="Times New Roman" w:hAnsi="Times New Roman"/>
      <w:color w:val="000000"/>
      <w:sz w:val="24"/>
      <w:szCs w:val="24"/>
    </w:rPr>
  </w:style>
  <w:style w:type="character" w:customStyle="1" w:styleId="52">
    <w:name w:val="UserStyle_14"/>
    <w:link w:val="53"/>
    <w:autoRedefine/>
    <w:qFormat/>
    <w:uiPriority w:val="0"/>
    <w:rPr>
      <w:rFonts w:ascii="宋体"/>
      <w:kern w:val="2"/>
      <w:sz w:val="18"/>
      <w:szCs w:val="18"/>
    </w:rPr>
  </w:style>
  <w:style w:type="paragraph" w:customStyle="1" w:styleId="53">
    <w:name w:val="NavPane"/>
    <w:basedOn w:val="1"/>
    <w:link w:val="52"/>
    <w:autoRedefine/>
    <w:qFormat/>
    <w:uiPriority w:val="0"/>
    <w:rPr>
      <w:rFonts w:ascii="宋体"/>
      <w:sz w:val="18"/>
      <w:szCs w:val="18"/>
    </w:rPr>
  </w:style>
  <w:style w:type="paragraph" w:customStyle="1" w:styleId="54">
    <w:name w:val="UserStyle_15"/>
    <w:basedOn w:val="1"/>
    <w:autoRedefine/>
    <w:qFormat/>
    <w:uiPriority w:val="0"/>
    <w:rPr>
      <w:rFonts w:ascii="Univers LT Std 57 Cn" w:hAnsi="Univers LT Std 57 Cn"/>
      <w:sz w:val="24"/>
      <w:szCs w:val="20"/>
    </w:rPr>
  </w:style>
  <w:style w:type="paragraph" w:customStyle="1" w:styleId="55">
    <w:name w:val="UserStyle_16"/>
    <w:basedOn w:val="1"/>
    <w:autoRedefine/>
    <w:qFormat/>
    <w:uiPriority w:val="0"/>
    <w:pPr>
      <w:spacing w:before="100" w:beforeAutospacing="1" w:after="100" w:afterAutospacing="1"/>
      <w:jc w:val="left"/>
    </w:pPr>
    <w:rPr>
      <w:rFonts w:ascii="宋体" w:hAnsi="宋体"/>
      <w:kern w:val="0"/>
      <w:sz w:val="24"/>
    </w:rPr>
  </w:style>
  <w:style w:type="paragraph" w:customStyle="1" w:styleId="56">
    <w:name w:val="UserStyle_17"/>
    <w:basedOn w:val="1"/>
    <w:autoRedefine/>
    <w:qFormat/>
    <w:uiPriority w:val="0"/>
    <w:pPr>
      <w:jc w:val="center"/>
    </w:pPr>
    <w:rPr>
      <w:b/>
      <w:kern w:val="0"/>
      <w:sz w:val="24"/>
      <w:szCs w:val="20"/>
    </w:rPr>
  </w:style>
  <w:style w:type="paragraph" w:customStyle="1" w:styleId="57">
    <w:name w:val="AnnotationText"/>
    <w:basedOn w:val="1"/>
    <w:autoRedefine/>
    <w:qFormat/>
    <w:uiPriority w:val="0"/>
    <w:pPr>
      <w:jc w:val="left"/>
    </w:pPr>
  </w:style>
  <w:style w:type="paragraph" w:customStyle="1" w:styleId="58">
    <w:name w:val="UserStyle_18"/>
    <w:basedOn w:val="25"/>
    <w:autoRedefine/>
    <w:qFormat/>
    <w:uiPriority w:val="0"/>
    <w:pPr>
      <w:keepNext/>
      <w:spacing w:after="160"/>
    </w:pPr>
    <w:rPr>
      <w:rFonts w:ascii="黑体" w:hAnsi="黑体" w:eastAsia="Wingdings"/>
    </w:rPr>
  </w:style>
  <w:style w:type="paragraph" w:customStyle="1" w:styleId="59">
    <w:name w:val="UserStyle_19"/>
    <w:basedOn w:val="1"/>
    <w:autoRedefine/>
    <w:qFormat/>
    <w:uiPriority w:val="0"/>
    <w:pPr>
      <w:ind w:firstLine="420" w:firstLineChars="200"/>
    </w:pPr>
    <w:rPr>
      <w:rFonts w:ascii="Courier New" w:hAnsi="Courier New"/>
      <w:szCs w:val="21"/>
    </w:rPr>
  </w:style>
  <w:style w:type="paragraph" w:customStyle="1" w:styleId="60">
    <w:name w:val="UserStyle_20"/>
    <w:basedOn w:val="1"/>
    <w:autoRedefine/>
    <w:qFormat/>
    <w:uiPriority w:val="0"/>
    <w:pPr>
      <w:ind w:firstLine="560" w:firstLineChars="200"/>
    </w:pPr>
    <w:rPr>
      <w:rFonts w:eastAsia="仿宋_GB2312"/>
      <w:sz w:val="28"/>
      <w:szCs w:val="28"/>
    </w:rPr>
  </w:style>
  <w:style w:type="paragraph" w:customStyle="1" w:styleId="61">
    <w:name w:val="UserStyle_21"/>
    <w:basedOn w:val="1"/>
    <w:autoRedefine/>
    <w:qFormat/>
    <w:uiPriority w:val="0"/>
    <w:pPr>
      <w:pBdr>
        <w:left w:val="single" w:color="000000" w:sz="4" w:space="0"/>
        <w:bottom w:val="single" w:color="000000" w:sz="4" w:space="0"/>
        <w:right w:val="single" w:color="000000"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2">
    <w:name w:val="UserStyle_22"/>
    <w:basedOn w:val="1"/>
    <w:next w:val="27"/>
    <w:autoRedefine/>
    <w:qFormat/>
    <w:uiPriority w:val="0"/>
    <w:pPr>
      <w:snapToGrid w:val="0"/>
      <w:spacing w:before="156" w:after="156" w:line="520" w:lineRule="atLeast"/>
      <w:ind w:firstLine="200" w:firstLineChars="200"/>
    </w:pPr>
    <w:rPr>
      <w:b/>
      <w:sz w:val="24"/>
    </w:rPr>
  </w:style>
  <w:style w:type="paragraph" w:customStyle="1" w:styleId="63">
    <w:name w:val="UserStyle_23"/>
    <w:basedOn w:val="1"/>
    <w:autoRedefine/>
    <w:qFormat/>
    <w:uiPriority w:val="0"/>
    <w:pPr>
      <w:snapToGrid w:val="0"/>
      <w:spacing w:line="500" w:lineRule="atLeast"/>
      <w:jc w:val="center"/>
    </w:pPr>
    <w:rPr>
      <w:rFonts w:ascii="黑体" w:hAnsi="黑体" w:eastAsia="长城仿宋"/>
      <w:sz w:val="24"/>
    </w:rPr>
  </w:style>
  <w:style w:type="paragraph" w:customStyle="1" w:styleId="64">
    <w:name w:val="UserStyle_24"/>
    <w:basedOn w:val="1"/>
    <w:autoRedefine/>
    <w:qFormat/>
    <w:uiPriority w:val="0"/>
    <w:rPr>
      <w:rFonts w:ascii="Times New Roman" w:hAnsi="Times New Roman"/>
    </w:rPr>
  </w:style>
  <w:style w:type="paragraph" w:customStyle="1" w:styleId="65">
    <w:name w:val="UserStyle_25"/>
    <w:basedOn w:val="53"/>
    <w:autoRedefine/>
    <w:qFormat/>
    <w:uiPriority w:val="0"/>
  </w:style>
  <w:style w:type="paragraph" w:customStyle="1" w:styleId="66">
    <w:name w:val="UserStyle_26"/>
    <w:autoRedefine/>
    <w:qFormat/>
    <w:uiPriority w:val="0"/>
    <w:pPr>
      <w:spacing w:line="360" w:lineRule="auto"/>
      <w:ind w:firstLine="200" w:firstLineChars="200"/>
      <w:textAlignment w:val="baseline"/>
    </w:pPr>
    <w:rPr>
      <w:rFonts w:ascii="Calibri" w:hAnsi="Calibri" w:eastAsia="楷体_GB2312" w:cs="Times New Roman"/>
      <w:kern w:val="2"/>
      <w:sz w:val="24"/>
      <w:szCs w:val="24"/>
      <w:lang w:val="en-US" w:eastAsia="zh-CN" w:bidi="ar-SA"/>
    </w:rPr>
  </w:style>
  <w:style w:type="paragraph" w:customStyle="1" w:styleId="67">
    <w:name w:val="UserStyle_27"/>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68">
    <w:name w:val="UserStyle_28"/>
    <w:next w:val="69"/>
    <w:autoRedefine/>
    <w:qFormat/>
    <w:uiPriority w:val="0"/>
    <w:pPr>
      <w:spacing w:before="80" w:after="80" w:line="240" w:lineRule="atLeast"/>
      <w:ind w:left="958"/>
      <w:textAlignment w:val="baseline"/>
    </w:pPr>
    <w:rPr>
      <w:rFonts w:ascii="Calibri" w:hAnsi="Calibri" w:eastAsia="宋体" w:cs="Times New Roman"/>
      <w:kern w:val="2"/>
      <w:sz w:val="21"/>
      <w:szCs w:val="24"/>
      <w:lang w:val="en-US" w:eastAsia="zh-CN" w:bidi="ar-SA"/>
    </w:rPr>
  </w:style>
  <w:style w:type="paragraph" w:customStyle="1" w:styleId="69">
    <w:name w:val="UserStyle_29"/>
    <w:autoRedefine/>
    <w:qFormat/>
    <w:uiPriority w:val="0"/>
    <w:pPr>
      <w:numPr>
        <w:ilvl w:val="0"/>
        <w:numId w:val="1"/>
      </w:numPr>
      <w:tabs>
        <w:tab w:val="left" w:pos="391"/>
      </w:tabs>
      <w:spacing w:before="80" w:after="80" w:line="240" w:lineRule="atLeast"/>
    </w:pPr>
    <w:rPr>
      <w:rFonts w:ascii="Calibri" w:hAnsi="Calibri" w:eastAsia="宋体" w:cs="Times New Roman"/>
      <w:kern w:val="2"/>
      <w:sz w:val="21"/>
      <w:szCs w:val="24"/>
      <w:lang w:val="en-US" w:eastAsia="zh-CN" w:bidi="ar-SA"/>
    </w:rPr>
  </w:style>
  <w:style w:type="paragraph" w:customStyle="1" w:styleId="70">
    <w:name w:val="UserStyle_30"/>
    <w:basedOn w:val="1"/>
    <w:autoRedefine/>
    <w:qFormat/>
    <w:uiPriority w:val="0"/>
  </w:style>
  <w:style w:type="paragraph" w:customStyle="1" w:styleId="71">
    <w:name w:val="UserStyle_31"/>
    <w:autoRedefine/>
    <w:qFormat/>
    <w:uiPriority w:val="0"/>
    <w:pPr>
      <w:jc w:val="both"/>
      <w:textAlignment w:val="baseline"/>
    </w:pPr>
    <w:rPr>
      <w:rFonts w:ascii="Courier New" w:hAnsi="Courier New" w:eastAsia="宋体" w:cs="Times New Roman"/>
      <w:kern w:val="2"/>
      <w:sz w:val="21"/>
      <w:szCs w:val="21"/>
      <w:lang w:val="en-US" w:eastAsia="zh-CN" w:bidi="ar-SA"/>
    </w:rPr>
  </w:style>
  <w:style w:type="paragraph" w:customStyle="1" w:styleId="72">
    <w:name w:val="UserStyle_32"/>
    <w:basedOn w:val="1"/>
    <w:autoRedefine/>
    <w:qFormat/>
    <w:uiPriority w:val="0"/>
    <w:rPr>
      <w:rFonts w:eastAsia="仿宋_GB2312"/>
    </w:rPr>
  </w:style>
  <w:style w:type="paragraph" w:customStyle="1" w:styleId="73">
    <w:name w:val="BodyTextIndent"/>
    <w:basedOn w:val="1"/>
    <w:autoRedefine/>
    <w:qFormat/>
    <w:uiPriority w:val="0"/>
    <w:pPr>
      <w:ind w:left="480" w:hanging="480" w:hangingChars="200"/>
    </w:pPr>
    <w:rPr>
      <w:sz w:val="24"/>
    </w:rPr>
  </w:style>
  <w:style w:type="paragraph" w:customStyle="1" w:styleId="74">
    <w:name w:val="UserStyle_33"/>
    <w:basedOn w:val="1"/>
    <w:autoRedefine/>
    <w:qFormat/>
    <w:uiPriority w:val="0"/>
    <w:pPr>
      <w:spacing w:line="360" w:lineRule="auto"/>
      <w:ind w:firstLine="560" w:firstLineChars="200"/>
    </w:pPr>
    <w:rPr>
      <w:rFonts w:ascii="Times New Roman" w:hAnsi="Times New Roman"/>
      <w:kern w:val="0"/>
    </w:rPr>
  </w:style>
  <w:style w:type="paragraph" w:customStyle="1" w:styleId="75">
    <w:name w:val="UserStyle_34"/>
    <w:basedOn w:val="53"/>
    <w:autoRedefine/>
    <w:qFormat/>
    <w:uiPriority w:val="0"/>
    <w:pPr>
      <w:shd w:val="clear" w:color="auto" w:fill="000080"/>
    </w:pPr>
    <w:rPr>
      <w:rFonts w:ascii="Times New Roman" w:hAnsi="Times New Roman"/>
      <w:sz w:val="21"/>
      <w:szCs w:val="24"/>
    </w:rPr>
  </w:style>
  <w:style w:type="paragraph" w:customStyle="1" w:styleId="76">
    <w:name w:val="BodyTextIndent2"/>
    <w:basedOn w:val="1"/>
    <w:autoRedefine/>
    <w:qFormat/>
    <w:uiPriority w:val="0"/>
    <w:pPr>
      <w:spacing w:line="500" w:lineRule="exact"/>
      <w:ind w:firstLine="511" w:firstLineChars="213"/>
    </w:pPr>
    <w:rPr>
      <w:sz w:val="24"/>
    </w:rPr>
  </w:style>
  <w:style w:type="paragraph" w:customStyle="1" w:styleId="77">
    <w:name w:val="Acetate"/>
    <w:basedOn w:val="1"/>
    <w:autoRedefine/>
    <w:qFormat/>
    <w:uiPriority w:val="0"/>
    <w:rPr>
      <w:sz w:val="18"/>
      <w:szCs w:val="18"/>
    </w:rPr>
  </w:style>
  <w:style w:type="paragraph" w:customStyle="1" w:styleId="78">
    <w:name w:val="HtmlNormal"/>
    <w:basedOn w:val="1"/>
    <w:autoRedefine/>
    <w:qFormat/>
    <w:uiPriority w:val="0"/>
    <w:pPr>
      <w:spacing w:before="100" w:beforeAutospacing="1" w:after="100" w:afterAutospacing="1"/>
      <w:jc w:val="left"/>
    </w:pPr>
    <w:rPr>
      <w:rFonts w:ascii="Wingdings" w:hAnsi="Wingdings"/>
      <w:kern w:val="0"/>
      <w:sz w:val="24"/>
    </w:rPr>
  </w:style>
  <w:style w:type="paragraph" w:customStyle="1" w:styleId="79">
    <w:name w:val="TOC1"/>
    <w:basedOn w:val="1"/>
    <w:next w:val="1"/>
    <w:autoRedefine/>
    <w:qFormat/>
    <w:uiPriority w:val="0"/>
    <w:pPr>
      <w:tabs>
        <w:tab w:val="right" w:leader="dot" w:pos="9061"/>
        <w:tab w:val="right" w:leader="dot" w:pos="9638"/>
      </w:tabs>
      <w:spacing w:line="480" w:lineRule="auto"/>
    </w:pPr>
  </w:style>
  <w:style w:type="paragraph" w:customStyle="1" w:styleId="80">
    <w:name w:val="TOC2"/>
    <w:basedOn w:val="1"/>
    <w:next w:val="1"/>
    <w:autoRedefine/>
    <w:qFormat/>
    <w:uiPriority w:val="0"/>
    <w:pPr>
      <w:ind w:left="420" w:leftChars="200"/>
    </w:pPr>
  </w:style>
  <w:style w:type="paragraph" w:customStyle="1" w:styleId="81">
    <w:name w:val="AnnotationSubject"/>
    <w:basedOn w:val="57"/>
    <w:next w:val="57"/>
    <w:autoRedefine/>
    <w:qFormat/>
    <w:uiPriority w:val="0"/>
    <w:rPr>
      <w:b/>
      <w:bCs/>
    </w:rPr>
  </w:style>
  <w:style w:type="paragraph" w:customStyle="1" w:styleId="82">
    <w:name w:val="UserStyle_35"/>
    <w:basedOn w:val="1"/>
    <w:autoRedefine/>
    <w:qFormat/>
    <w:uiPriority w:val="0"/>
    <w:pPr>
      <w:spacing w:line="360" w:lineRule="auto"/>
      <w:ind w:firstLine="200" w:firstLineChars="200"/>
    </w:pPr>
    <w:rPr>
      <w:sz w:val="24"/>
      <w:szCs w:val="28"/>
    </w:rPr>
  </w:style>
  <w:style w:type="paragraph" w:customStyle="1" w:styleId="83">
    <w:name w:val="179"/>
    <w:basedOn w:val="1"/>
    <w:autoRedefine/>
    <w:qFormat/>
    <w:uiPriority w:val="0"/>
    <w:pPr>
      <w:ind w:firstLine="420" w:firstLineChars="200"/>
    </w:pPr>
    <w:rPr>
      <w:rFonts w:ascii="Times New Roman" w:hAnsi="Times New Roman"/>
    </w:rPr>
  </w:style>
  <w:style w:type="paragraph" w:customStyle="1" w:styleId="84">
    <w:name w:val="UserStyle_36"/>
    <w:basedOn w:val="1"/>
    <w:autoRedefine/>
    <w:qFormat/>
    <w:uiPriority w:val="0"/>
    <w:pPr>
      <w:ind w:firstLine="480" w:firstLineChars="200"/>
    </w:pPr>
    <w:rPr>
      <w:rFonts w:ascii="Tahoma" w:hAnsi="Tahoma" w:eastAsia="仿宋_GB2312"/>
      <w:kern w:val="0"/>
      <w:sz w:val="28"/>
      <w:szCs w:val="20"/>
    </w:rPr>
  </w:style>
  <w:style w:type="paragraph" w:customStyle="1" w:styleId="85">
    <w:name w:val="UserStyle_37"/>
    <w:basedOn w:val="1"/>
    <w:next w:val="1"/>
    <w:autoRedefine/>
    <w:qFormat/>
    <w:uiPriority w:val="0"/>
    <w:pPr>
      <w:spacing w:before="60" w:after="60" w:line="360" w:lineRule="atLeast"/>
    </w:pPr>
    <w:rPr>
      <w:rFonts w:eastAsia="Tahoma"/>
      <w:b/>
      <w:bCs/>
      <w:sz w:val="28"/>
    </w:rPr>
  </w:style>
  <w:style w:type="paragraph" w:customStyle="1" w:styleId="86">
    <w:name w:val="UserStyle_38"/>
    <w:autoRedefine/>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7">
    <w:name w:val="UserStyle_39"/>
    <w:basedOn w:val="1"/>
    <w:autoRedefine/>
    <w:qFormat/>
    <w:uiPriority w:val="0"/>
    <w:pPr>
      <w:spacing w:line="500" w:lineRule="exact"/>
    </w:pPr>
    <w:rPr>
      <w:rFonts w:ascii="黑体" w:hAnsi="黑体"/>
      <w:sz w:val="24"/>
      <w:szCs w:val="20"/>
    </w:rPr>
  </w:style>
  <w:style w:type="paragraph" w:customStyle="1" w:styleId="88">
    <w:name w:val="UserStyle_40"/>
    <w:autoRedefine/>
    <w:qFormat/>
    <w:uiPriority w:val="0"/>
    <w:pPr>
      <w:ind w:firstLine="200" w:firstLineChars="200"/>
      <w:jc w:val="both"/>
      <w:textAlignment w:val="baseline"/>
    </w:pPr>
    <w:rPr>
      <w:rFonts w:ascii="Wingdings" w:hAnsi="Calibri" w:eastAsia="宋体" w:cs="Times New Roman"/>
      <w:sz w:val="21"/>
      <w:lang w:val="en-US" w:eastAsia="zh-CN" w:bidi="ar-SA"/>
    </w:rPr>
  </w:style>
  <w:style w:type="table" w:customStyle="1" w:styleId="89">
    <w:name w:val="TableGrid"/>
    <w:basedOn w:val="31"/>
    <w:autoRedefine/>
    <w:qFormat/>
    <w:uiPriority w:val="0"/>
  </w:style>
  <w:style w:type="paragraph" w:customStyle="1" w:styleId="90">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91">
    <w:name w:val="表内文字"/>
    <w:basedOn w:val="1"/>
    <w:autoRedefine/>
    <w:qFormat/>
    <w:uiPriority w:val="0"/>
    <w:pPr>
      <w:spacing w:line="240" w:lineRule="atLeast"/>
      <w:jc w:val="center"/>
    </w:pPr>
    <w:rPr>
      <w:rFonts w:ascii="Arial" w:hAnsi="Arial" w:cs="Arial"/>
      <w:b/>
      <w:bCs/>
    </w:rPr>
  </w:style>
  <w:style w:type="paragraph" w:customStyle="1" w:styleId="92">
    <w:name w:val="xl55"/>
    <w:basedOn w:val="1"/>
    <w:autoRedefine/>
    <w:qFormat/>
    <w:uiPriority w:val="0"/>
    <w:pPr>
      <w:spacing w:before="100" w:beforeAutospacing="1" w:after="100" w:afterAutospacing="1"/>
      <w:jc w:val="center"/>
      <w:textAlignment w:val="center"/>
    </w:pPr>
    <w:rPr>
      <w:rFonts w:ascii="Arial Unicode MS" w:hAnsi="Arial Unicode MS"/>
      <w:kern w:val="0"/>
      <w:sz w:val="24"/>
      <w:szCs w:val="20"/>
    </w:rPr>
  </w:style>
  <w:style w:type="character" w:customStyle="1" w:styleId="93">
    <w:name w:val="标题 1 字符"/>
    <w:basedOn w:val="20"/>
    <w:link w:val="5"/>
    <w:autoRedefine/>
    <w:qFormat/>
    <w:uiPriority w:val="0"/>
    <w:rPr>
      <w:rFonts w:ascii="宋体" w:hAnsi="Calibri"/>
      <w:b/>
      <w:kern w:val="44"/>
      <w:sz w:val="24"/>
    </w:rPr>
  </w:style>
  <w:style w:type="character" w:customStyle="1" w:styleId="94">
    <w:name w:val="纯文本 字符"/>
    <w:basedOn w:val="20"/>
    <w:link w:val="10"/>
    <w:autoRedefine/>
    <w:qFormat/>
    <w:uiPriority w:val="0"/>
    <w:rPr>
      <w:rFonts w:ascii="宋体" w:hAnsi="Courier New"/>
      <w:sz w:val="21"/>
      <w:szCs w:val="21"/>
    </w:rPr>
  </w:style>
  <w:style w:type="paragraph" w:styleId="95">
    <w:name w:val="List Paragraph"/>
    <w:basedOn w:val="1"/>
    <w:autoRedefine/>
    <w:qFormat/>
    <w:uiPriority w:val="99"/>
    <w:pPr>
      <w:numPr>
        <w:ilvl w:val="0"/>
        <w:numId w:val="2"/>
      </w:numPr>
      <w:spacing w:line="360" w:lineRule="auto"/>
      <w:ind w:firstLine="420"/>
      <w:jc w:val="left"/>
    </w:pPr>
  </w:style>
  <w:style w:type="paragraph" w:customStyle="1" w:styleId="96">
    <w:name w:val="Char1 Char Char Char1"/>
    <w:basedOn w:val="1"/>
    <w:autoRedefine/>
    <w:qFormat/>
    <w:uiPriority w:val="0"/>
    <w:pPr>
      <w:widowControl w:val="0"/>
      <w:textAlignment w:val="auto"/>
    </w:pPr>
    <w:rPr>
      <w:rFonts w:ascii="仿宋_GB2312" w:hAnsi="Times New Roman" w:eastAsia="仿宋_GB2312"/>
      <w:b/>
      <w:sz w:val="32"/>
      <w:szCs w:val="32"/>
    </w:rPr>
  </w:style>
  <w:style w:type="paragraph" w:customStyle="1" w:styleId="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8">
    <w:name w:val="批注框文本 字符"/>
    <w:basedOn w:val="20"/>
    <w:link w:val="13"/>
    <w:autoRedefine/>
    <w:semiHidden/>
    <w:qFormat/>
    <w:uiPriority w:val="99"/>
    <w:rPr>
      <w:rFonts w:ascii="Calibri" w:hAnsi="Calibri"/>
      <w:kern w:val="2"/>
      <w:sz w:val="18"/>
      <w:szCs w:val="18"/>
    </w:rPr>
  </w:style>
  <w:style w:type="character" w:customStyle="1" w:styleId="99">
    <w:name w:val="页脚 字符"/>
    <w:basedOn w:val="20"/>
    <w:link w:val="14"/>
    <w:autoRedefine/>
    <w:qFormat/>
    <w:uiPriority w:val="99"/>
    <w:rPr>
      <w:rFonts w:ascii="Calibri" w:hAnsi="Calibri"/>
      <w:kern w:val="2"/>
      <w:sz w:val="18"/>
      <w:szCs w:val="18"/>
    </w:rPr>
  </w:style>
  <w:style w:type="paragraph" w:customStyle="1" w:styleId="100">
    <w:name w:val="[Normal]"/>
    <w:autoRedefine/>
    <w:qFormat/>
    <w:uiPriority w:val="0"/>
    <w:rPr>
      <w:rFonts w:ascii="宋体" w:hAnsi="宋体" w:eastAsia="宋体" w:cs="Times New Roman"/>
      <w:sz w:val="24"/>
      <w:szCs w:val="22"/>
      <w:lang w:val="zh-CN" w:eastAsia="zh-CN" w:bidi="ar-SA"/>
    </w:rPr>
  </w:style>
  <w:style w:type="paragraph" w:customStyle="1" w:styleId="101">
    <w:name w:val="列出段落2"/>
    <w:basedOn w:val="1"/>
    <w:autoRedefine/>
    <w:qFormat/>
    <w:uiPriority w:val="0"/>
    <w:pPr>
      <w:ind w:firstLine="420" w:firstLineChars="200"/>
    </w:pPr>
  </w:style>
  <w:style w:type="paragraph" w:customStyle="1" w:styleId="102">
    <w:name w:val="纯文本2"/>
    <w:basedOn w:val="103"/>
    <w:autoRedefine/>
    <w:qFormat/>
    <w:uiPriority w:val="0"/>
    <w:pPr>
      <w:snapToGrid w:val="0"/>
      <w:spacing w:line="360" w:lineRule="auto"/>
      <w:ind w:firstLine="442" w:firstLineChars="200"/>
    </w:pPr>
    <w:rPr>
      <w:rFonts w:hint="default" w:ascii="宋体" w:hAnsi="宋体"/>
      <w:b/>
      <w:kern w:val="0"/>
      <w:sz w:val="22"/>
      <w:szCs w:val="22"/>
    </w:rPr>
  </w:style>
  <w:style w:type="paragraph" w:customStyle="1" w:styleId="103">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4">
    <w:name w:val="表格文字"/>
    <w:basedOn w:val="105"/>
    <w:next w:val="2"/>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paragraph" w:customStyle="1" w:styleId="105">
    <w:name w:val="表格"/>
    <w:basedOn w:val="1"/>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106">
    <w:name w:val="样式 表格正文 + 两端对齐"/>
    <w:basedOn w:val="1"/>
    <w:next w:val="107"/>
    <w:autoRedefine/>
    <w:qFormat/>
    <w:uiPriority w:val="0"/>
    <w:pPr>
      <w:spacing w:line="300" w:lineRule="auto"/>
    </w:pPr>
  </w:style>
  <w:style w:type="paragraph" w:customStyle="1" w:styleId="107">
    <w:name w:val="正文1"/>
    <w:next w:val="108"/>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paragraph" w:customStyle="1" w:styleId="108">
    <w:name w:val="自动更正"/>
    <w:next w:val="10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xl39"/>
    <w:basedOn w:val="1"/>
    <w:next w:val="1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110">
    <w:name w:val="分手多日，近况如何？"/>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111">
    <w:name w:val="页眉 字符"/>
    <w:basedOn w:val="20"/>
    <w:link w:val="15"/>
    <w:autoRedefine/>
    <w:qFormat/>
    <w:uiPriority w:val="99"/>
    <w:rPr>
      <w:rFonts w:ascii="Calibri" w:hAnsi="Calibri"/>
      <w:kern w:val="2"/>
      <w:sz w:val="18"/>
      <w:szCs w:val="18"/>
    </w:rPr>
  </w:style>
  <w:style w:type="table" w:customStyle="1" w:styleId="112">
    <w:name w:val="Table Normal"/>
    <w:autoRedefine/>
    <w:semiHidden/>
    <w:unhideWhenUsed/>
    <w:qFormat/>
    <w:uiPriority w:val="0"/>
    <w:tblPr>
      <w:tblCellMar>
        <w:top w:w="0" w:type="dxa"/>
        <w:left w:w="0" w:type="dxa"/>
        <w:bottom w:w="0" w:type="dxa"/>
        <w:right w:w="0" w:type="dxa"/>
      </w:tblCellMar>
    </w:tblPr>
  </w:style>
  <w:style w:type="paragraph" w:customStyle="1" w:styleId="113">
    <w:name w:val="Table Text"/>
    <w:basedOn w:val="1"/>
    <w:autoRedefine/>
    <w:semiHidden/>
    <w:qFormat/>
    <w:uiPriority w:val="0"/>
    <w:rPr>
      <w:rFonts w:ascii="宋体" w:hAnsi="宋体" w:cs="宋体"/>
      <w:sz w:val="24"/>
      <w:lang w:eastAsia="en-US"/>
    </w:rPr>
  </w:style>
  <w:style w:type="character" w:customStyle="1" w:styleId="114">
    <w:name w:val="日期 字符"/>
    <w:basedOn w:val="20"/>
    <w:link w:val="12"/>
    <w:autoRedefine/>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5D182-7CF5-4593-8B13-ED6FE2197EE0}">
  <ds:schemaRefs/>
</ds:datastoreItem>
</file>

<file path=docProps/app.xml><?xml version="1.0" encoding="utf-8"?>
<Properties xmlns="http://schemas.openxmlformats.org/officeDocument/2006/extended-properties" xmlns:vt="http://schemas.openxmlformats.org/officeDocument/2006/docPropsVTypes">
  <Template>Normal</Template>
  <Company>o</Company>
  <Pages>1</Pages>
  <Words>5993</Words>
  <Characters>34162</Characters>
  <Lines>284</Lines>
  <Paragraphs>80</Paragraphs>
  <TotalTime>30</TotalTime>
  <ScaleCrop>false</ScaleCrop>
  <LinksUpToDate>false</LinksUpToDate>
  <CharactersWithSpaces>40075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2024-02-22T09:38:00Z</dcterms:created>
  <dc:creator>86136</dc:creator>
  <cp:lastModifiedBy>蔡志光，吃光菜，光吃菜</cp:lastModifiedBy>
  <cp:lastPrinted>2023-03-22T01:43:00Z</cp:lastPrinted>
  <dcterms:modified xsi:type="dcterms:W3CDTF">2024-03-27T09:48:10Z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E318C8A890D94639AC883C9A1306C17A_13</vt:lpwstr>
  </property>
</Properties>
</file>