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pacing w:val="20"/>
          <w:sz w:val="84"/>
          <w:szCs w:val="84"/>
        </w:rPr>
      </w:pPr>
    </w:p>
    <w:p>
      <w:pPr>
        <w:jc w:val="center"/>
        <w:rPr>
          <w:rFonts w:ascii="宋体" w:hAnsi="宋体" w:eastAsia="宋体" w:cs="宋体"/>
          <w:b/>
          <w:bCs/>
          <w:spacing w:val="20"/>
          <w:sz w:val="62"/>
          <w:szCs w:val="62"/>
        </w:rPr>
      </w:pPr>
      <w:r>
        <w:rPr>
          <w:rFonts w:hint="eastAsia" w:ascii="宋体" w:hAnsi="宋体" w:eastAsia="宋体" w:cs="宋体"/>
          <w:b/>
          <w:bCs/>
          <w:spacing w:val="20"/>
          <w:sz w:val="62"/>
          <w:szCs w:val="62"/>
        </w:rPr>
        <w:t>浙江温州海洋经济发展示范区</w:t>
      </w:r>
    </w:p>
    <w:p>
      <w:pPr>
        <w:jc w:val="center"/>
        <w:rPr>
          <w:rFonts w:ascii="宋体" w:hAnsi="宋体" w:eastAsia="宋体" w:cs="宋体"/>
          <w:b/>
          <w:bCs/>
          <w:spacing w:val="20"/>
          <w:sz w:val="62"/>
          <w:szCs w:val="62"/>
        </w:rPr>
      </w:pPr>
      <w:r>
        <w:rPr>
          <w:rFonts w:hint="eastAsia" w:ascii="宋体" w:hAnsi="宋体" w:eastAsia="宋体" w:cs="宋体"/>
          <w:b/>
          <w:bCs/>
          <w:spacing w:val="20"/>
          <w:sz w:val="62"/>
          <w:szCs w:val="62"/>
        </w:rPr>
        <w:t>国有企业采购</w:t>
      </w:r>
    </w:p>
    <w:p>
      <w:pPr>
        <w:pStyle w:val="2"/>
        <w:ind w:firstLine="210"/>
        <w:rPr>
          <w:rFonts w:ascii="宋体" w:hAnsi="宋体" w:cs="宋体"/>
        </w:rPr>
      </w:pPr>
    </w:p>
    <w:p>
      <w:pPr>
        <w:pStyle w:val="4"/>
        <w:rPr>
          <w:rFonts w:ascii="宋体" w:hAnsi="宋体" w:eastAsia="宋体" w:cs="宋体"/>
        </w:rPr>
      </w:pPr>
    </w:p>
    <w:p>
      <w:pPr>
        <w:rPr>
          <w:rFonts w:ascii="宋体" w:hAnsi="宋体" w:eastAsia="宋体" w:cs="宋体"/>
        </w:rPr>
      </w:pPr>
    </w:p>
    <w:p>
      <w:pPr>
        <w:pStyle w:val="2"/>
        <w:ind w:firstLine="210"/>
        <w:rPr>
          <w:rFonts w:ascii="宋体" w:hAnsi="宋体" w:cs="宋体"/>
        </w:rPr>
      </w:pPr>
    </w:p>
    <w:p>
      <w:pPr>
        <w:spacing w:line="360" w:lineRule="exact"/>
        <w:jc w:val="center"/>
        <w:rPr>
          <w:rFonts w:ascii="宋体" w:hAnsi="宋体" w:eastAsia="宋体" w:cs="宋体"/>
          <w:b/>
          <w:bCs/>
          <w:spacing w:val="140"/>
          <w:sz w:val="72"/>
          <w:szCs w:val="24"/>
        </w:rPr>
      </w:pPr>
    </w:p>
    <w:p>
      <w:pPr>
        <w:spacing w:line="900" w:lineRule="exact"/>
        <w:jc w:val="center"/>
        <w:rPr>
          <w:rFonts w:ascii="宋体" w:hAnsi="宋体" w:eastAsia="宋体" w:cs="宋体"/>
          <w:b/>
          <w:bCs/>
          <w:spacing w:val="20"/>
          <w:sz w:val="56"/>
          <w:szCs w:val="56"/>
        </w:rPr>
      </w:pPr>
      <w:r>
        <w:rPr>
          <w:rFonts w:hint="eastAsia" w:ascii="宋体" w:hAnsi="宋体" w:eastAsia="宋体" w:cs="宋体"/>
          <w:b/>
          <w:bCs/>
          <w:spacing w:val="20"/>
          <w:sz w:val="72"/>
          <w:szCs w:val="72"/>
        </w:rPr>
        <w:t>采购文件</w:t>
      </w:r>
    </w:p>
    <w:p>
      <w:pPr>
        <w:spacing w:line="400" w:lineRule="exact"/>
        <w:jc w:val="center"/>
        <w:rPr>
          <w:rFonts w:ascii="宋体" w:hAnsi="宋体" w:eastAsia="宋体" w:cs="宋体"/>
          <w:b/>
          <w:bCs/>
          <w:sz w:val="32"/>
          <w:szCs w:val="32"/>
        </w:rPr>
      </w:pPr>
    </w:p>
    <w:p>
      <w:pPr>
        <w:spacing w:line="400" w:lineRule="exact"/>
        <w:jc w:val="center"/>
        <w:rPr>
          <w:rFonts w:ascii="宋体" w:hAnsi="宋体" w:eastAsia="宋体" w:cs="宋体"/>
          <w:b/>
          <w:bCs/>
          <w:sz w:val="32"/>
          <w:szCs w:val="32"/>
        </w:rPr>
      </w:pPr>
    </w:p>
    <w:p>
      <w:pPr>
        <w:rPr>
          <w:rFonts w:ascii="宋体" w:hAnsi="宋体" w:eastAsia="宋体" w:cs="宋体"/>
          <w:b/>
          <w:bCs/>
          <w:sz w:val="24"/>
          <w:szCs w:val="24"/>
        </w:rPr>
      </w:pPr>
    </w:p>
    <w:p>
      <w:pPr>
        <w:rPr>
          <w:rFonts w:ascii="宋体" w:hAnsi="宋体" w:eastAsia="宋体" w:cs="宋体"/>
          <w:b/>
          <w:bCs/>
          <w:sz w:val="24"/>
          <w:szCs w:val="24"/>
        </w:rPr>
      </w:pPr>
    </w:p>
    <w:p>
      <w:pPr>
        <w:ind w:firstLine="1140" w:firstLineChars="300"/>
        <w:rPr>
          <w:rFonts w:ascii="宋体" w:hAnsi="宋体" w:eastAsia="宋体" w:cs="宋体"/>
          <w:spacing w:val="40"/>
          <w:sz w:val="30"/>
          <w:szCs w:val="30"/>
        </w:rPr>
      </w:pPr>
    </w:p>
    <w:p>
      <w:pPr>
        <w:spacing w:line="760" w:lineRule="exact"/>
        <w:ind w:left="750" w:hanging="750" w:hangingChars="250"/>
        <w:jc w:val="center"/>
        <w:rPr>
          <w:rFonts w:ascii="宋体" w:hAnsi="宋体" w:eastAsia="宋体" w:cs="宋体"/>
          <w:sz w:val="30"/>
          <w:szCs w:val="30"/>
        </w:rPr>
      </w:pPr>
    </w:p>
    <w:p>
      <w:pPr>
        <w:spacing w:line="760" w:lineRule="exact"/>
        <w:ind w:left="750" w:hanging="750" w:hangingChars="250"/>
        <w:jc w:val="center"/>
        <w:rPr>
          <w:rFonts w:ascii="宋体" w:hAnsi="宋体" w:eastAsia="宋体" w:cs="宋体"/>
          <w:sz w:val="30"/>
          <w:szCs w:val="30"/>
        </w:rPr>
      </w:pPr>
    </w:p>
    <w:p>
      <w:pPr>
        <w:spacing w:line="760" w:lineRule="exact"/>
        <w:ind w:left="750" w:hanging="750" w:hangingChars="250"/>
        <w:jc w:val="center"/>
        <w:rPr>
          <w:rFonts w:ascii="宋体" w:hAnsi="宋体" w:eastAsia="宋体" w:cs="宋体"/>
          <w:sz w:val="30"/>
          <w:szCs w:val="30"/>
        </w:rPr>
      </w:pPr>
    </w:p>
    <w:p>
      <w:pPr>
        <w:spacing w:line="760" w:lineRule="exact"/>
        <w:ind w:left="750" w:hanging="750" w:hangingChars="250"/>
        <w:jc w:val="center"/>
        <w:rPr>
          <w:rFonts w:ascii="宋体" w:hAnsi="宋体" w:eastAsia="宋体" w:cs="宋体"/>
          <w:sz w:val="30"/>
          <w:szCs w:val="30"/>
        </w:rPr>
      </w:pPr>
    </w:p>
    <w:tbl>
      <w:tblPr>
        <w:tblStyle w:val="19"/>
        <w:tblW w:w="9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7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96" w:type="dxa"/>
            <w:tcBorders>
              <w:tl2br w:val="nil"/>
              <w:tr2bl w:val="nil"/>
            </w:tcBorders>
          </w:tcPr>
          <w:p>
            <w:pPr>
              <w:widowControl/>
              <w:spacing w:before="60" w:after="60" w:line="400" w:lineRule="exact"/>
              <w:ind w:right="60"/>
              <w:jc w:val="distribute"/>
              <w:rPr>
                <w:rFonts w:ascii="宋体" w:hAnsi="宋体" w:eastAsia="宋体" w:cs="宋体"/>
                <w:kern w:val="0"/>
                <w:sz w:val="24"/>
                <w:szCs w:val="24"/>
              </w:rPr>
            </w:pPr>
            <w:r>
              <w:rPr>
                <w:rFonts w:hint="eastAsia" w:ascii="宋体" w:hAnsi="宋体" w:eastAsia="宋体" w:cs="宋体"/>
                <w:kern w:val="0"/>
                <w:sz w:val="24"/>
                <w:szCs w:val="24"/>
                <w:lang w:eastAsia="zh-CN"/>
              </w:rPr>
              <w:t>项目编号</w:t>
            </w:r>
            <w:r>
              <w:rPr>
                <w:rFonts w:hint="eastAsia" w:ascii="宋体" w:hAnsi="宋体" w:eastAsia="宋体" w:cs="宋体"/>
                <w:kern w:val="0"/>
                <w:sz w:val="24"/>
                <w:szCs w:val="24"/>
              </w:rPr>
              <w:t>：</w:t>
            </w:r>
          </w:p>
        </w:tc>
        <w:tc>
          <w:tcPr>
            <w:tcW w:w="7656" w:type="dxa"/>
            <w:tcBorders>
              <w:tl2br w:val="nil"/>
              <w:tr2bl w:val="nil"/>
            </w:tcBorders>
          </w:tcPr>
          <w:p>
            <w:pPr>
              <w:widowControl/>
              <w:spacing w:before="60" w:after="60" w:line="400" w:lineRule="exact"/>
              <w:ind w:right="6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XC-GC202310003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96" w:type="dxa"/>
            <w:tcBorders>
              <w:tl2br w:val="nil"/>
              <w:tr2bl w:val="nil"/>
            </w:tcBorders>
          </w:tcPr>
          <w:p>
            <w:pPr>
              <w:widowControl/>
              <w:spacing w:before="60" w:after="60" w:line="400" w:lineRule="exact"/>
              <w:ind w:right="60"/>
              <w:jc w:val="distribute"/>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656" w:type="dxa"/>
            <w:tcBorders>
              <w:tl2br w:val="nil"/>
              <w:tr2bl w:val="nil"/>
            </w:tcBorders>
          </w:tcPr>
          <w:p>
            <w:pPr>
              <w:widowControl/>
              <w:spacing w:before="60" w:after="60" w:line="400" w:lineRule="exact"/>
              <w:ind w:right="60"/>
              <w:jc w:val="left"/>
              <w:rPr>
                <w:rFonts w:ascii="宋体" w:hAnsi="宋体" w:eastAsia="宋体" w:cs="宋体"/>
                <w:kern w:val="0"/>
                <w:sz w:val="24"/>
                <w:szCs w:val="24"/>
              </w:rPr>
            </w:pPr>
            <w:r>
              <w:rPr>
                <w:rFonts w:hint="eastAsia" w:ascii="宋体" w:hAnsi="宋体" w:eastAsia="宋体" w:cs="宋体"/>
                <w:kern w:val="0"/>
                <w:sz w:val="24"/>
                <w:szCs w:val="24"/>
                <w:lang w:val="zh-CN"/>
              </w:rPr>
              <w:t>温州瓯江口建筑渣土资源化利用项目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96" w:type="dxa"/>
            <w:tcBorders>
              <w:tl2br w:val="nil"/>
              <w:tr2bl w:val="nil"/>
            </w:tcBorders>
          </w:tcPr>
          <w:p>
            <w:pPr>
              <w:widowControl/>
              <w:spacing w:before="60" w:after="60" w:line="400" w:lineRule="exact"/>
              <w:ind w:right="60"/>
              <w:jc w:val="distribute"/>
              <w:rPr>
                <w:rFonts w:ascii="宋体" w:hAnsi="宋体" w:eastAsia="宋体" w:cs="宋体"/>
                <w:kern w:val="0"/>
                <w:sz w:val="24"/>
                <w:szCs w:val="24"/>
              </w:rPr>
            </w:pPr>
            <w:r>
              <w:rPr>
                <w:rFonts w:hint="eastAsia" w:ascii="宋体" w:hAnsi="宋体" w:eastAsia="宋体" w:cs="宋体"/>
                <w:kern w:val="0"/>
                <w:sz w:val="24"/>
                <w:szCs w:val="24"/>
              </w:rPr>
              <w:t>采购方式：</w:t>
            </w:r>
          </w:p>
        </w:tc>
        <w:tc>
          <w:tcPr>
            <w:tcW w:w="7656" w:type="dxa"/>
            <w:tcBorders>
              <w:tl2br w:val="nil"/>
              <w:tr2bl w:val="nil"/>
            </w:tcBorders>
          </w:tcPr>
          <w:p>
            <w:pPr>
              <w:widowControl/>
              <w:spacing w:before="60" w:after="60" w:line="400" w:lineRule="exact"/>
              <w:ind w:right="60"/>
              <w:jc w:val="left"/>
              <w:rPr>
                <w:rFonts w:ascii="宋体" w:hAnsi="宋体" w:eastAsia="宋体" w:cs="宋体"/>
                <w:kern w:val="0"/>
                <w:sz w:val="24"/>
                <w:szCs w:val="24"/>
              </w:rPr>
            </w:pPr>
            <w:r>
              <w:rPr>
                <w:rFonts w:hint="eastAsia" w:ascii="宋体" w:hAnsi="宋体" w:eastAsia="宋体" w:cs="宋体"/>
                <w:kern w:val="0"/>
                <w:sz w:val="24"/>
                <w:szCs w:val="24"/>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96" w:type="dxa"/>
            <w:tcBorders>
              <w:tl2br w:val="nil"/>
              <w:tr2bl w:val="nil"/>
            </w:tcBorders>
          </w:tcPr>
          <w:p>
            <w:pPr>
              <w:widowControl/>
              <w:spacing w:before="60" w:after="60" w:line="400" w:lineRule="exact"/>
              <w:ind w:right="60"/>
              <w:jc w:val="distribute"/>
              <w:rPr>
                <w:rFonts w:ascii="宋体" w:hAnsi="宋体" w:eastAsia="宋体" w:cs="宋体"/>
                <w:kern w:val="0"/>
                <w:sz w:val="24"/>
                <w:szCs w:val="24"/>
              </w:rPr>
            </w:pPr>
            <w:r>
              <w:rPr>
                <w:rFonts w:hint="eastAsia" w:ascii="宋体" w:hAnsi="宋体" w:eastAsia="宋体" w:cs="宋体"/>
                <w:kern w:val="0"/>
                <w:sz w:val="24"/>
                <w:szCs w:val="24"/>
              </w:rPr>
              <w:t>采购人：</w:t>
            </w:r>
          </w:p>
        </w:tc>
        <w:tc>
          <w:tcPr>
            <w:tcW w:w="7656" w:type="dxa"/>
            <w:tcBorders>
              <w:tl2br w:val="nil"/>
              <w:tr2bl w:val="nil"/>
            </w:tcBorders>
          </w:tcPr>
          <w:p>
            <w:pPr>
              <w:widowControl/>
              <w:spacing w:before="60" w:after="60" w:line="400" w:lineRule="exact"/>
              <w:ind w:right="60"/>
              <w:jc w:val="left"/>
              <w:rPr>
                <w:rFonts w:ascii="宋体" w:hAnsi="宋体" w:eastAsia="宋体" w:cs="宋体"/>
                <w:kern w:val="0"/>
                <w:sz w:val="24"/>
                <w:szCs w:val="24"/>
              </w:rPr>
            </w:pPr>
            <w:r>
              <w:rPr>
                <w:rFonts w:hint="eastAsia" w:ascii="宋体" w:hAnsi="宋体" w:eastAsia="宋体" w:cs="宋体"/>
                <w:kern w:val="0"/>
                <w:sz w:val="24"/>
                <w:szCs w:val="24"/>
                <w:lang w:val="zh-CN"/>
              </w:rPr>
              <w:t>温州市海宸技术开发有限公司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96" w:type="dxa"/>
            <w:tcBorders>
              <w:tl2br w:val="nil"/>
              <w:tr2bl w:val="nil"/>
            </w:tcBorders>
          </w:tcPr>
          <w:p>
            <w:pPr>
              <w:widowControl/>
              <w:spacing w:before="60" w:after="60" w:line="400" w:lineRule="exact"/>
              <w:ind w:right="60"/>
              <w:jc w:val="distribute"/>
              <w:rPr>
                <w:rFonts w:ascii="宋体" w:hAnsi="宋体" w:eastAsia="宋体" w:cs="宋体"/>
                <w:kern w:val="0"/>
                <w:sz w:val="24"/>
                <w:szCs w:val="24"/>
              </w:rPr>
            </w:pPr>
            <w:r>
              <w:rPr>
                <w:rFonts w:hint="eastAsia" w:ascii="宋体" w:hAnsi="宋体" w:eastAsia="宋体" w:cs="宋体"/>
                <w:kern w:val="0"/>
                <w:sz w:val="24"/>
                <w:szCs w:val="24"/>
              </w:rPr>
              <w:t>采购代理机构：</w:t>
            </w:r>
          </w:p>
        </w:tc>
        <w:tc>
          <w:tcPr>
            <w:tcW w:w="7656" w:type="dxa"/>
            <w:tcBorders>
              <w:tl2br w:val="nil"/>
              <w:tr2bl w:val="nil"/>
            </w:tcBorders>
          </w:tcPr>
          <w:p>
            <w:pPr>
              <w:widowControl/>
              <w:spacing w:before="60" w:after="60" w:line="400" w:lineRule="exact"/>
              <w:ind w:right="6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温州市兴城工程造价审计咨询事务所（普通合伙）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52" w:type="dxa"/>
            <w:gridSpan w:val="2"/>
            <w:tcBorders>
              <w:tl2br w:val="nil"/>
              <w:tr2bl w:val="nil"/>
            </w:tcBorders>
          </w:tcPr>
          <w:p>
            <w:pPr>
              <w:widowControl/>
              <w:spacing w:before="60" w:after="60" w:line="400" w:lineRule="exact"/>
              <w:ind w:right="60"/>
              <w:jc w:val="center"/>
              <w:rPr>
                <w:rFonts w:ascii="宋体" w:hAnsi="宋体" w:eastAsia="宋体" w:cs="宋体"/>
                <w:kern w:val="0"/>
                <w:sz w:val="24"/>
                <w:szCs w:val="24"/>
              </w:rPr>
            </w:pPr>
            <w:r>
              <w:rPr>
                <w:rFonts w:hint="eastAsia" w:ascii="宋体" w:hAnsi="宋体" w:eastAsia="宋体" w:cs="宋体"/>
                <w:kern w:val="0"/>
                <w:sz w:val="24"/>
                <w:szCs w:val="24"/>
              </w:rPr>
              <w:t>二○二三年</w:t>
            </w:r>
            <w:r>
              <w:rPr>
                <w:rFonts w:hint="eastAsia" w:ascii="宋体" w:hAnsi="宋体" w:eastAsia="宋体" w:cs="宋体"/>
                <w:kern w:val="0"/>
                <w:sz w:val="24"/>
                <w:szCs w:val="24"/>
                <w:lang w:eastAsia="zh-CN"/>
              </w:rPr>
              <w:t>十</w:t>
            </w:r>
            <w:r>
              <w:rPr>
                <w:rFonts w:hint="eastAsia" w:ascii="宋体" w:hAnsi="宋体" w:eastAsia="宋体" w:cs="宋体"/>
                <w:kern w:val="0"/>
                <w:sz w:val="24"/>
                <w:szCs w:val="24"/>
              </w:rPr>
              <w:t>月</w:t>
            </w:r>
          </w:p>
        </w:tc>
      </w:tr>
    </w:tbl>
    <w:p>
      <w:pPr>
        <w:rPr>
          <w:rFonts w:ascii="宋体" w:hAnsi="宋体" w:eastAsia="宋体" w:cs="宋体"/>
          <w:b/>
          <w:bCs/>
          <w:kern w:val="0"/>
          <w:sz w:val="28"/>
          <w:szCs w:val="28"/>
          <w:lang w:val="zh-CN"/>
        </w:rPr>
      </w:pPr>
    </w:p>
    <w:p>
      <w:pPr>
        <w:keepNext/>
        <w:keepLines/>
        <w:widowControl/>
        <w:spacing w:before="480" w:line="276" w:lineRule="auto"/>
        <w:jc w:val="center"/>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目</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录</w:t>
      </w:r>
    </w:p>
    <w:p>
      <w:pPr>
        <w:pStyle w:val="20"/>
        <w:rPr>
          <w:rFonts w:ascii="宋体" w:hAnsi="宋体" w:eastAsia="宋体" w:cs="宋体"/>
        </w:rPr>
      </w:pPr>
    </w:p>
    <w:p>
      <w:pPr>
        <w:pStyle w:val="13"/>
        <w:tabs>
          <w:tab w:val="right" w:leader="dot" w:pos="9638"/>
          <w:tab w:val="clear" w:pos="9061"/>
        </w:tabs>
        <w:ind w:left="0" w:firstLine="0" w:firstLineChars="0"/>
        <w:rPr>
          <w:rFonts w:ascii="宋体" w:hAnsi="宋体" w:cs="宋体"/>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"_Toc14846" </w:instrText>
      </w:r>
      <w:r>
        <w:fldChar w:fldCharType="separate"/>
      </w:r>
      <w:r>
        <w:rPr>
          <w:rFonts w:hint="eastAsia" w:ascii="宋体" w:hAnsi="宋体" w:cs="宋体"/>
          <w:bCs/>
          <w:kern w:val="0"/>
          <w:szCs w:val="28"/>
          <w:lang w:val="zh-CN"/>
        </w:rPr>
        <w:t>温州市海宸技术开发有限公司关于温州瓯江口建筑渣土资源化利用项目</w:t>
      </w:r>
      <w:r>
        <w:rPr>
          <w:rFonts w:hint="eastAsia" w:ascii="宋体" w:hAnsi="宋体" w:cs="宋体"/>
          <w:bCs/>
          <w:kern w:val="0"/>
          <w:szCs w:val="28"/>
        </w:rPr>
        <w:t>的</w:t>
      </w:r>
      <w:r>
        <w:rPr>
          <w:rFonts w:hint="eastAsia" w:ascii="宋体" w:hAnsi="宋体" w:cs="宋体"/>
          <w:bCs/>
          <w:kern w:val="0"/>
          <w:szCs w:val="28"/>
          <w:lang w:val="zh-CN"/>
        </w:rPr>
        <w:t>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_Toc14846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"_Toc10475" </w:instrText>
      </w:r>
      <w:r>
        <w:fldChar w:fldCharType="separate"/>
      </w:r>
      <w:r>
        <w:rPr>
          <w:rFonts w:hint="eastAsia" w:ascii="宋体" w:hAnsi="宋体" w:cs="宋体"/>
          <w:bCs/>
          <w:kern w:val="0"/>
          <w:lang w:val="zh-CN"/>
        </w:rPr>
        <w:t>投标供应商须知前附表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_Toc10475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"_Toc24163" </w:instrText>
      </w:r>
      <w:r>
        <w:fldChar w:fldCharType="separate"/>
      </w:r>
      <w:r>
        <w:rPr>
          <w:rFonts w:hint="eastAsia" w:ascii="宋体" w:hAnsi="宋体" w:cs="宋体"/>
          <w:bCs/>
          <w:kern w:val="0"/>
          <w:szCs w:val="36"/>
          <w:lang w:val="zh-CN"/>
        </w:rPr>
        <w:t>第一部分    投标供应商须知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_Toc24163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"_Toc26159" </w:instrText>
      </w:r>
      <w:r>
        <w:fldChar w:fldCharType="separate"/>
      </w:r>
      <w:r>
        <w:rPr>
          <w:rFonts w:hint="eastAsia" w:ascii="宋体" w:hAnsi="宋体" w:cs="宋体"/>
          <w:bCs/>
          <w:szCs w:val="26"/>
        </w:rPr>
        <w:t>一、  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_Toc26159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"_Toc2400" </w:instrText>
      </w:r>
      <w:r>
        <w:fldChar w:fldCharType="separate"/>
      </w:r>
      <w:r>
        <w:rPr>
          <w:rFonts w:hint="eastAsia" w:ascii="宋体" w:hAnsi="宋体" w:cs="宋体"/>
          <w:bCs/>
          <w:szCs w:val="26"/>
        </w:rPr>
        <w:t>二、 采购文件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_Toc2400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"_Toc5753" </w:instrText>
      </w:r>
      <w:r>
        <w:fldChar w:fldCharType="separate"/>
      </w:r>
      <w:r>
        <w:rPr>
          <w:rFonts w:hint="eastAsia" w:ascii="宋体" w:hAnsi="宋体" w:cs="宋体"/>
          <w:bCs/>
          <w:szCs w:val="26"/>
        </w:rPr>
        <w:t>三、 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_Toc5753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"_Toc22493" </w:instrText>
      </w:r>
      <w:r>
        <w:fldChar w:fldCharType="separate"/>
      </w:r>
      <w:r>
        <w:rPr>
          <w:rFonts w:hint="eastAsia" w:ascii="宋体" w:hAnsi="宋体" w:cs="宋体"/>
          <w:bCs/>
          <w:szCs w:val="26"/>
        </w:rPr>
        <w:t>四、 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_Toc22493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"_Toc13207" </w:instrText>
      </w:r>
      <w:r>
        <w:fldChar w:fldCharType="separate"/>
      </w:r>
      <w:r>
        <w:rPr>
          <w:rFonts w:hint="eastAsia" w:ascii="宋体" w:hAnsi="宋体" w:cs="宋体"/>
          <w:bCs/>
          <w:szCs w:val="26"/>
        </w:rPr>
        <w:t>五、 开标和评标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_Toc13207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"_Toc29413" </w:instrText>
      </w:r>
      <w:r>
        <w:fldChar w:fldCharType="separate"/>
      </w:r>
      <w:r>
        <w:rPr>
          <w:rFonts w:hint="eastAsia" w:ascii="宋体" w:hAnsi="宋体" w:cs="宋体"/>
          <w:bCs/>
          <w:szCs w:val="26"/>
        </w:rPr>
        <w:t>六、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_Toc29413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"_Toc26360" </w:instrText>
      </w:r>
      <w:r>
        <w:fldChar w:fldCharType="separate"/>
      </w:r>
      <w:r>
        <w:rPr>
          <w:rFonts w:hint="eastAsia" w:ascii="宋体" w:hAnsi="宋体" w:cs="宋体"/>
          <w:bCs/>
          <w:kern w:val="0"/>
          <w:szCs w:val="36"/>
          <w:lang w:val="zh-CN"/>
        </w:rPr>
        <w:t>第二部分   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_Toc26360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"_Toc14456" </w:instrText>
      </w:r>
      <w:r>
        <w:fldChar w:fldCharType="separate"/>
      </w:r>
      <w:r>
        <w:rPr>
          <w:rFonts w:hint="eastAsia" w:ascii="宋体" w:hAnsi="宋体" w:cs="宋体"/>
          <w:bCs/>
          <w:kern w:val="0"/>
          <w:szCs w:val="36"/>
          <w:lang w:val="zh-CN"/>
        </w:rPr>
        <w:t>第三部分   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_Toc14456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"_Toc12927" </w:instrText>
      </w:r>
      <w:r>
        <w:fldChar w:fldCharType="separate"/>
      </w:r>
      <w:r>
        <w:rPr>
          <w:rFonts w:hint="eastAsia" w:ascii="宋体" w:hAnsi="宋体" w:cs="宋体"/>
          <w:bCs/>
          <w:kern w:val="0"/>
          <w:szCs w:val="36"/>
          <w:lang w:val="zh-CN"/>
        </w:rPr>
        <w:t>第四部分   采购内容及要求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_Toc12927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pPr>
        <w:pStyle w:val="13"/>
        <w:tabs>
          <w:tab w:val="right" w:leader="dot" w:pos="9638"/>
          <w:tab w:val="clear" w:pos="9061"/>
        </w:tabs>
        <w:ind w:left="269" w:hanging="269"/>
        <w:rPr>
          <w:rFonts w:ascii="宋体" w:hAnsi="宋体" w:cs="宋体"/>
        </w:rPr>
      </w:pPr>
      <w:r>
        <w:fldChar w:fldCharType="begin"/>
      </w:r>
      <w:r>
        <w:instrText xml:space="preserve"> HYPERLINK \l "_Toc6331" </w:instrText>
      </w:r>
      <w:r>
        <w:fldChar w:fldCharType="separate"/>
      </w:r>
      <w:r>
        <w:rPr>
          <w:rFonts w:hint="eastAsia" w:ascii="宋体" w:hAnsi="宋体" w:cs="宋体"/>
          <w:bCs/>
          <w:kern w:val="0"/>
          <w:szCs w:val="36"/>
          <w:lang w:val="zh-CN"/>
        </w:rPr>
        <w:t>第五部分   评标原则及方法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_Toc6331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spacing w:line="420" w:lineRule="exact"/>
        <w:jc w:val="left"/>
        <w:rPr>
          <w:rFonts w:ascii="宋体" w:hAnsi="宋体" w:eastAsia="宋体" w:cs="宋体"/>
          <w:b/>
          <w:bCs/>
          <w:sz w:val="22"/>
        </w:rPr>
      </w:pPr>
      <w:r>
        <w:rPr>
          <w:rFonts w:hint="eastAsia" w:ascii="宋体" w:hAnsi="宋体" w:eastAsia="宋体" w:cs="宋体"/>
          <w:bCs/>
          <w:szCs w:val="24"/>
          <w:lang w:val="zh-CN"/>
        </w:rPr>
        <w:fldChar w:fldCharType="end"/>
      </w:r>
      <w:r>
        <w:rPr>
          <w:rFonts w:hint="eastAsia" w:ascii="宋体" w:hAnsi="宋体" w:eastAsia="宋体" w:cs="宋体"/>
          <w:bCs/>
          <w:szCs w:val="24"/>
        </w:rPr>
        <w:t xml:space="preserve">    </w:t>
      </w:r>
      <w:r>
        <w:rPr>
          <w:rFonts w:hint="eastAsia" w:ascii="宋体" w:hAnsi="宋体" w:eastAsia="宋体" w:cs="宋体"/>
          <w:b/>
          <w:bCs/>
          <w:sz w:val="22"/>
        </w:rPr>
        <w:t>注：采购文件中加“▲”的条款为采购的实质性要求和条件，着重提醒各投标供应商注意，并认真查看采购文件中的每一个条款及要求，因误读采购文件而造成的后果，采购人概不负责。</w:t>
      </w:r>
    </w:p>
    <w:p>
      <w:pPr>
        <w:keepNext/>
        <w:overflowPunct w:val="0"/>
        <w:jc w:val="center"/>
        <w:outlineLvl w:val="0"/>
        <w:rPr>
          <w:rFonts w:ascii="宋体" w:hAnsi="宋体" w:eastAsia="宋体" w:cs="宋体"/>
          <w:b/>
          <w:bCs/>
          <w:kern w:val="0"/>
          <w:sz w:val="28"/>
          <w:szCs w:val="28"/>
          <w:lang w:val="zh-CN"/>
        </w:rPr>
        <w:sectPr>
          <w:footerReference r:id="rId5" w:type="first"/>
          <w:headerReference r:id="rId3" w:type="default"/>
          <w:footerReference r:id="rId4" w:type="even"/>
          <w:pgSz w:w="11906" w:h="16838"/>
          <w:pgMar w:top="1420" w:right="1134" w:bottom="1134" w:left="1134" w:header="851" w:footer="851" w:gutter="0"/>
          <w:cols w:space="720" w:num="1"/>
          <w:titlePg/>
          <w:docGrid w:linePitch="316" w:charSpace="855"/>
        </w:sectPr>
      </w:pPr>
      <w:bookmarkStart w:id="0" w:name="_Toc14846"/>
      <w:bookmarkStart w:id="1" w:name="_Toc241404197"/>
      <w:bookmarkStart w:id="2" w:name="_Toc221356881"/>
      <w:bookmarkStart w:id="3" w:name="_Toc251592732"/>
      <w:bookmarkStart w:id="4" w:name="_Toc251325209"/>
      <w:bookmarkStart w:id="5" w:name="_Toc221374621"/>
      <w:bookmarkStart w:id="6" w:name="_Toc245191309"/>
      <w:bookmarkStart w:id="7" w:name="_Toc223715993"/>
      <w:bookmarkStart w:id="8" w:name="_Toc221356946"/>
      <w:bookmarkStart w:id="9" w:name="_Toc252194847"/>
      <w:bookmarkStart w:id="10" w:name="_Toc245722276"/>
      <w:bookmarkStart w:id="11" w:name="_Toc239145349"/>
      <w:bookmarkStart w:id="12" w:name="_Toc246261260"/>
      <w:bookmarkStart w:id="13" w:name="_Toc221423614"/>
      <w:bookmarkStart w:id="14" w:name="_Toc222114874"/>
    </w:p>
    <w:p>
      <w:pPr>
        <w:keepNext/>
        <w:overflowPunct w:val="0"/>
        <w:spacing w:line="360" w:lineRule="auto"/>
        <w:jc w:val="center"/>
        <w:outlineLvl w:val="0"/>
        <w:rPr>
          <w:rFonts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温州市海宸技术开发有限公司关于温州瓯江口建筑渣土资源化利用项目</w:t>
      </w:r>
      <w:r>
        <w:rPr>
          <w:rFonts w:hint="eastAsia" w:ascii="宋体" w:hAnsi="宋体" w:eastAsia="宋体" w:cs="宋体"/>
          <w:b/>
          <w:bCs/>
          <w:color w:val="auto"/>
          <w:kern w:val="0"/>
          <w:sz w:val="28"/>
          <w:szCs w:val="28"/>
          <w:highlight w:val="none"/>
        </w:rPr>
        <w:t>的公开招标</w:t>
      </w:r>
      <w:r>
        <w:rPr>
          <w:rFonts w:hint="eastAsia" w:ascii="宋体" w:hAnsi="宋体" w:eastAsia="宋体" w:cs="宋体"/>
          <w:b/>
          <w:bCs/>
          <w:color w:val="auto"/>
          <w:kern w:val="0"/>
          <w:sz w:val="28"/>
          <w:szCs w:val="28"/>
          <w:highlight w:val="none"/>
          <w:lang w:val="zh-CN"/>
        </w:rPr>
        <w:t>公告</w:t>
      </w:r>
      <w:bookmarkEnd w:id="0"/>
    </w:p>
    <w:p>
      <w:pPr>
        <w:pStyle w:val="14"/>
        <w:spacing w:before="0" w:beforeAutospacing="0" w:after="0" w:afterAutospacing="0" w:line="360" w:lineRule="auto"/>
        <w:ind w:right="60" w:firstLine="420"/>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Style w:val="14"/>
        <w:spacing w:before="0" w:beforeAutospacing="0" w:after="0" w:afterAutospacing="0" w:line="360" w:lineRule="auto"/>
        <w:ind w:right="60" w:firstLine="420"/>
        <w:rPr>
          <w:rFonts w:ascii="宋体" w:hAnsi="宋体" w:cs="宋体"/>
          <w:color w:val="auto"/>
          <w:sz w:val="22"/>
          <w:szCs w:val="22"/>
          <w:highlight w:val="none"/>
        </w:rPr>
      </w:pPr>
      <w:r>
        <w:rPr>
          <w:rFonts w:hint="eastAsia" w:ascii="宋体" w:hAnsi="宋体" w:cs="宋体"/>
          <w:color w:val="auto"/>
          <w:sz w:val="22"/>
          <w:szCs w:val="22"/>
          <w:highlight w:val="none"/>
        </w:rPr>
        <w:t>温州瓯江口建筑渣土资源化利用项目的潜在</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应在政采云平台（www.zcygov.cn）获取（下载）采购文件，并于2023年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日09:30（北京时间）前提交（上传）响应文件。</w:t>
      </w:r>
    </w:p>
    <w:p>
      <w:pPr>
        <w:pStyle w:val="14"/>
        <w:spacing w:before="0" w:beforeAutospacing="0" w:after="0" w:afterAutospacing="0" w:line="360" w:lineRule="auto"/>
        <w:ind w:left="60" w:right="60"/>
        <w:rPr>
          <w:rFonts w:ascii="微软雅黑" w:hAnsi="微软雅黑" w:eastAsia="微软雅黑" w:cs="微软雅黑"/>
          <w:color w:val="auto"/>
          <w:sz w:val="27"/>
          <w:szCs w:val="27"/>
          <w:highlight w:val="none"/>
        </w:rPr>
      </w:pPr>
      <w:r>
        <w:rPr>
          <w:rStyle w:val="16"/>
          <w:rFonts w:hint="eastAsia" w:ascii="宋体" w:hAnsi="宋体" w:cs="宋体"/>
          <w:color w:val="auto"/>
          <w:sz w:val="22"/>
          <w:szCs w:val="22"/>
          <w:highlight w:val="none"/>
        </w:rPr>
        <w:t>一、项目基本情况</w:t>
      </w:r>
    </w:p>
    <w:p>
      <w:pPr>
        <w:pStyle w:val="14"/>
        <w:spacing w:before="0" w:beforeAutospacing="0" w:after="0" w:afterAutospacing="0" w:line="360" w:lineRule="auto"/>
        <w:ind w:right="60" w:firstLine="420"/>
        <w:rPr>
          <w:rFonts w:hint="eastAsia" w:ascii="微软雅黑" w:hAnsi="微软雅黑" w:eastAsia="宋体" w:cs="微软雅黑"/>
          <w:color w:val="auto"/>
          <w:sz w:val="27"/>
          <w:szCs w:val="27"/>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XC-GC202310003</w:t>
      </w:r>
    </w:p>
    <w:p>
      <w:pPr>
        <w:pStyle w:val="14"/>
        <w:spacing w:before="0" w:beforeAutospacing="0" w:after="0" w:afterAutospacing="0" w:line="360" w:lineRule="auto"/>
        <w:ind w:right="60" w:firstLine="420"/>
        <w:rPr>
          <w:rFonts w:ascii="微软雅黑" w:hAnsi="微软雅黑" w:cs="微软雅黑"/>
          <w:color w:val="auto"/>
          <w:sz w:val="27"/>
          <w:szCs w:val="27"/>
          <w:highlight w:val="none"/>
        </w:rPr>
      </w:pPr>
      <w:r>
        <w:rPr>
          <w:rFonts w:hint="eastAsia" w:ascii="宋体" w:hAnsi="宋体" w:cs="宋体"/>
          <w:color w:val="auto"/>
          <w:sz w:val="22"/>
          <w:szCs w:val="22"/>
          <w:highlight w:val="none"/>
        </w:rPr>
        <w:t>项目名称：温州瓯江口建筑渣土资源化利用项目</w:t>
      </w:r>
    </w:p>
    <w:p>
      <w:pPr>
        <w:pStyle w:val="14"/>
        <w:spacing w:before="0" w:beforeAutospacing="0" w:after="0" w:afterAutospacing="0" w:line="360" w:lineRule="auto"/>
        <w:ind w:right="60" w:firstLine="420"/>
        <w:rPr>
          <w:rFonts w:ascii="微软雅黑" w:hAnsi="微软雅黑" w:eastAsia="微软雅黑" w:cs="微软雅黑"/>
          <w:color w:val="auto"/>
          <w:sz w:val="27"/>
          <w:szCs w:val="27"/>
          <w:highlight w:val="none"/>
        </w:rPr>
      </w:pPr>
      <w:r>
        <w:rPr>
          <w:rFonts w:hint="eastAsia" w:ascii="宋体" w:hAnsi="宋体" w:cs="宋体"/>
          <w:color w:val="auto"/>
          <w:sz w:val="22"/>
          <w:szCs w:val="22"/>
          <w:highlight w:val="none"/>
        </w:rPr>
        <w:t>采购方式：公开招标</w:t>
      </w:r>
    </w:p>
    <w:p>
      <w:pPr>
        <w:pStyle w:val="14"/>
        <w:spacing w:before="0" w:beforeAutospacing="0" w:after="0" w:afterAutospacing="0" w:line="360" w:lineRule="auto"/>
        <w:ind w:right="60" w:firstLine="42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val="en-US" w:eastAsia="zh-CN"/>
        </w:rPr>
        <w:t>191500000</w:t>
      </w:r>
    </w:p>
    <w:p>
      <w:pPr>
        <w:pStyle w:val="14"/>
        <w:spacing w:before="0" w:beforeAutospacing="0" w:after="0" w:afterAutospacing="0" w:line="360" w:lineRule="auto"/>
        <w:ind w:right="60"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简要规格描述：1、本项目为温州瓯江口建筑渣土资源化利用项目，加工场位于浙江温州海洋经济发展示范区，</w:t>
      </w:r>
      <w:r>
        <w:rPr>
          <w:rFonts w:hint="eastAsia" w:ascii="宋体" w:hAnsi="宋体" w:cs="宋体"/>
          <w:color w:val="auto"/>
          <w:sz w:val="22"/>
          <w:szCs w:val="22"/>
          <w:highlight w:val="none"/>
          <w:lang w:val="en-US" w:eastAsia="zh-CN"/>
        </w:rPr>
        <w:t>选取2家中标供应商，每家中标供应商</w:t>
      </w:r>
      <w:r>
        <w:rPr>
          <w:rFonts w:hint="eastAsia" w:ascii="宋体" w:hAnsi="宋体" w:cs="宋体"/>
          <w:color w:val="auto"/>
          <w:sz w:val="22"/>
          <w:szCs w:val="22"/>
          <w:highlight w:val="none"/>
        </w:rPr>
        <w:t>计划年产路基填筑材料：</w:t>
      </w:r>
      <w:r>
        <w:rPr>
          <w:rFonts w:hint="eastAsia" w:ascii="宋体" w:hAnsi="宋体" w:cs="宋体"/>
          <w:color w:val="auto"/>
          <w:sz w:val="22"/>
          <w:szCs w:val="22"/>
          <w:highlight w:val="none"/>
          <w:lang w:val="en-US" w:eastAsia="zh-CN"/>
        </w:rPr>
        <w:t>预计约120万吨（约63万立方米）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地基</w:t>
      </w:r>
      <w:r>
        <w:rPr>
          <w:rFonts w:hint="eastAsia" w:ascii="宋体" w:hAnsi="宋体" w:cs="宋体"/>
          <w:color w:val="auto"/>
          <w:sz w:val="22"/>
          <w:szCs w:val="22"/>
          <w:highlight w:val="none"/>
          <w:lang w:val="en-US" w:eastAsia="zh-CN"/>
        </w:rPr>
        <w:t>填筑材料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预计约35万吨（约20.5万立方米）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改良绿化种植土</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预计约20万吨（约12万立方米）</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3种</w:t>
      </w:r>
      <w:r>
        <w:rPr>
          <w:rFonts w:hint="eastAsia" w:ascii="宋体" w:hAnsi="宋体" w:cs="宋体"/>
          <w:color w:val="auto"/>
          <w:sz w:val="22"/>
          <w:szCs w:val="22"/>
          <w:highlight w:val="none"/>
        </w:rPr>
        <w:t>固化改良产品采购数量暂定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产量统筹安排，按实结算，总采购金额不超采购预算。</w:t>
      </w:r>
      <w:r>
        <w:rPr>
          <w:rFonts w:hint="eastAsia" w:ascii="宋体" w:hAnsi="宋体" w:cs="宋体"/>
          <w:color w:val="auto"/>
          <w:sz w:val="22"/>
          <w:szCs w:val="22"/>
          <w:highlight w:val="none"/>
        </w:rPr>
        <w:t>原（渣）土由采购人运至加工场地，</w:t>
      </w:r>
      <w:r>
        <w:rPr>
          <w:rFonts w:hint="eastAsia" w:ascii="宋体" w:hAnsi="宋体" w:cs="宋体"/>
          <w:color w:val="auto"/>
          <w:sz w:val="22"/>
          <w:szCs w:val="22"/>
          <w:highlight w:val="none"/>
          <w:lang w:val="en-US" w:eastAsia="zh-CN"/>
        </w:rPr>
        <w:t>场地基建设施及</w:t>
      </w:r>
      <w:r>
        <w:rPr>
          <w:rFonts w:hint="eastAsia" w:ascii="宋体" w:hAnsi="宋体" w:cs="宋体"/>
          <w:color w:val="auto"/>
          <w:sz w:val="22"/>
          <w:szCs w:val="22"/>
          <w:highlight w:val="none"/>
        </w:rPr>
        <w:t>生产用房由</w:t>
      </w:r>
      <w:r>
        <w:rPr>
          <w:rFonts w:hint="eastAsia" w:ascii="宋体" w:hAnsi="宋体" w:cs="宋体"/>
          <w:color w:val="auto"/>
          <w:sz w:val="22"/>
          <w:szCs w:val="22"/>
          <w:highlight w:val="none"/>
          <w:lang w:val="en-US" w:eastAsia="zh-CN"/>
        </w:rPr>
        <w:t>中标</w:t>
      </w:r>
      <w:r>
        <w:rPr>
          <w:rFonts w:hint="eastAsia" w:ascii="宋体" w:hAnsi="宋体" w:cs="宋体"/>
          <w:color w:val="auto"/>
          <w:sz w:val="22"/>
          <w:szCs w:val="22"/>
          <w:highlight w:val="none"/>
        </w:rPr>
        <w:t>供应商自行承建，设备及工艺由中标供应商提供。中标供应商须根据采购人要求将渣土资源化及无害化处置，数量按实结算。2、本项目采用</w:t>
      </w:r>
      <w:r>
        <w:rPr>
          <w:rFonts w:hint="eastAsia" w:ascii="宋体" w:hAnsi="宋体" w:cs="宋体"/>
          <w:color w:val="auto"/>
          <w:sz w:val="22"/>
          <w:szCs w:val="22"/>
          <w:highlight w:val="none"/>
          <w:lang w:val="en-US" w:eastAsia="zh-CN"/>
        </w:rPr>
        <w:t>优惠率</w:t>
      </w:r>
      <w:r>
        <w:rPr>
          <w:rFonts w:hint="eastAsia" w:ascii="宋体" w:hAnsi="宋体" w:cs="宋体"/>
          <w:color w:val="auto"/>
          <w:sz w:val="22"/>
          <w:szCs w:val="22"/>
          <w:highlight w:val="none"/>
        </w:rPr>
        <w:t>报价形式，</w:t>
      </w:r>
      <w:r>
        <w:rPr>
          <w:rFonts w:hint="eastAsia" w:ascii="宋体" w:hAnsi="宋体" w:cs="宋体"/>
          <w:color w:val="auto"/>
          <w:sz w:val="22"/>
          <w:szCs w:val="22"/>
          <w:highlight w:val="none"/>
          <w:lang w:val="en-US" w:eastAsia="zh-CN"/>
        </w:rPr>
        <w:t>最高优惠率限价为100%</w:t>
      </w:r>
      <w:r>
        <w:rPr>
          <w:rFonts w:hint="eastAsia" w:ascii="宋体" w:hAnsi="宋体" w:cs="宋体"/>
          <w:color w:val="auto"/>
          <w:sz w:val="22"/>
          <w:szCs w:val="22"/>
          <w:highlight w:val="none"/>
        </w:rPr>
        <w:t>。</w:t>
      </w:r>
    </w:p>
    <w:p>
      <w:pPr>
        <w:pStyle w:val="14"/>
        <w:spacing w:before="0" w:beforeAutospacing="0" w:after="0" w:afterAutospacing="0" w:line="360" w:lineRule="auto"/>
        <w:ind w:right="60"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采购需求：</w:t>
      </w:r>
    </w:p>
    <w:p>
      <w:pPr>
        <w:pStyle w:val="14"/>
        <w:spacing w:before="0" w:beforeAutospacing="0" w:after="0" w:afterAutospacing="0" w:line="360" w:lineRule="auto"/>
        <w:ind w:right="60" w:firstLine="42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标项一：温州瓯江口建筑渣土资源化利用项目一标段，</w:t>
      </w:r>
      <w:r>
        <w:rPr>
          <w:rFonts w:hint="eastAsia" w:ascii="宋体" w:hAnsi="宋体" w:cs="宋体"/>
          <w:color w:val="auto"/>
          <w:sz w:val="22"/>
          <w:szCs w:val="22"/>
          <w:highlight w:val="none"/>
          <w:lang w:val="en-US" w:eastAsia="zh-CN"/>
        </w:rPr>
        <w:t>选取2家中标供应商，每家中标供应商</w:t>
      </w:r>
      <w:r>
        <w:rPr>
          <w:rFonts w:hint="eastAsia" w:ascii="宋体" w:hAnsi="宋体" w:cs="宋体"/>
          <w:color w:val="auto"/>
          <w:sz w:val="22"/>
          <w:szCs w:val="22"/>
          <w:highlight w:val="none"/>
        </w:rPr>
        <w:t>计划年产路基填筑材料</w:t>
      </w:r>
      <w:r>
        <w:rPr>
          <w:rFonts w:hint="eastAsia" w:ascii="宋体" w:hAnsi="宋体" w:cs="宋体"/>
          <w:color w:val="auto"/>
          <w:sz w:val="22"/>
          <w:szCs w:val="22"/>
          <w:highlight w:val="none"/>
          <w:lang w:val="en-US" w:eastAsia="zh-CN"/>
        </w:rPr>
        <w:t>：预计约120万吨（约63万立方米）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地基</w:t>
      </w:r>
      <w:r>
        <w:rPr>
          <w:rFonts w:hint="eastAsia" w:ascii="宋体" w:hAnsi="宋体" w:cs="宋体"/>
          <w:color w:val="auto"/>
          <w:sz w:val="22"/>
          <w:szCs w:val="22"/>
          <w:highlight w:val="none"/>
          <w:lang w:val="en-US" w:eastAsia="zh-CN"/>
        </w:rPr>
        <w:t>填筑材料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预计约35万吨（约20.5万立方米）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改良绿化种植土</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预计约20万吨（约12万立方米）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 xml:space="preserve"> </w:t>
      </w:r>
    </w:p>
    <w:p>
      <w:pPr>
        <w:pStyle w:val="14"/>
        <w:spacing w:before="0" w:beforeAutospacing="0" w:after="0" w:afterAutospacing="0" w:line="360" w:lineRule="auto"/>
        <w:ind w:right="60"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合同履约期限：采用1+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1模式，合同一年一签，合同到期前1个月，经双方同意并且考核合格后，可续签一年，续签最多不超过</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次。合同履行期内，达到采购预算上限或采购人年度采购需求取消，本年度合同自动终止，请供应商充分考虑其中风险。</w:t>
      </w:r>
    </w:p>
    <w:p>
      <w:pPr>
        <w:pStyle w:val="14"/>
        <w:spacing w:before="0" w:beforeAutospacing="0" w:after="0" w:afterAutospacing="0" w:line="360" w:lineRule="auto"/>
        <w:ind w:right="60" w:firstLine="420"/>
        <w:rPr>
          <w:rFonts w:ascii="微软雅黑" w:hAnsi="微软雅黑" w:eastAsia="微软雅黑" w:cs="微软雅黑"/>
          <w:color w:val="auto"/>
          <w:sz w:val="27"/>
          <w:szCs w:val="27"/>
          <w:highlight w:val="none"/>
        </w:rPr>
      </w:pPr>
      <w:r>
        <w:rPr>
          <w:rFonts w:hint="eastAsia" w:ascii="宋体" w:hAnsi="宋体" w:cs="宋体"/>
          <w:color w:val="auto"/>
          <w:sz w:val="22"/>
          <w:szCs w:val="22"/>
          <w:highlight w:val="none"/>
        </w:rPr>
        <w:t>本项目（否）接受联合体投标。</w:t>
      </w:r>
    </w:p>
    <w:p>
      <w:pPr>
        <w:pStyle w:val="14"/>
        <w:spacing w:before="0" w:beforeAutospacing="0" w:after="0" w:afterAutospacing="0" w:line="360" w:lineRule="auto"/>
        <w:ind w:left="60" w:right="60"/>
        <w:rPr>
          <w:rFonts w:ascii="微软雅黑" w:hAnsi="微软雅黑" w:eastAsia="微软雅黑" w:cs="微软雅黑"/>
          <w:color w:val="auto"/>
          <w:sz w:val="27"/>
          <w:szCs w:val="27"/>
          <w:highlight w:val="none"/>
        </w:rPr>
      </w:pPr>
      <w:r>
        <w:rPr>
          <w:rStyle w:val="16"/>
          <w:rFonts w:hint="eastAsia" w:ascii="宋体" w:hAnsi="宋体" w:cs="宋体"/>
          <w:color w:val="auto"/>
          <w:sz w:val="22"/>
          <w:szCs w:val="22"/>
          <w:highlight w:val="none"/>
        </w:rPr>
        <w:t>二、申请人的资格要求</w:t>
      </w:r>
    </w:p>
    <w:p>
      <w:pPr>
        <w:pStyle w:val="14"/>
        <w:spacing w:before="0" w:beforeAutospacing="0" w:after="0" w:afterAutospacing="0" w:line="360" w:lineRule="auto"/>
        <w:ind w:left="15" w:right="60" w:firstLine="585"/>
        <w:rPr>
          <w:rFonts w:ascii="宋体" w:hAnsi="宋体" w:cs="宋体"/>
          <w:color w:val="000000"/>
          <w:sz w:val="22"/>
          <w:szCs w:val="22"/>
        </w:rPr>
      </w:pPr>
      <w:r>
        <w:rPr>
          <w:rFonts w:hint="eastAsia" w:ascii="宋体" w:hAnsi="宋体" w:cs="宋体"/>
          <w:color w:val="000000"/>
          <w:sz w:val="22"/>
          <w:szCs w:val="22"/>
        </w:rPr>
        <w:t>1.符合《浙江温州海洋经济发展示范区区属国有企业采购管理办法》第十四条对供应商参加国有企业采购活动应当具备的条件的要求；未被“信用中国”（www.creditchina.gov.cn)、中国政府采购网（www.ccgp.gov.cn）列入失信被执行人、重大税收违法案件当事人名单、政府采购严重违法失信行为记录名单。</w:t>
      </w:r>
    </w:p>
    <w:p>
      <w:pPr>
        <w:pStyle w:val="14"/>
        <w:spacing w:before="0" w:beforeAutospacing="0" w:after="0" w:afterAutospacing="0" w:line="360" w:lineRule="auto"/>
        <w:ind w:left="15" w:right="60" w:firstLine="585"/>
        <w:rPr>
          <w:rFonts w:ascii="宋体" w:hAnsi="宋体" w:cs="宋体"/>
          <w:color w:val="000000"/>
          <w:sz w:val="22"/>
          <w:szCs w:val="22"/>
        </w:rPr>
      </w:pPr>
      <w:r>
        <w:rPr>
          <w:rFonts w:hint="eastAsia" w:ascii="宋体" w:hAnsi="宋体" w:cs="宋体"/>
          <w:color w:val="000000"/>
          <w:sz w:val="22"/>
          <w:szCs w:val="22"/>
        </w:rPr>
        <w:t>2.落实政府采购政策需满足的资格要求：无。</w:t>
      </w:r>
    </w:p>
    <w:p>
      <w:pPr>
        <w:pStyle w:val="14"/>
        <w:spacing w:before="0" w:beforeAutospacing="0" w:after="0" w:afterAutospacing="0" w:line="360" w:lineRule="auto"/>
        <w:ind w:left="15" w:right="60" w:firstLine="585"/>
        <w:rPr>
          <w:rFonts w:ascii="宋体" w:hAnsi="宋体" w:cs="宋体"/>
          <w:color w:val="000000"/>
          <w:sz w:val="22"/>
          <w:szCs w:val="22"/>
        </w:rPr>
      </w:pPr>
      <w:r>
        <w:rPr>
          <w:rFonts w:hint="eastAsia" w:ascii="宋体" w:hAnsi="宋体" w:cs="宋体"/>
          <w:color w:val="000000"/>
          <w:sz w:val="22"/>
          <w:szCs w:val="22"/>
        </w:rPr>
        <w:t>3.本项目的特定资格要求：无。</w:t>
      </w:r>
    </w:p>
    <w:p>
      <w:pPr>
        <w:pStyle w:val="14"/>
        <w:spacing w:before="0" w:beforeAutospacing="0" w:after="0" w:afterAutospacing="0" w:line="360" w:lineRule="auto"/>
        <w:ind w:left="60" w:right="60"/>
        <w:rPr>
          <w:rFonts w:ascii="微软雅黑" w:hAnsi="微软雅黑" w:eastAsia="微软雅黑" w:cs="微软雅黑"/>
          <w:color w:val="000000"/>
          <w:sz w:val="27"/>
          <w:szCs w:val="27"/>
        </w:rPr>
      </w:pPr>
      <w:r>
        <w:rPr>
          <w:rStyle w:val="16"/>
          <w:rFonts w:hint="eastAsia" w:ascii="宋体" w:hAnsi="宋体" w:cs="宋体"/>
          <w:color w:val="000000"/>
          <w:sz w:val="22"/>
          <w:szCs w:val="22"/>
        </w:rPr>
        <w:t>三、获取招标文件</w:t>
      </w:r>
    </w:p>
    <w:p>
      <w:pPr>
        <w:pStyle w:val="14"/>
        <w:spacing w:before="0" w:beforeAutospacing="0" w:after="0" w:afterAutospacing="0" w:line="360" w:lineRule="auto"/>
        <w:ind w:right="60" w:firstLine="435"/>
        <w:rPr>
          <w:rFonts w:ascii="微软雅黑" w:hAnsi="微软雅黑" w:eastAsia="微软雅黑" w:cs="微软雅黑"/>
          <w:color w:val="000000"/>
          <w:sz w:val="27"/>
          <w:szCs w:val="27"/>
        </w:rPr>
      </w:pPr>
      <w:r>
        <w:rPr>
          <w:rFonts w:hint="eastAsia" w:ascii="宋体" w:hAnsi="宋体" w:cs="宋体"/>
          <w:color w:val="000000"/>
          <w:sz w:val="22"/>
          <w:szCs w:val="22"/>
        </w:rPr>
        <w:t>1.时间：公告发布之日起至投标截止时间前，每天上午00:00至12：00，下午12:00至23：59（北京时间，线上获取法定节假日均可，线下获取文件法定节假日除外）。</w:t>
      </w:r>
    </w:p>
    <w:p>
      <w:pPr>
        <w:pStyle w:val="14"/>
        <w:spacing w:before="0" w:beforeAutospacing="0" w:after="0" w:afterAutospacing="0" w:line="360" w:lineRule="auto"/>
        <w:ind w:right="60" w:firstLine="435"/>
        <w:rPr>
          <w:rFonts w:ascii="微软雅黑" w:hAnsi="微软雅黑" w:eastAsia="微软雅黑" w:cs="微软雅黑"/>
          <w:color w:val="000000"/>
          <w:sz w:val="27"/>
          <w:szCs w:val="27"/>
        </w:rPr>
      </w:pPr>
      <w:r>
        <w:rPr>
          <w:rFonts w:hint="eastAsia" w:ascii="宋体" w:hAnsi="宋体" w:cs="宋体"/>
          <w:color w:val="000000"/>
          <w:sz w:val="22"/>
          <w:szCs w:val="22"/>
        </w:rPr>
        <w:t>2.地点：在政采云平台（www.zcygov.cn）上自主获取（未注册政采云账号请尽早办理），本项目不提供采购文件纸质版。</w:t>
      </w:r>
    </w:p>
    <w:p>
      <w:pPr>
        <w:pStyle w:val="14"/>
        <w:spacing w:before="0" w:beforeAutospacing="0" w:after="0" w:afterAutospacing="0" w:line="360" w:lineRule="auto"/>
        <w:ind w:right="60" w:firstLine="435"/>
        <w:rPr>
          <w:rFonts w:ascii="微软雅黑" w:hAnsi="微软雅黑" w:eastAsia="微软雅黑" w:cs="微软雅黑"/>
          <w:color w:val="000000"/>
          <w:sz w:val="27"/>
          <w:szCs w:val="27"/>
        </w:rPr>
      </w:pPr>
      <w:r>
        <w:rPr>
          <w:rFonts w:hint="eastAsia" w:ascii="宋体" w:hAnsi="宋体" w:cs="宋体"/>
          <w:color w:val="000000"/>
          <w:sz w:val="22"/>
          <w:szCs w:val="22"/>
        </w:rPr>
        <w:t>3.方式：潜在</w:t>
      </w:r>
      <w:r>
        <w:rPr>
          <w:rFonts w:hint="eastAsia" w:ascii="宋体" w:hAnsi="宋体" w:cs="宋体"/>
          <w:color w:val="000000"/>
          <w:sz w:val="22"/>
          <w:szCs w:val="22"/>
          <w:lang w:eastAsia="zh-CN"/>
        </w:rPr>
        <w:t>投标供应商</w:t>
      </w:r>
      <w:r>
        <w:rPr>
          <w:rFonts w:hint="eastAsia" w:ascii="宋体" w:hAnsi="宋体" w:cs="宋体"/>
          <w:color w:val="000000"/>
          <w:sz w:val="22"/>
          <w:szCs w:val="22"/>
        </w:rPr>
        <w:t>登陆政采云平台（www.zcygov.cn），在线申请获取采购文件（进入“项目采购”应用，在获取采购文件菜单中选择项目，申请获取采购文件；仅需浏览采购文件的供应商可点击“游客，浏览采购文件”直接下载采购文件浏览）。</w:t>
      </w:r>
    </w:p>
    <w:p>
      <w:pPr>
        <w:pStyle w:val="14"/>
        <w:spacing w:before="0" w:beforeAutospacing="0" w:after="0" w:afterAutospacing="0" w:line="360" w:lineRule="auto"/>
        <w:ind w:right="60" w:firstLine="435"/>
        <w:rPr>
          <w:rFonts w:ascii="微软雅黑" w:hAnsi="微软雅黑" w:eastAsia="微软雅黑" w:cs="微软雅黑"/>
          <w:color w:val="000000"/>
          <w:sz w:val="27"/>
          <w:szCs w:val="27"/>
        </w:rPr>
      </w:pPr>
      <w:r>
        <w:rPr>
          <w:rStyle w:val="16"/>
          <w:rFonts w:hint="eastAsia" w:ascii="宋体" w:hAnsi="宋体" w:cs="宋体"/>
          <w:color w:val="000000"/>
          <w:sz w:val="22"/>
          <w:szCs w:val="22"/>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pPr>
        <w:pStyle w:val="14"/>
        <w:spacing w:before="0" w:beforeAutospacing="0" w:after="0" w:afterAutospacing="0" w:line="360" w:lineRule="auto"/>
        <w:ind w:left="60" w:right="60"/>
        <w:rPr>
          <w:rFonts w:ascii="微软雅黑" w:hAnsi="微软雅黑" w:eastAsia="微软雅黑" w:cs="微软雅黑"/>
          <w:color w:val="000000"/>
          <w:sz w:val="27"/>
          <w:szCs w:val="27"/>
        </w:rPr>
      </w:pPr>
      <w:r>
        <w:rPr>
          <w:rStyle w:val="16"/>
          <w:rFonts w:hint="eastAsia" w:ascii="宋体" w:hAnsi="宋体" w:cs="宋体"/>
          <w:color w:val="000000"/>
          <w:sz w:val="22"/>
          <w:szCs w:val="22"/>
        </w:rPr>
        <w:t>四、提交投标文件截止时间、开标时间和地点</w:t>
      </w:r>
    </w:p>
    <w:p>
      <w:pPr>
        <w:pStyle w:val="14"/>
        <w:spacing w:before="0" w:beforeAutospacing="0" w:after="0" w:afterAutospacing="0" w:line="360" w:lineRule="auto"/>
        <w:ind w:left="60" w:right="60" w:firstLine="435"/>
        <w:rPr>
          <w:rFonts w:ascii="微软雅黑" w:hAnsi="微软雅黑" w:eastAsia="微软雅黑" w:cs="微软雅黑"/>
          <w:color w:val="000000"/>
          <w:sz w:val="27"/>
          <w:szCs w:val="27"/>
        </w:rPr>
      </w:pPr>
      <w:r>
        <w:rPr>
          <w:rStyle w:val="16"/>
          <w:rFonts w:hint="eastAsia" w:ascii="宋体" w:hAnsi="宋体" w:cs="宋体"/>
          <w:color w:val="000000"/>
          <w:sz w:val="22"/>
          <w:szCs w:val="22"/>
        </w:rPr>
        <w:t>投标文件提交截止时间：2023年</w:t>
      </w:r>
      <w:r>
        <w:rPr>
          <w:rStyle w:val="16"/>
          <w:rFonts w:hint="eastAsia" w:ascii="宋体" w:hAnsi="宋体" w:cs="宋体"/>
          <w:color w:val="000000"/>
          <w:sz w:val="22"/>
          <w:szCs w:val="22"/>
          <w:lang w:val="en-US" w:eastAsia="zh-CN"/>
        </w:rPr>
        <w:t>11</w:t>
      </w:r>
      <w:r>
        <w:rPr>
          <w:rStyle w:val="16"/>
          <w:rFonts w:hint="eastAsia" w:ascii="宋体" w:hAnsi="宋体" w:cs="宋体"/>
          <w:color w:val="000000"/>
          <w:sz w:val="22"/>
          <w:szCs w:val="22"/>
        </w:rPr>
        <w:t>月</w:t>
      </w:r>
      <w:r>
        <w:rPr>
          <w:rStyle w:val="16"/>
          <w:rFonts w:hint="eastAsia" w:ascii="宋体" w:hAnsi="宋体" w:cs="宋体"/>
          <w:color w:val="000000"/>
          <w:sz w:val="22"/>
          <w:szCs w:val="22"/>
          <w:lang w:val="en-US" w:eastAsia="zh-CN"/>
        </w:rPr>
        <w:t>17</w:t>
      </w:r>
      <w:r>
        <w:rPr>
          <w:rStyle w:val="16"/>
          <w:rFonts w:hint="eastAsia" w:ascii="宋体" w:hAnsi="宋体" w:cs="宋体"/>
          <w:color w:val="000000"/>
          <w:sz w:val="22"/>
          <w:szCs w:val="22"/>
        </w:rPr>
        <w:t>日</w:t>
      </w:r>
      <w:r>
        <w:rPr>
          <w:rStyle w:val="16"/>
          <w:rFonts w:hint="eastAsia" w:ascii="宋体" w:hAnsi="宋体" w:cs="宋体"/>
          <w:color w:val="000000"/>
          <w:sz w:val="22"/>
          <w:szCs w:val="22"/>
          <w:lang w:val="en-US" w:eastAsia="zh-CN"/>
        </w:rPr>
        <w:t>9</w:t>
      </w:r>
      <w:r>
        <w:rPr>
          <w:rStyle w:val="16"/>
          <w:rFonts w:hint="eastAsia" w:ascii="宋体" w:hAnsi="宋体" w:cs="宋体"/>
          <w:color w:val="000000"/>
          <w:sz w:val="22"/>
          <w:szCs w:val="22"/>
        </w:rPr>
        <w:t>:30（北京时间）</w:t>
      </w:r>
    </w:p>
    <w:p>
      <w:pPr>
        <w:pStyle w:val="14"/>
        <w:spacing w:before="0" w:beforeAutospacing="0" w:after="0" w:afterAutospacing="0" w:line="360" w:lineRule="auto"/>
        <w:ind w:left="60" w:right="60" w:firstLine="435"/>
        <w:rPr>
          <w:rFonts w:ascii="微软雅黑" w:hAnsi="微软雅黑" w:eastAsia="微软雅黑" w:cs="微软雅黑"/>
          <w:color w:val="000000"/>
          <w:sz w:val="27"/>
          <w:szCs w:val="27"/>
        </w:rPr>
      </w:pPr>
      <w:r>
        <w:rPr>
          <w:rStyle w:val="16"/>
          <w:rFonts w:hint="eastAsia" w:ascii="宋体" w:hAnsi="宋体" w:cs="宋体"/>
          <w:color w:val="000000"/>
          <w:sz w:val="22"/>
          <w:szCs w:val="22"/>
        </w:rPr>
        <w:t>投标地点（网址）：政府采购云平台（www.zcygov.cn）</w:t>
      </w:r>
    </w:p>
    <w:p>
      <w:pPr>
        <w:pStyle w:val="14"/>
        <w:spacing w:before="0" w:beforeAutospacing="0" w:after="0" w:afterAutospacing="0" w:line="360" w:lineRule="auto"/>
        <w:ind w:left="60" w:right="60" w:firstLine="435"/>
        <w:rPr>
          <w:rFonts w:ascii="微软雅黑" w:hAnsi="微软雅黑" w:eastAsia="微软雅黑" w:cs="微软雅黑"/>
          <w:color w:val="000000"/>
          <w:sz w:val="27"/>
          <w:szCs w:val="27"/>
        </w:rPr>
      </w:pPr>
      <w:r>
        <w:rPr>
          <w:rStyle w:val="16"/>
          <w:rFonts w:hint="eastAsia" w:ascii="宋体" w:hAnsi="宋体" w:cs="宋体"/>
          <w:color w:val="000000"/>
          <w:sz w:val="22"/>
          <w:szCs w:val="22"/>
        </w:rPr>
        <w:t>开标时间：2023年</w:t>
      </w:r>
      <w:r>
        <w:rPr>
          <w:rStyle w:val="16"/>
          <w:rFonts w:hint="eastAsia" w:ascii="宋体" w:hAnsi="宋体" w:cs="宋体"/>
          <w:color w:val="000000"/>
          <w:sz w:val="22"/>
          <w:szCs w:val="22"/>
          <w:lang w:val="en-US" w:eastAsia="zh-CN"/>
        </w:rPr>
        <w:t>11</w:t>
      </w:r>
      <w:r>
        <w:rPr>
          <w:rStyle w:val="16"/>
          <w:rFonts w:hint="eastAsia" w:ascii="宋体" w:hAnsi="宋体" w:cs="宋体"/>
          <w:color w:val="000000"/>
          <w:sz w:val="22"/>
          <w:szCs w:val="22"/>
        </w:rPr>
        <w:t>月</w:t>
      </w:r>
      <w:r>
        <w:rPr>
          <w:rStyle w:val="16"/>
          <w:rFonts w:hint="eastAsia" w:ascii="宋体" w:hAnsi="宋体" w:cs="宋体"/>
          <w:color w:val="000000"/>
          <w:sz w:val="22"/>
          <w:szCs w:val="22"/>
          <w:lang w:val="en-US" w:eastAsia="zh-CN"/>
        </w:rPr>
        <w:t>17</w:t>
      </w:r>
      <w:r>
        <w:rPr>
          <w:rStyle w:val="16"/>
          <w:rFonts w:hint="eastAsia" w:ascii="宋体" w:hAnsi="宋体" w:cs="宋体"/>
          <w:color w:val="000000"/>
          <w:sz w:val="22"/>
          <w:szCs w:val="22"/>
        </w:rPr>
        <w:t>日</w:t>
      </w:r>
      <w:r>
        <w:rPr>
          <w:rStyle w:val="16"/>
          <w:rFonts w:hint="eastAsia" w:ascii="宋体" w:hAnsi="宋体" w:cs="宋体"/>
          <w:color w:val="000000"/>
          <w:sz w:val="22"/>
          <w:szCs w:val="22"/>
          <w:lang w:val="en-US" w:eastAsia="zh-CN"/>
        </w:rPr>
        <w:t>9</w:t>
      </w:r>
      <w:r>
        <w:rPr>
          <w:rStyle w:val="16"/>
          <w:rFonts w:hint="eastAsia" w:ascii="宋体" w:hAnsi="宋体" w:cs="宋体"/>
          <w:color w:val="000000"/>
          <w:sz w:val="22"/>
          <w:szCs w:val="22"/>
        </w:rPr>
        <w:t>:30</w:t>
      </w:r>
    </w:p>
    <w:p>
      <w:pPr>
        <w:pStyle w:val="14"/>
        <w:spacing w:before="0" w:beforeAutospacing="0" w:after="0" w:afterAutospacing="0" w:line="360" w:lineRule="auto"/>
        <w:ind w:left="60" w:right="60" w:firstLine="435"/>
        <w:rPr>
          <w:rFonts w:ascii="微软雅黑" w:hAnsi="微软雅黑" w:eastAsia="微软雅黑" w:cs="微软雅黑"/>
          <w:color w:val="000000"/>
          <w:sz w:val="27"/>
          <w:szCs w:val="27"/>
        </w:rPr>
      </w:pPr>
      <w:r>
        <w:rPr>
          <w:rStyle w:val="16"/>
          <w:rFonts w:hint="eastAsia" w:ascii="宋体" w:hAnsi="宋体" w:cs="宋体"/>
          <w:color w:val="000000"/>
          <w:sz w:val="22"/>
          <w:szCs w:val="22"/>
        </w:rPr>
        <w:t>开标地点（网址）：政府采购云平台（www.zcygov.cn）</w:t>
      </w:r>
      <w:r>
        <w:rPr>
          <w:rFonts w:hint="eastAsia" w:ascii="宋体" w:hAnsi="宋体" w:cs="宋体"/>
          <w:color w:val="000000"/>
          <w:sz w:val="22"/>
          <w:szCs w:val="22"/>
        </w:rPr>
        <w:t>。</w:t>
      </w:r>
    </w:p>
    <w:p>
      <w:pPr>
        <w:pStyle w:val="14"/>
        <w:spacing w:before="0" w:beforeAutospacing="0" w:after="0" w:afterAutospacing="0" w:line="360" w:lineRule="auto"/>
        <w:ind w:left="60" w:right="60"/>
        <w:rPr>
          <w:rFonts w:ascii="微软雅黑" w:hAnsi="微软雅黑" w:eastAsia="微软雅黑" w:cs="微软雅黑"/>
          <w:color w:val="000000"/>
          <w:sz w:val="27"/>
          <w:szCs w:val="27"/>
        </w:rPr>
      </w:pPr>
      <w:r>
        <w:rPr>
          <w:rStyle w:val="16"/>
          <w:rFonts w:hint="eastAsia" w:ascii="宋体" w:hAnsi="宋体" w:cs="宋体"/>
          <w:color w:val="000000"/>
          <w:sz w:val="22"/>
          <w:szCs w:val="22"/>
        </w:rPr>
        <w:t>五、公告期限</w:t>
      </w:r>
    </w:p>
    <w:p>
      <w:pPr>
        <w:pStyle w:val="14"/>
        <w:spacing w:before="0" w:beforeAutospacing="0" w:after="0" w:afterAutospacing="0" w:line="360" w:lineRule="auto"/>
        <w:ind w:left="60" w:right="60" w:firstLine="330"/>
        <w:rPr>
          <w:rFonts w:hint="eastAsia" w:ascii="宋体" w:hAnsi="宋体" w:cs="宋体"/>
          <w:color w:val="000000"/>
          <w:sz w:val="22"/>
          <w:szCs w:val="22"/>
        </w:rPr>
      </w:pPr>
      <w:r>
        <w:rPr>
          <w:rFonts w:hint="eastAsia" w:ascii="宋体" w:hAnsi="宋体" w:cs="宋体"/>
          <w:color w:val="000000"/>
          <w:sz w:val="22"/>
          <w:szCs w:val="22"/>
        </w:rPr>
        <w:t>自本公告发布之日起5个工作日。</w:t>
      </w:r>
    </w:p>
    <w:p>
      <w:pPr>
        <w:pStyle w:val="14"/>
        <w:spacing w:before="0" w:beforeAutospacing="0" w:after="0" w:afterAutospacing="0" w:line="360" w:lineRule="auto"/>
        <w:ind w:left="60" w:right="60"/>
        <w:rPr>
          <w:rStyle w:val="16"/>
          <w:rFonts w:hint="eastAsia" w:ascii="宋体" w:hAnsi="宋体" w:cs="宋体"/>
          <w:color w:val="000000"/>
          <w:sz w:val="22"/>
          <w:szCs w:val="22"/>
          <w:lang w:val="en-US" w:eastAsia="zh-CN"/>
        </w:rPr>
      </w:pPr>
      <w:r>
        <w:rPr>
          <w:rStyle w:val="16"/>
          <w:rFonts w:hint="eastAsia" w:ascii="宋体" w:hAnsi="宋体" w:cs="宋体"/>
          <w:color w:val="000000"/>
          <w:sz w:val="22"/>
          <w:szCs w:val="22"/>
          <w:lang w:val="en-US" w:eastAsia="zh-CN"/>
        </w:rPr>
        <w:t>六、投标保证金</w:t>
      </w:r>
    </w:p>
    <w:p>
      <w:pPr>
        <w:pStyle w:val="14"/>
        <w:numPr>
          <w:ilvl w:val="0"/>
          <w:numId w:val="0"/>
        </w:numPr>
        <w:spacing w:before="0" w:beforeAutospacing="0" w:after="0" w:afterAutospacing="0" w:line="360" w:lineRule="auto"/>
        <w:ind w:left="390" w:leftChars="0" w:right="60" w:rightChars="0"/>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本项目投标保证金人民币20万元，投标供应商在投标截止时间前汇入以下指定账号：</w:t>
      </w:r>
    </w:p>
    <w:p>
      <w:pPr>
        <w:pStyle w:val="14"/>
        <w:numPr>
          <w:ilvl w:val="0"/>
          <w:numId w:val="0"/>
        </w:numPr>
        <w:spacing w:before="0" w:beforeAutospacing="0" w:after="0" w:afterAutospacing="0" w:line="360" w:lineRule="auto"/>
        <w:ind w:left="390" w:leftChars="0" w:right="60" w:rightChars="0"/>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名称：政采云有限公司</w:t>
      </w:r>
    </w:p>
    <w:p>
      <w:pPr>
        <w:pStyle w:val="14"/>
        <w:numPr>
          <w:ilvl w:val="0"/>
          <w:numId w:val="0"/>
        </w:numPr>
        <w:spacing w:before="0" w:beforeAutospacing="0" w:after="0" w:afterAutospacing="0" w:line="360" w:lineRule="auto"/>
        <w:ind w:left="390" w:leftChars="0" w:right="60" w:rightChars="0"/>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账号：190001010400276210000004213</w:t>
      </w:r>
    </w:p>
    <w:p>
      <w:pPr>
        <w:pStyle w:val="14"/>
        <w:numPr>
          <w:ilvl w:val="0"/>
          <w:numId w:val="0"/>
        </w:numPr>
        <w:spacing w:before="0" w:beforeAutospacing="0" w:after="0" w:afterAutospacing="0" w:line="360" w:lineRule="auto"/>
        <w:ind w:left="390" w:leftChars="0" w:right="60" w:rightChars="0"/>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开户行：中国农业银行杭州西湖支行</w:t>
      </w:r>
    </w:p>
    <w:p>
      <w:pPr>
        <w:pStyle w:val="14"/>
        <w:spacing w:before="0" w:beforeAutospacing="0" w:after="0" w:afterAutospacing="0" w:line="360" w:lineRule="auto"/>
        <w:ind w:left="60" w:right="60"/>
        <w:rPr>
          <w:rFonts w:ascii="微软雅黑" w:hAnsi="微软雅黑" w:eastAsia="微软雅黑" w:cs="微软雅黑"/>
          <w:color w:val="000000"/>
          <w:sz w:val="27"/>
          <w:szCs w:val="27"/>
        </w:rPr>
      </w:pPr>
      <w:r>
        <w:rPr>
          <w:rStyle w:val="16"/>
          <w:rFonts w:hint="eastAsia" w:ascii="宋体" w:hAnsi="宋体" w:cs="宋体"/>
          <w:color w:val="000000"/>
          <w:sz w:val="22"/>
          <w:szCs w:val="22"/>
          <w:lang w:val="en-US" w:eastAsia="zh-CN"/>
        </w:rPr>
        <w:t>七</w:t>
      </w:r>
      <w:r>
        <w:rPr>
          <w:rStyle w:val="16"/>
          <w:rFonts w:hint="eastAsia" w:ascii="宋体" w:hAnsi="宋体" w:cs="宋体"/>
          <w:color w:val="000000"/>
          <w:sz w:val="22"/>
          <w:szCs w:val="22"/>
        </w:rPr>
        <w:t>、其他补充事宜</w:t>
      </w:r>
    </w:p>
    <w:p>
      <w:pPr>
        <w:pStyle w:val="14"/>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ascii="宋体" w:hAnsi="宋体" w:cs="宋体"/>
          <w:color w:val="000000"/>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pStyle w:val="14"/>
        <w:spacing w:before="0" w:beforeAutospacing="0" w:after="0" w:afterAutospacing="0" w:line="360" w:lineRule="auto"/>
        <w:ind w:right="60" w:firstLine="225"/>
        <w:rPr>
          <w:rFonts w:ascii="微软雅黑" w:hAnsi="微软雅黑" w:eastAsia="微软雅黑" w:cs="微软雅黑"/>
          <w:color w:val="000000"/>
          <w:sz w:val="27"/>
          <w:szCs w:val="27"/>
        </w:rPr>
      </w:pPr>
      <w:r>
        <w:rPr>
          <w:rFonts w:hint="eastAsia" w:ascii="宋体" w:hAnsi="宋体" w:cs="宋体"/>
          <w:color w:val="000000"/>
          <w:sz w:val="22"/>
          <w:szCs w:val="22"/>
        </w:rPr>
        <w:t>2.电子投标说明：</w:t>
      </w:r>
    </w:p>
    <w:p>
      <w:pPr>
        <w:pStyle w:val="14"/>
        <w:spacing w:before="0" w:beforeAutospacing="0" w:after="0" w:afterAutospacing="0" w:line="360" w:lineRule="auto"/>
        <w:ind w:right="60" w:firstLine="225"/>
        <w:rPr>
          <w:rFonts w:ascii="微软雅黑" w:hAnsi="微软雅黑" w:eastAsia="微软雅黑" w:cs="微软雅黑"/>
          <w:color w:val="000000"/>
          <w:sz w:val="27"/>
          <w:szCs w:val="27"/>
        </w:rPr>
      </w:pPr>
      <w:r>
        <w:rPr>
          <w:rFonts w:hint="eastAsia" w:ascii="宋体" w:hAnsi="宋体" w:cs="宋体"/>
          <w:color w:val="000000"/>
          <w:sz w:val="22"/>
          <w:szCs w:val="22"/>
        </w:rPr>
        <w:t>（1）本项目通过“政采云平台（www.zcygov.cn）”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pPr>
        <w:pStyle w:val="14"/>
        <w:spacing w:before="0" w:beforeAutospacing="0" w:after="0" w:afterAutospacing="0" w:line="360" w:lineRule="auto"/>
        <w:ind w:right="60" w:firstLine="225"/>
        <w:rPr>
          <w:rFonts w:ascii="微软雅黑" w:hAnsi="微软雅黑" w:eastAsia="微软雅黑" w:cs="微软雅黑"/>
          <w:color w:val="000000"/>
          <w:sz w:val="27"/>
          <w:szCs w:val="27"/>
          <w:highlight w:val="none"/>
        </w:rPr>
      </w:pPr>
      <w:r>
        <w:rPr>
          <w:rFonts w:hint="eastAsia" w:ascii="宋体" w:hAnsi="宋体" w:cs="宋体"/>
          <w:color w:val="000000"/>
          <w:sz w:val="22"/>
          <w:szCs w:val="22"/>
        </w:rPr>
        <w:t>（2） “政采云电子交易客户端”请自行前往“浙江政府采购网-下载专区-电子交易客户端”进行下载；电子投标具体操作流程详见本公告附件《供应商项目采购-电子招投标操作指南》；通过“政采云平台”参与在线投标时如遇平台技</w:t>
      </w:r>
      <w:r>
        <w:rPr>
          <w:rFonts w:hint="eastAsia" w:ascii="宋体" w:hAnsi="宋体" w:cs="宋体"/>
          <w:color w:val="000000"/>
          <w:sz w:val="22"/>
          <w:szCs w:val="22"/>
          <w:highlight w:val="none"/>
        </w:rPr>
        <w:t>术问题详询95763。</w:t>
      </w:r>
    </w:p>
    <w:p>
      <w:pPr>
        <w:pStyle w:val="14"/>
        <w:spacing w:before="0" w:beforeAutospacing="0" w:after="0" w:afterAutospacing="0" w:line="360" w:lineRule="auto"/>
        <w:ind w:right="60"/>
        <w:rPr>
          <w:rFonts w:ascii="微软雅黑" w:hAnsi="微软雅黑" w:eastAsia="微软雅黑" w:cs="微软雅黑"/>
          <w:color w:val="000000"/>
          <w:sz w:val="27"/>
          <w:szCs w:val="27"/>
          <w:highlight w:val="none"/>
        </w:rPr>
      </w:pPr>
      <w:r>
        <w:rPr>
          <w:rStyle w:val="16"/>
          <w:rFonts w:hint="eastAsia" w:ascii="宋体" w:hAnsi="宋体" w:cs="宋体"/>
          <w:color w:val="000000"/>
          <w:sz w:val="22"/>
          <w:szCs w:val="22"/>
          <w:highlight w:val="none"/>
          <w:lang w:val="en-US" w:eastAsia="zh-CN"/>
        </w:rPr>
        <w:t>八</w:t>
      </w:r>
      <w:r>
        <w:rPr>
          <w:rStyle w:val="16"/>
          <w:rFonts w:hint="eastAsia" w:ascii="宋体" w:hAnsi="宋体" w:cs="宋体"/>
          <w:color w:val="000000"/>
          <w:sz w:val="22"/>
          <w:szCs w:val="22"/>
          <w:highlight w:val="none"/>
        </w:rPr>
        <w:t>、对本次招标提出询问、质疑、投诉，请按以下方式联系</w:t>
      </w:r>
    </w:p>
    <w:p>
      <w:pPr>
        <w:pStyle w:val="14"/>
        <w:spacing w:before="0" w:beforeAutospacing="0" w:after="0" w:afterAutospacing="0" w:line="360" w:lineRule="auto"/>
        <w:ind w:left="60" w:right="60" w:firstLine="435"/>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1.采购人：</w:t>
      </w:r>
      <w:r>
        <w:rPr>
          <w:rFonts w:hint="eastAsia" w:ascii="宋体" w:hAnsi="宋体" w:cs="宋体"/>
          <w:color w:val="000000"/>
          <w:sz w:val="22"/>
          <w:szCs w:val="22"/>
          <w:highlight w:val="none"/>
          <w:lang w:eastAsia="zh-CN"/>
        </w:rPr>
        <w:t>温州市海宸技术开发有限公司</w:t>
      </w:r>
    </w:p>
    <w:p>
      <w:pPr>
        <w:pStyle w:val="14"/>
        <w:spacing w:before="0" w:beforeAutospacing="0" w:after="0" w:afterAutospacing="0" w:line="360" w:lineRule="auto"/>
        <w:ind w:left="60" w:right="60" w:firstLine="435"/>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rPr>
        <w:t>地址：浙江</w:t>
      </w:r>
      <w:r>
        <w:rPr>
          <w:rFonts w:hint="eastAsia" w:ascii="宋体" w:hAnsi="宋体" w:cs="宋体"/>
          <w:color w:val="000000"/>
          <w:sz w:val="22"/>
          <w:szCs w:val="22"/>
          <w:highlight w:val="none"/>
          <w:lang w:val="en-US" w:eastAsia="zh-CN"/>
        </w:rPr>
        <w:t>省</w:t>
      </w:r>
      <w:r>
        <w:rPr>
          <w:rFonts w:hint="eastAsia" w:ascii="宋体" w:hAnsi="宋体" w:cs="宋体"/>
          <w:color w:val="000000"/>
          <w:sz w:val="22"/>
          <w:szCs w:val="22"/>
          <w:highlight w:val="none"/>
        </w:rPr>
        <w:t>温州海洋经济发展示范区</w:t>
      </w:r>
      <w:r>
        <w:rPr>
          <w:rFonts w:hint="eastAsia" w:ascii="宋体" w:hAnsi="宋体" w:cs="宋体"/>
          <w:color w:val="000000"/>
          <w:sz w:val="22"/>
          <w:szCs w:val="22"/>
          <w:highlight w:val="none"/>
          <w:lang w:val="en-US" w:eastAsia="zh-CN"/>
        </w:rPr>
        <w:t>昆鹏街道灵荣街66号</w:t>
      </w:r>
      <w:r>
        <w:rPr>
          <w:rFonts w:hint="eastAsia" w:ascii="宋体" w:hAnsi="宋体" w:cs="宋体"/>
          <w:color w:val="000000"/>
          <w:sz w:val="22"/>
          <w:szCs w:val="22"/>
          <w:highlight w:val="none"/>
        </w:rPr>
        <w:t>发展大楼</w:t>
      </w:r>
      <w:r>
        <w:rPr>
          <w:rFonts w:hint="eastAsia" w:ascii="宋体" w:hAnsi="宋体" w:cs="宋体"/>
          <w:color w:val="000000"/>
          <w:sz w:val="22"/>
          <w:szCs w:val="22"/>
          <w:highlight w:val="none"/>
          <w:lang w:val="en-US" w:eastAsia="zh-CN"/>
        </w:rPr>
        <w:t>3号楼11楼东南侧</w:t>
      </w:r>
    </w:p>
    <w:p>
      <w:pPr>
        <w:pStyle w:val="14"/>
        <w:spacing w:before="0" w:beforeAutospacing="0" w:after="0" w:afterAutospacing="0" w:line="360" w:lineRule="auto"/>
        <w:ind w:left="60" w:right="60" w:firstLine="435"/>
        <w:rPr>
          <w:rFonts w:ascii="宋体" w:hAnsi="宋体" w:cs="宋体"/>
          <w:color w:val="000000"/>
          <w:sz w:val="22"/>
          <w:szCs w:val="22"/>
          <w:highlight w:val="none"/>
        </w:rPr>
      </w:pPr>
      <w:r>
        <w:rPr>
          <w:rFonts w:hint="eastAsia" w:ascii="宋体" w:hAnsi="宋体" w:cs="宋体"/>
          <w:color w:val="000000"/>
          <w:sz w:val="22"/>
          <w:szCs w:val="22"/>
          <w:highlight w:val="none"/>
        </w:rPr>
        <w:t>联系人：徐先生</w:t>
      </w:r>
    </w:p>
    <w:p>
      <w:pPr>
        <w:pStyle w:val="14"/>
        <w:spacing w:before="0" w:beforeAutospacing="0" w:after="0" w:afterAutospacing="0" w:line="360" w:lineRule="auto"/>
        <w:ind w:left="60" w:right="60" w:firstLine="435"/>
        <w:rPr>
          <w:rFonts w:ascii="宋体" w:hAnsi="宋体" w:cs="宋体"/>
          <w:color w:val="000000"/>
          <w:sz w:val="22"/>
          <w:szCs w:val="22"/>
          <w:highlight w:val="none"/>
        </w:rPr>
      </w:pPr>
      <w:r>
        <w:rPr>
          <w:rFonts w:hint="eastAsia" w:ascii="宋体" w:hAnsi="宋体" w:cs="宋体"/>
          <w:color w:val="000000"/>
          <w:sz w:val="22"/>
          <w:szCs w:val="22"/>
          <w:highlight w:val="none"/>
        </w:rPr>
        <w:t>电话/传真：0577-86985008</w:t>
      </w:r>
    </w:p>
    <w:p>
      <w:pPr>
        <w:pStyle w:val="14"/>
        <w:spacing w:before="0" w:beforeAutospacing="0" w:after="0" w:afterAutospacing="0" w:line="360" w:lineRule="auto"/>
        <w:ind w:left="60" w:right="60" w:firstLine="435"/>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2.采购代理机构：</w:t>
      </w:r>
      <w:r>
        <w:rPr>
          <w:rFonts w:hint="eastAsia" w:ascii="宋体" w:hAnsi="宋体" w:cs="宋体"/>
          <w:color w:val="000000"/>
          <w:sz w:val="22"/>
          <w:szCs w:val="22"/>
          <w:highlight w:val="none"/>
          <w:lang w:eastAsia="zh-CN"/>
        </w:rPr>
        <w:t>温州市兴城工程造价审计咨询事务所（普通合伙）</w:t>
      </w:r>
    </w:p>
    <w:p>
      <w:pPr>
        <w:pStyle w:val="14"/>
        <w:spacing w:before="0" w:beforeAutospacing="0" w:after="0" w:afterAutospacing="0" w:line="360" w:lineRule="auto"/>
        <w:ind w:left="60" w:right="60" w:firstLine="435"/>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地址：</w:t>
      </w:r>
      <w:r>
        <w:rPr>
          <w:rFonts w:hint="eastAsia" w:ascii="宋体" w:hAnsi="宋体" w:cs="宋体"/>
          <w:color w:val="000000"/>
          <w:sz w:val="22"/>
          <w:szCs w:val="22"/>
          <w:highlight w:val="none"/>
          <w:lang w:eastAsia="zh-CN"/>
        </w:rPr>
        <w:t>温州市车站大道大诚商厦E幢702室</w:t>
      </w:r>
    </w:p>
    <w:p>
      <w:pPr>
        <w:pStyle w:val="14"/>
        <w:spacing w:before="0" w:beforeAutospacing="0" w:after="0" w:afterAutospacing="0" w:line="360" w:lineRule="auto"/>
        <w:ind w:left="60" w:right="60" w:firstLine="435"/>
        <w:rPr>
          <w:rFonts w:hint="eastAsia" w:ascii="宋体" w:hAnsi="宋体" w:eastAsia="宋体" w:cs="宋体"/>
          <w:color w:val="000000"/>
          <w:sz w:val="22"/>
          <w:szCs w:val="22"/>
          <w:lang w:eastAsia="zh-CN"/>
        </w:rPr>
      </w:pPr>
      <w:r>
        <w:rPr>
          <w:rFonts w:hint="eastAsia" w:ascii="宋体" w:hAnsi="宋体" w:cs="宋体"/>
          <w:color w:val="000000"/>
          <w:sz w:val="22"/>
          <w:szCs w:val="22"/>
        </w:rPr>
        <w:t>联系人：</w:t>
      </w:r>
      <w:r>
        <w:rPr>
          <w:rFonts w:hint="eastAsia" w:ascii="宋体" w:hAnsi="宋体" w:cs="宋体"/>
          <w:color w:val="000000"/>
          <w:sz w:val="22"/>
          <w:szCs w:val="22"/>
          <w:lang w:eastAsia="zh-CN"/>
        </w:rPr>
        <w:t>郑凯挺</w:t>
      </w:r>
    </w:p>
    <w:p>
      <w:pPr>
        <w:pStyle w:val="14"/>
        <w:spacing w:before="0" w:beforeAutospacing="0" w:after="0" w:afterAutospacing="0" w:line="360" w:lineRule="auto"/>
        <w:ind w:left="60" w:right="60" w:firstLine="435"/>
        <w:rPr>
          <w:rFonts w:hint="eastAsia" w:ascii="宋体" w:hAnsi="宋体" w:eastAsia="宋体" w:cs="宋体"/>
          <w:color w:val="000000"/>
          <w:sz w:val="22"/>
          <w:szCs w:val="22"/>
          <w:lang w:eastAsia="zh-CN"/>
        </w:rPr>
      </w:pPr>
      <w:r>
        <w:rPr>
          <w:rFonts w:hint="eastAsia" w:ascii="宋体" w:hAnsi="宋体" w:cs="宋体"/>
          <w:color w:val="000000"/>
          <w:sz w:val="22"/>
          <w:szCs w:val="22"/>
        </w:rPr>
        <w:t>联系电话：</w:t>
      </w:r>
      <w:r>
        <w:rPr>
          <w:rFonts w:hint="eastAsia" w:ascii="宋体" w:hAnsi="宋体" w:cs="宋体"/>
          <w:color w:val="000000"/>
          <w:sz w:val="22"/>
          <w:szCs w:val="22"/>
          <w:lang w:eastAsia="zh-CN"/>
        </w:rPr>
        <w:t>13634235000，0577-88370285</w:t>
      </w:r>
    </w:p>
    <w:p>
      <w:pPr>
        <w:pStyle w:val="14"/>
        <w:spacing w:before="0" w:beforeAutospacing="0" w:after="0" w:afterAutospacing="0" w:line="360" w:lineRule="auto"/>
        <w:ind w:left="60" w:right="60" w:firstLine="435"/>
        <w:rPr>
          <w:rFonts w:ascii="宋体" w:hAnsi="宋体" w:cs="宋体"/>
          <w:color w:val="000000"/>
          <w:sz w:val="22"/>
          <w:szCs w:val="22"/>
        </w:rPr>
      </w:pPr>
      <w:r>
        <w:rPr>
          <w:rFonts w:hint="eastAsia" w:ascii="宋体" w:hAnsi="宋体" w:cs="宋体"/>
          <w:color w:val="000000"/>
          <w:sz w:val="22"/>
          <w:szCs w:val="22"/>
        </w:rPr>
        <w:t>3.同级采购监管部门：温州市瓯江口开发建设投资集团有限公司监察监事室</w:t>
      </w:r>
    </w:p>
    <w:p>
      <w:pPr>
        <w:pStyle w:val="14"/>
        <w:spacing w:before="0" w:beforeAutospacing="0" w:after="0" w:afterAutospacing="0" w:line="360" w:lineRule="auto"/>
        <w:ind w:left="60" w:right="60" w:firstLine="435"/>
        <w:rPr>
          <w:rFonts w:ascii="宋体" w:hAnsi="宋体" w:cs="宋体"/>
          <w:color w:val="000000"/>
          <w:sz w:val="22"/>
          <w:szCs w:val="22"/>
        </w:rPr>
      </w:pPr>
      <w:r>
        <w:rPr>
          <w:rFonts w:hint="eastAsia" w:ascii="宋体" w:hAnsi="宋体" w:cs="宋体"/>
          <w:color w:val="000000"/>
          <w:sz w:val="22"/>
          <w:szCs w:val="22"/>
        </w:rPr>
        <w:t>地址：浙江温州海洋经济发展示范区发展大楼</w:t>
      </w:r>
    </w:p>
    <w:p>
      <w:pPr>
        <w:pStyle w:val="14"/>
        <w:spacing w:before="0" w:beforeAutospacing="0" w:after="0" w:afterAutospacing="0" w:line="360" w:lineRule="auto"/>
        <w:ind w:left="60" w:right="60" w:firstLine="435"/>
        <w:rPr>
          <w:rFonts w:ascii="宋体" w:hAnsi="宋体" w:cs="宋体"/>
          <w:color w:val="000000"/>
          <w:sz w:val="22"/>
          <w:szCs w:val="22"/>
        </w:rPr>
      </w:pPr>
      <w:r>
        <w:rPr>
          <w:rFonts w:hint="eastAsia" w:ascii="宋体" w:hAnsi="宋体" w:cs="宋体"/>
          <w:color w:val="000000"/>
          <w:sz w:val="22"/>
          <w:szCs w:val="22"/>
        </w:rPr>
        <w:t>联系电话：0577-55896510</w:t>
      </w:r>
    </w:p>
    <w:p>
      <w:pPr>
        <w:pStyle w:val="14"/>
        <w:spacing w:before="0" w:beforeAutospacing="0" w:after="0" w:afterAutospacing="0" w:line="360" w:lineRule="auto"/>
        <w:ind w:firstLine="435"/>
        <w:rPr>
          <w:rFonts w:hint="eastAsia" w:ascii="宋体" w:hAnsi="宋体" w:cs="宋体"/>
          <w:color w:val="000000"/>
          <w:sz w:val="22"/>
          <w:szCs w:val="22"/>
        </w:rPr>
      </w:pPr>
    </w:p>
    <w:p>
      <w:pPr>
        <w:pStyle w:val="14"/>
        <w:spacing w:before="0" w:beforeAutospacing="0" w:after="0" w:afterAutospacing="0" w:line="360" w:lineRule="auto"/>
        <w:ind w:firstLine="435"/>
        <w:rPr>
          <w:rFonts w:ascii="微软雅黑" w:hAnsi="微软雅黑" w:eastAsia="微软雅黑" w:cs="微软雅黑"/>
          <w:color w:val="000000"/>
          <w:sz w:val="27"/>
          <w:szCs w:val="27"/>
        </w:rPr>
      </w:pPr>
      <w:r>
        <w:rPr>
          <w:rFonts w:hint="eastAsia" w:ascii="宋体" w:hAnsi="宋体" w:cs="宋体"/>
          <w:color w:val="000000"/>
          <w:sz w:val="22"/>
          <w:szCs w:val="22"/>
        </w:rPr>
        <w:t>若对项目采购电子交易系统操作有疑问，可登录政采云（https://www.zcygov.cn/），点击右侧咨询小采，获取采小蜜智能服务管家帮助，或拨打政采云服务热线95763获取热线服务帮助。</w:t>
      </w:r>
    </w:p>
    <w:p>
      <w:pPr>
        <w:pStyle w:val="14"/>
        <w:spacing w:before="0" w:beforeAutospacing="0" w:after="0" w:afterAutospacing="0" w:line="360" w:lineRule="auto"/>
        <w:ind w:firstLine="435"/>
        <w:rPr>
          <w:rFonts w:ascii="微软雅黑" w:hAnsi="微软雅黑" w:eastAsia="微软雅黑" w:cs="微软雅黑"/>
          <w:color w:val="000000"/>
          <w:sz w:val="27"/>
          <w:szCs w:val="27"/>
        </w:rPr>
      </w:pPr>
      <w:r>
        <w:rPr>
          <w:rFonts w:hint="eastAsia" w:ascii="宋体" w:hAnsi="宋体" w:cs="宋体"/>
          <w:color w:val="000000"/>
          <w:sz w:val="22"/>
          <w:szCs w:val="22"/>
        </w:rPr>
        <w:t>CA问题联系电话（人工）：汇信CA 400-888-4636；天谷CA 400-087-8198。</w:t>
      </w:r>
    </w:p>
    <w:p>
      <w:pPr>
        <w:widowControl/>
        <w:jc w:val="left"/>
        <w:rPr>
          <w:rFonts w:ascii="宋体" w:hAnsi="宋体" w:eastAsia="宋体" w:cs="宋体"/>
          <w:b/>
          <w:bCs/>
          <w:kern w:val="0"/>
          <w:sz w:val="29"/>
          <w:szCs w:val="29"/>
          <w:highlight w:val="none"/>
        </w:rPr>
      </w:pPr>
      <w:r>
        <w:rPr>
          <w:rFonts w:hint="eastAsia" w:ascii="宋体" w:hAnsi="宋体" w:eastAsia="宋体" w:cs="宋体"/>
          <w:b/>
          <w:bCs/>
          <w:kern w:val="0"/>
          <w:sz w:val="29"/>
          <w:szCs w:val="29"/>
        </w:rPr>
        <w:br w:type="page"/>
      </w:r>
    </w:p>
    <w:p>
      <w:pPr>
        <w:widowControl/>
        <w:spacing w:before="60" w:after="60" w:line="440" w:lineRule="exact"/>
        <w:ind w:left="60" w:right="60"/>
        <w:jc w:val="center"/>
        <w:rPr>
          <w:rFonts w:ascii="宋体" w:hAnsi="宋体" w:eastAsia="宋体" w:cs="宋体"/>
          <w:b/>
          <w:bCs/>
          <w:kern w:val="0"/>
          <w:sz w:val="29"/>
          <w:szCs w:val="29"/>
          <w:highlight w:val="none"/>
        </w:rPr>
      </w:pPr>
      <w:r>
        <w:rPr>
          <w:rFonts w:hint="eastAsia" w:ascii="宋体" w:hAnsi="宋体" w:eastAsia="宋体" w:cs="宋体"/>
          <w:b/>
          <w:bCs/>
          <w:kern w:val="0"/>
          <w:sz w:val="29"/>
          <w:szCs w:val="29"/>
          <w:highlight w:val="none"/>
          <w:lang w:eastAsia="zh-CN"/>
        </w:rPr>
        <w:t>温州市海宸技术开发有限公司</w:t>
      </w:r>
      <w:r>
        <w:rPr>
          <w:rFonts w:hint="eastAsia" w:ascii="宋体" w:hAnsi="宋体" w:eastAsia="宋体" w:cs="宋体"/>
          <w:b/>
          <w:bCs/>
          <w:kern w:val="0"/>
          <w:sz w:val="29"/>
          <w:szCs w:val="29"/>
          <w:highlight w:val="none"/>
        </w:rPr>
        <w:t>关于温州瓯江口建筑渣土资源化利用项目征求意见公示</w:t>
      </w:r>
    </w:p>
    <w:p>
      <w:pPr>
        <w:widowControl/>
        <w:spacing w:before="60" w:after="60" w:line="440" w:lineRule="exact"/>
        <w:ind w:left="60" w:right="60"/>
        <w:jc w:val="center"/>
        <w:rPr>
          <w:rFonts w:ascii="宋体" w:hAnsi="宋体" w:eastAsia="宋体" w:cs="宋体"/>
          <w:b/>
          <w:bCs/>
          <w:kern w:val="0"/>
          <w:sz w:val="29"/>
          <w:szCs w:val="29"/>
          <w:highlight w:val="none"/>
        </w:rPr>
      </w:pPr>
    </w:p>
    <w:p>
      <w:pPr>
        <w:widowControl/>
        <w:spacing w:line="440" w:lineRule="exact"/>
        <w:ind w:right="480" w:firstLine="600"/>
        <w:jc w:val="left"/>
        <w:rPr>
          <w:rFonts w:ascii="宋体" w:hAnsi="宋体" w:eastAsia="宋体" w:cs="宋体"/>
          <w:kern w:val="0"/>
          <w:sz w:val="22"/>
          <w:highlight w:val="none"/>
        </w:rPr>
      </w:pPr>
      <w:r>
        <w:rPr>
          <w:rFonts w:hint="eastAsia" w:ascii="宋体" w:hAnsi="宋体" w:eastAsia="宋体" w:cs="宋体"/>
          <w:kern w:val="0"/>
          <w:sz w:val="22"/>
          <w:highlight w:val="none"/>
          <w:lang w:eastAsia="zh-CN"/>
        </w:rPr>
        <w:t>温州市兴城工程造价审计咨询事务所（普通合伙）</w:t>
      </w:r>
      <w:r>
        <w:rPr>
          <w:rFonts w:hint="eastAsia" w:ascii="宋体" w:hAnsi="宋体" w:eastAsia="宋体" w:cs="宋体"/>
          <w:kern w:val="0"/>
          <w:sz w:val="22"/>
          <w:highlight w:val="none"/>
        </w:rPr>
        <w:t>受</w:t>
      </w:r>
      <w:r>
        <w:rPr>
          <w:rFonts w:hint="eastAsia" w:ascii="宋体" w:hAnsi="宋体" w:eastAsia="宋体" w:cs="宋体"/>
          <w:kern w:val="0"/>
          <w:sz w:val="22"/>
          <w:highlight w:val="none"/>
          <w:lang w:eastAsia="zh-CN"/>
        </w:rPr>
        <w:t>温州市海宸技术开发有限公司</w:t>
      </w:r>
      <w:r>
        <w:rPr>
          <w:rFonts w:hint="eastAsia" w:ascii="宋体" w:hAnsi="宋体" w:eastAsia="宋体" w:cs="宋体"/>
          <w:kern w:val="0"/>
          <w:sz w:val="22"/>
          <w:highlight w:val="none"/>
        </w:rPr>
        <w:t>委托，就</w:t>
      </w:r>
      <w:r>
        <w:rPr>
          <w:rFonts w:hint="eastAsia" w:ascii="宋体" w:hAnsi="宋体" w:eastAsia="宋体" w:cs="宋体"/>
          <w:sz w:val="22"/>
          <w:szCs w:val="24"/>
          <w:highlight w:val="none"/>
        </w:rPr>
        <w:t>温州瓯江口建筑渣土资源化利用项目</w:t>
      </w:r>
      <w:r>
        <w:rPr>
          <w:rFonts w:hint="eastAsia" w:ascii="宋体" w:hAnsi="宋体" w:eastAsia="宋体" w:cs="宋体"/>
          <w:kern w:val="0"/>
          <w:sz w:val="22"/>
          <w:highlight w:val="none"/>
        </w:rPr>
        <w:t>以公开采购方式进行国有企业采购，现将该项目采购文件公布如下，并公开征求供应商及专家意见。</w:t>
      </w:r>
    </w:p>
    <w:p>
      <w:pPr>
        <w:widowControl/>
        <w:spacing w:line="440" w:lineRule="exact"/>
        <w:ind w:right="480"/>
        <w:jc w:val="left"/>
        <w:rPr>
          <w:rFonts w:ascii="宋体" w:hAnsi="宋体" w:eastAsia="宋体" w:cs="宋体"/>
          <w:kern w:val="0"/>
          <w:sz w:val="22"/>
          <w:highlight w:val="none"/>
        </w:rPr>
      </w:pPr>
      <w:r>
        <w:rPr>
          <w:rFonts w:hint="eastAsia" w:ascii="宋体" w:hAnsi="宋体" w:eastAsia="宋体" w:cs="宋体"/>
          <w:kern w:val="0"/>
          <w:sz w:val="22"/>
          <w:highlight w:val="none"/>
        </w:rPr>
        <w:t>一、征求意见范围：</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1、是否出现明显的倾向性意见和特定的性能指标；</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eastAsia="zh-CN"/>
        </w:rPr>
        <w:t>投标供应商</w:t>
      </w:r>
      <w:r>
        <w:rPr>
          <w:rFonts w:hint="eastAsia" w:ascii="宋体" w:hAnsi="宋体" w:eastAsia="宋体" w:cs="宋体"/>
          <w:kern w:val="0"/>
          <w:sz w:val="22"/>
        </w:rPr>
        <w:t>资格条件是否具有明显倾向性和歧视性；</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3、影响国有企业采购“公开、公平、公正”原则的其他情况。</w:t>
      </w:r>
    </w:p>
    <w:p>
      <w:pPr>
        <w:widowControl/>
        <w:spacing w:line="440" w:lineRule="exact"/>
        <w:ind w:right="480"/>
        <w:jc w:val="left"/>
        <w:rPr>
          <w:rFonts w:ascii="宋体" w:hAnsi="宋体" w:eastAsia="宋体" w:cs="宋体"/>
          <w:kern w:val="0"/>
          <w:sz w:val="22"/>
        </w:rPr>
      </w:pPr>
      <w:r>
        <w:rPr>
          <w:rFonts w:hint="eastAsia" w:ascii="宋体" w:hAnsi="宋体" w:eastAsia="宋体" w:cs="宋体"/>
          <w:kern w:val="0"/>
          <w:sz w:val="22"/>
        </w:rPr>
        <w:t>二、征求意见的回复：</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各供应商及专家提出修改理由和建议的，请于2023年</w:t>
      </w:r>
      <w:r>
        <w:rPr>
          <w:rFonts w:hint="eastAsia" w:ascii="宋体" w:hAnsi="宋体" w:eastAsia="宋体" w:cs="宋体"/>
          <w:kern w:val="0"/>
          <w:sz w:val="22"/>
          <w:lang w:val="en-US" w:eastAsia="zh-CN"/>
        </w:rPr>
        <w:t>11</w:t>
      </w:r>
      <w:r>
        <w:rPr>
          <w:rFonts w:hint="eastAsia" w:ascii="宋体" w:hAnsi="宋体" w:eastAsia="宋体" w:cs="宋体"/>
          <w:kern w:val="0"/>
          <w:sz w:val="22"/>
        </w:rPr>
        <w:t>月</w:t>
      </w:r>
      <w:r>
        <w:rPr>
          <w:rFonts w:hint="eastAsia" w:ascii="宋体" w:hAnsi="宋体" w:eastAsia="宋体" w:cs="宋体"/>
          <w:kern w:val="0"/>
          <w:sz w:val="22"/>
          <w:lang w:val="en-US" w:eastAsia="zh-CN"/>
        </w:rPr>
        <w:t>3</w:t>
      </w:r>
      <w:r>
        <w:rPr>
          <w:rFonts w:hint="eastAsia" w:ascii="宋体" w:hAnsi="宋体" w:eastAsia="宋体" w:cs="宋体"/>
          <w:kern w:val="0"/>
          <w:sz w:val="22"/>
        </w:rPr>
        <w:t>日下午17 :00前将建议函（格式自拟）密封后送至</w:t>
      </w:r>
      <w:r>
        <w:rPr>
          <w:rFonts w:hint="eastAsia" w:ascii="宋体" w:hAnsi="宋体" w:eastAsia="宋体" w:cs="宋体"/>
          <w:kern w:val="0"/>
          <w:sz w:val="22"/>
          <w:lang w:eastAsia="zh-CN"/>
        </w:rPr>
        <w:t>温州市兴城工程造价审计咨询事务所（普通合伙）</w:t>
      </w:r>
      <w:r>
        <w:rPr>
          <w:rFonts w:hint="eastAsia" w:ascii="宋体" w:hAnsi="宋体" w:eastAsia="宋体" w:cs="宋体"/>
          <w:kern w:val="0"/>
          <w:sz w:val="22"/>
        </w:rPr>
        <w:t>，外地电子邮件送达，邮件件必须注明联系人及电话，并签字盖公章。同时将电子文档发送至以下信箱：</w:t>
      </w:r>
      <w:r>
        <w:rPr>
          <w:rFonts w:hint="eastAsia" w:ascii="宋体" w:hAnsi="宋体" w:eastAsia="宋体" w:cs="宋体"/>
          <w:kern w:val="0"/>
          <w:sz w:val="22"/>
          <w:lang w:eastAsia="zh-CN"/>
        </w:rPr>
        <w:t>1589009783</w:t>
      </w:r>
      <w:r>
        <w:rPr>
          <w:rFonts w:hint="eastAsia" w:ascii="宋体" w:hAnsi="宋体" w:eastAsia="宋体" w:cs="宋体"/>
          <w:kern w:val="0"/>
          <w:sz w:val="22"/>
        </w:rPr>
        <w:t xml:space="preserve">@qq.com。 </w:t>
      </w:r>
    </w:p>
    <w:p>
      <w:pPr>
        <w:widowControl/>
        <w:spacing w:line="440" w:lineRule="exact"/>
        <w:ind w:right="480"/>
        <w:jc w:val="left"/>
        <w:rPr>
          <w:rFonts w:ascii="宋体" w:hAnsi="宋体" w:eastAsia="宋体" w:cs="宋体"/>
          <w:kern w:val="0"/>
          <w:sz w:val="22"/>
        </w:rPr>
      </w:pPr>
      <w:r>
        <w:rPr>
          <w:rFonts w:hint="eastAsia" w:ascii="宋体" w:hAnsi="宋体" w:eastAsia="宋体" w:cs="宋体"/>
          <w:kern w:val="0"/>
          <w:sz w:val="22"/>
        </w:rPr>
        <w:t>三、联系方式</w:t>
      </w:r>
    </w:p>
    <w:p>
      <w:pPr>
        <w:widowControl/>
        <w:spacing w:line="440" w:lineRule="exact"/>
        <w:ind w:right="480" w:firstLine="600"/>
        <w:jc w:val="left"/>
        <w:rPr>
          <w:rFonts w:hint="eastAsia" w:ascii="宋体" w:hAnsi="宋体" w:eastAsia="宋体" w:cs="宋体"/>
          <w:kern w:val="0"/>
          <w:sz w:val="22"/>
          <w:lang w:eastAsia="zh-CN"/>
        </w:rPr>
      </w:pPr>
      <w:r>
        <w:rPr>
          <w:rFonts w:hint="eastAsia" w:ascii="宋体" w:hAnsi="宋体" w:eastAsia="宋体" w:cs="宋体"/>
          <w:kern w:val="0"/>
          <w:sz w:val="22"/>
        </w:rPr>
        <w:t>联系人：</w:t>
      </w:r>
      <w:r>
        <w:rPr>
          <w:rFonts w:hint="eastAsia" w:ascii="宋体" w:hAnsi="宋体" w:eastAsia="宋体" w:cs="宋体"/>
          <w:kern w:val="0"/>
          <w:sz w:val="22"/>
          <w:lang w:eastAsia="zh-CN"/>
        </w:rPr>
        <w:t>郑凯挺</w:t>
      </w:r>
    </w:p>
    <w:p>
      <w:pPr>
        <w:widowControl/>
        <w:spacing w:line="440" w:lineRule="exact"/>
        <w:ind w:right="480" w:firstLine="600"/>
        <w:jc w:val="left"/>
        <w:rPr>
          <w:rFonts w:hint="eastAsia" w:ascii="宋体" w:hAnsi="宋体" w:eastAsia="宋体" w:cs="宋体"/>
          <w:kern w:val="0"/>
          <w:sz w:val="22"/>
          <w:lang w:eastAsia="zh-CN"/>
        </w:rPr>
      </w:pPr>
      <w:r>
        <w:rPr>
          <w:rFonts w:hint="eastAsia" w:ascii="宋体" w:hAnsi="宋体" w:eastAsia="宋体" w:cs="宋体"/>
          <w:kern w:val="0"/>
          <w:sz w:val="22"/>
        </w:rPr>
        <w:t>联系电话：</w:t>
      </w:r>
      <w:r>
        <w:rPr>
          <w:rFonts w:hint="eastAsia" w:ascii="宋体" w:hAnsi="宋体" w:eastAsia="宋体" w:cs="宋体"/>
          <w:kern w:val="0"/>
          <w:sz w:val="22"/>
          <w:lang w:eastAsia="zh-CN"/>
        </w:rPr>
        <w:t>13634235000，0577-88370285</w:t>
      </w:r>
    </w:p>
    <w:p>
      <w:pPr>
        <w:widowControl/>
        <w:spacing w:line="440" w:lineRule="exact"/>
        <w:ind w:right="480" w:firstLine="600"/>
        <w:jc w:val="left"/>
        <w:rPr>
          <w:rFonts w:hint="eastAsia" w:ascii="宋体" w:hAnsi="宋体" w:eastAsia="宋体" w:cs="宋体"/>
          <w:kern w:val="0"/>
          <w:sz w:val="22"/>
          <w:lang w:eastAsia="zh-CN"/>
        </w:rPr>
      </w:pPr>
      <w:r>
        <w:rPr>
          <w:rFonts w:hint="eastAsia" w:ascii="宋体" w:hAnsi="宋体" w:eastAsia="宋体" w:cs="宋体"/>
          <w:kern w:val="0"/>
          <w:sz w:val="22"/>
        </w:rPr>
        <w:t>联系地址：</w:t>
      </w:r>
      <w:r>
        <w:rPr>
          <w:rFonts w:hint="eastAsia" w:ascii="宋体" w:hAnsi="宋体" w:eastAsia="宋体" w:cs="宋体"/>
          <w:bCs/>
          <w:kern w:val="0"/>
          <w:sz w:val="22"/>
          <w:lang w:eastAsia="zh-CN"/>
        </w:rPr>
        <w:t>温州市车站大道大诚商厦E幢702室</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对逾期送达的意见、建议书恕不接受。</w:t>
      </w:r>
    </w:p>
    <w:p>
      <w:pPr>
        <w:widowControl/>
        <w:spacing w:line="440" w:lineRule="exact"/>
        <w:ind w:right="480" w:firstLine="600"/>
        <w:jc w:val="left"/>
        <w:rPr>
          <w:rFonts w:ascii="宋体" w:hAnsi="宋体" w:eastAsia="宋体" w:cs="宋体"/>
          <w:kern w:val="0"/>
          <w:sz w:val="22"/>
        </w:rPr>
      </w:pPr>
      <w:r>
        <w:rPr>
          <w:rFonts w:hint="eastAsia" w:ascii="宋体" w:hAnsi="宋体" w:eastAsia="宋体" w:cs="宋体"/>
          <w:kern w:val="0"/>
          <w:sz w:val="22"/>
        </w:rPr>
        <w:t>附：采购文件 </w:t>
      </w:r>
    </w:p>
    <w:p>
      <w:pPr>
        <w:widowControl/>
        <w:spacing w:line="440" w:lineRule="exact"/>
        <w:ind w:right="480"/>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eastAsia="zh-CN"/>
        </w:rPr>
        <w:t>温州市海宸技术开发有限公司</w:t>
      </w:r>
      <w:r>
        <w:rPr>
          <w:rFonts w:hint="eastAsia" w:ascii="宋体" w:hAnsi="宋体" w:eastAsia="宋体" w:cs="宋体"/>
          <w:kern w:val="0"/>
          <w:sz w:val="22"/>
        </w:rPr>
        <w:t xml:space="preserve"> </w:t>
      </w:r>
    </w:p>
    <w:p>
      <w:pPr>
        <w:widowControl/>
        <w:spacing w:line="440" w:lineRule="exact"/>
        <w:ind w:right="480"/>
        <w:jc w:val="right"/>
        <w:rPr>
          <w:rFonts w:hint="eastAsia" w:ascii="宋体" w:hAnsi="宋体" w:eastAsia="宋体" w:cs="宋体"/>
          <w:kern w:val="0"/>
          <w:sz w:val="22"/>
          <w:lang w:eastAsia="zh-CN"/>
        </w:rPr>
      </w:pPr>
      <w:r>
        <w:rPr>
          <w:rFonts w:hint="eastAsia" w:ascii="宋体" w:hAnsi="宋体" w:eastAsia="宋体" w:cs="宋体"/>
          <w:kern w:val="0"/>
          <w:sz w:val="22"/>
          <w:lang w:eastAsia="zh-CN"/>
        </w:rPr>
        <w:t>温州市兴城工程造价审计咨询事务所（普通合伙）</w:t>
      </w:r>
    </w:p>
    <w:p>
      <w:pPr>
        <w:widowControl/>
        <w:wordWrap w:val="0"/>
        <w:spacing w:line="440" w:lineRule="exact"/>
        <w:ind w:right="480"/>
        <w:jc w:val="right"/>
        <w:rPr>
          <w:rFonts w:ascii="宋体" w:hAnsi="宋体" w:eastAsia="宋体" w:cs="宋体"/>
          <w:kern w:val="0"/>
          <w:sz w:val="22"/>
        </w:rPr>
      </w:pPr>
      <w:r>
        <w:rPr>
          <w:rFonts w:hint="eastAsia" w:ascii="宋体" w:hAnsi="宋体" w:eastAsia="宋体" w:cs="宋体"/>
          <w:kern w:val="0"/>
          <w:sz w:val="22"/>
        </w:rPr>
        <w:t>2023年</w:t>
      </w:r>
      <w:r>
        <w:rPr>
          <w:rFonts w:hint="eastAsia" w:ascii="宋体" w:hAnsi="宋体" w:eastAsia="宋体" w:cs="宋体"/>
          <w:kern w:val="0"/>
          <w:sz w:val="22"/>
          <w:lang w:val="en-US" w:eastAsia="zh-CN"/>
        </w:rPr>
        <w:t>10</w:t>
      </w:r>
      <w:r>
        <w:rPr>
          <w:rFonts w:hint="eastAsia" w:ascii="宋体" w:hAnsi="宋体" w:eastAsia="宋体" w:cs="宋体"/>
          <w:kern w:val="0"/>
          <w:sz w:val="22"/>
        </w:rPr>
        <w:t>月</w:t>
      </w:r>
      <w:r>
        <w:rPr>
          <w:rFonts w:hint="eastAsia" w:ascii="宋体" w:hAnsi="宋体" w:eastAsia="宋体" w:cs="宋体"/>
          <w:kern w:val="0"/>
          <w:sz w:val="22"/>
          <w:lang w:val="en-US" w:eastAsia="zh-CN"/>
        </w:rPr>
        <w:t>27</w:t>
      </w:r>
      <w:r>
        <w:rPr>
          <w:rFonts w:hint="eastAsia" w:ascii="宋体" w:hAnsi="宋体" w:eastAsia="宋体" w:cs="宋体"/>
          <w:kern w:val="0"/>
          <w:sz w:val="22"/>
        </w:rPr>
        <w:t>日</w:t>
      </w:r>
    </w:p>
    <w:p>
      <w:pPr>
        <w:rPr>
          <w:rFonts w:ascii="宋体" w:hAnsi="宋体" w:eastAsia="宋体" w:cs="宋体"/>
          <w:b/>
          <w:bCs/>
          <w:kern w:val="0"/>
          <w:sz w:val="36"/>
          <w:szCs w:val="24"/>
          <w:lang w:val="zh-CN"/>
        </w:rPr>
      </w:pPr>
      <w:bookmarkStart w:id="15" w:name="_Toc10475"/>
      <w:r>
        <w:rPr>
          <w:rFonts w:hint="eastAsia" w:ascii="宋体" w:hAnsi="宋体" w:eastAsia="宋体" w:cs="宋体"/>
          <w:b/>
          <w:bCs/>
          <w:kern w:val="0"/>
          <w:sz w:val="36"/>
          <w:szCs w:val="24"/>
          <w:lang w:val="zh-CN"/>
        </w:rPr>
        <w:br w:type="page"/>
      </w:r>
    </w:p>
    <w:p>
      <w:pPr>
        <w:keepNext/>
        <w:jc w:val="center"/>
        <w:outlineLvl w:val="0"/>
        <w:rPr>
          <w:rFonts w:ascii="宋体" w:hAnsi="宋体" w:eastAsia="宋体" w:cs="宋体"/>
          <w:b/>
          <w:bCs/>
          <w:kern w:val="0"/>
          <w:sz w:val="22"/>
          <w:lang w:val="zh-CN"/>
        </w:rPr>
      </w:pPr>
      <w:r>
        <w:rPr>
          <w:rFonts w:hint="eastAsia" w:ascii="宋体" w:hAnsi="宋体" w:eastAsia="宋体" w:cs="宋体"/>
          <w:b/>
          <w:bCs/>
          <w:kern w:val="0"/>
          <w:sz w:val="36"/>
          <w:szCs w:val="24"/>
          <w:lang w:val="zh-CN"/>
        </w:rPr>
        <w:t>投标供应商须知前附表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8"/>
        <w:tblW w:w="9854" w:type="dxa"/>
        <w:tblInd w:w="0" w:type="dxa"/>
        <w:tblLayout w:type="fixed"/>
        <w:tblCellMar>
          <w:top w:w="0" w:type="dxa"/>
          <w:left w:w="108" w:type="dxa"/>
          <w:bottom w:w="0" w:type="dxa"/>
          <w:right w:w="108" w:type="dxa"/>
        </w:tblCellMar>
      </w:tblPr>
      <w:tblGrid>
        <w:gridCol w:w="1048"/>
        <w:gridCol w:w="1687"/>
        <w:gridCol w:w="7119"/>
      </w:tblGrid>
      <w:tr>
        <w:tblPrEx>
          <w:tblLayout w:type="fixed"/>
          <w:tblCellMar>
            <w:top w:w="0" w:type="dxa"/>
            <w:left w:w="108" w:type="dxa"/>
            <w:bottom w:w="0" w:type="dxa"/>
            <w:right w:w="108" w:type="dxa"/>
          </w:tblCellMar>
        </w:tblPrEx>
        <w:trPr>
          <w:trHeight w:val="567" w:hRule="exac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kern w:val="0"/>
                <w:sz w:val="22"/>
              </w:rPr>
            </w:pPr>
            <w:r>
              <w:rPr>
                <w:rFonts w:hint="eastAsia" w:ascii="宋体" w:hAnsi="宋体" w:eastAsia="宋体" w:cs="宋体"/>
                <w:b/>
                <w:bCs/>
                <w:kern w:val="0"/>
                <w:sz w:val="22"/>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kern w:val="0"/>
                <w:sz w:val="22"/>
              </w:rPr>
            </w:pPr>
            <w:r>
              <w:rPr>
                <w:rFonts w:hint="eastAsia" w:ascii="宋体" w:hAnsi="宋体" w:eastAsia="宋体" w:cs="宋体"/>
                <w:b/>
                <w:bCs/>
                <w:kern w:val="0"/>
                <w:sz w:val="22"/>
              </w:rPr>
              <w:t>编列内容</w:t>
            </w:r>
          </w:p>
        </w:tc>
      </w:tr>
      <w:tr>
        <w:tblPrEx>
          <w:tblLayout w:type="fixed"/>
          <w:tblCellMar>
            <w:top w:w="0" w:type="dxa"/>
            <w:left w:w="108" w:type="dxa"/>
            <w:bottom w:w="0" w:type="dxa"/>
            <w:right w:w="108" w:type="dxa"/>
          </w:tblCellMar>
        </w:tblPrEx>
        <w:trPr>
          <w:trHeight w:val="69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采购人</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kern w:val="0"/>
                <w:sz w:val="22"/>
                <w:highlight w:val="none"/>
                <w:lang w:eastAsia="zh-CN"/>
              </w:rPr>
            </w:pPr>
            <w:r>
              <w:rPr>
                <w:rFonts w:hint="eastAsia" w:ascii="宋体" w:hAnsi="宋体" w:eastAsia="宋体" w:cs="宋体"/>
                <w:kern w:val="0"/>
                <w:sz w:val="22"/>
                <w:highlight w:val="none"/>
              </w:rPr>
              <w:t>采购人：</w:t>
            </w:r>
            <w:r>
              <w:rPr>
                <w:rFonts w:hint="eastAsia" w:ascii="宋体" w:hAnsi="宋体" w:eastAsia="宋体" w:cs="宋体"/>
                <w:kern w:val="0"/>
                <w:sz w:val="22"/>
                <w:highlight w:val="none"/>
                <w:lang w:eastAsia="zh-CN"/>
              </w:rPr>
              <w:t>温州市海宸技术开发有限公司</w:t>
            </w:r>
          </w:p>
          <w:p>
            <w:pPr>
              <w:spacing w:line="300" w:lineRule="exact"/>
              <w:rPr>
                <w:rFonts w:ascii="宋体" w:hAnsi="宋体" w:eastAsia="宋体" w:cs="宋体"/>
                <w:kern w:val="0"/>
                <w:sz w:val="22"/>
                <w:highlight w:val="none"/>
              </w:rPr>
            </w:pPr>
            <w:r>
              <w:rPr>
                <w:rFonts w:hint="eastAsia" w:ascii="宋体" w:hAnsi="宋体" w:eastAsia="宋体" w:cs="宋体"/>
                <w:kern w:val="0"/>
                <w:sz w:val="22"/>
                <w:highlight w:val="none"/>
              </w:rPr>
              <w:t>地址：</w:t>
            </w:r>
            <w:r>
              <w:rPr>
                <w:rFonts w:hint="eastAsia" w:ascii="宋体" w:hAnsi="宋体" w:eastAsia="宋体" w:cs="宋体"/>
                <w:kern w:val="0"/>
                <w:sz w:val="22"/>
                <w:szCs w:val="22"/>
                <w:highlight w:val="none"/>
              </w:rPr>
              <w:t>浙江</w:t>
            </w:r>
            <w:r>
              <w:rPr>
                <w:rFonts w:hint="eastAsia" w:ascii="宋体" w:hAnsi="宋体" w:eastAsia="宋体" w:cs="宋体"/>
                <w:kern w:val="0"/>
                <w:sz w:val="22"/>
                <w:szCs w:val="22"/>
                <w:highlight w:val="none"/>
                <w:lang w:val="en-US" w:eastAsia="zh-CN"/>
              </w:rPr>
              <w:t>省</w:t>
            </w:r>
            <w:r>
              <w:rPr>
                <w:rFonts w:hint="eastAsia" w:ascii="宋体" w:hAnsi="宋体" w:eastAsia="宋体" w:cs="宋体"/>
                <w:kern w:val="0"/>
                <w:sz w:val="22"/>
                <w:szCs w:val="22"/>
                <w:highlight w:val="none"/>
              </w:rPr>
              <w:t>温州海洋经济发展示范区</w:t>
            </w:r>
            <w:r>
              <w:rPr>
                <w:rFonts w:hint="eastAsia" w:ascii="宋体" w:hAnsi="宋体" w:eastAsia="宋体" w:cs="宋体"/>
                <w:kern w:val="0"/>
                <w:sz w:val="22"/>
                <w:szCs w:val="22"/>
                <w:highlight w:val="none"/>
                <w:lang w:val="en-US" w:eastAsia="zh-CN"/>
              </w:rPr>
              <w:t>昆鹏街道灵荣街66号</w:t>
            </w:r>
            <w:r>
              <w:rPr>
                <w:rFonts w:hint="eastAsia" w:ascii="宋体" w:hAnsi="宋体" w:eastAsia="宋体" w:cs="宋体"/>
                <w:kern w:val="0"/>
                <w:sz w:val="22"/>
                <w:szCs w:val="22"/>
                <w:highlight w:val="none"/>
              </w:rPr>
              <w:t>发展大楼</w:t>
            </w:r>
            <w:r>
              <w:rPr>
                <w:rFonts w:hint="eastAsia" w:ascii="宋体" w:hAnsi="宋体" w:eastAsia="宋体" w:cs="宋体"/>
                <w:kern w:val="0"/>
                <w:sz w:val="22"/>
                <w:szCs w:val="22"/>
                <w:highlight w:val="none"/>
                <w:lang w:val="en-US" w:eastAsia="zh-CN"/>
              </w:rPr>
              <w:t>3号楼11楼东南侧</w:t>
            </w:r>
          </w:p>
          <w:p>
            <w:pPr>
              <w:spacing w:line="300" w:lineRule="exact"/>
              <w:rPr>
                <w:rFonts w:ascii="宋体" w:hAnsi="宋体" w:eastAsia="宋体" w:cs="宋体"/>
                <w:kern w:val="0"/>
                <w:sz w:val="22"/>
                <w:highlight w:val="none"/>
              </w:rPr>
            </w:pPr>
            <w:r>
              <w:rPr>
                <w:rFonts w:hint="eastAsia" w:ascii="宋体" w:hAnsi="宋体" w:eastAsia="宋体" w:cs="宋体"/>
                <w:kern w:val="0"/>
                <w:sz w:val="22"/>
                <w:highlight w:val="none"/>
              </w:rPr>
              <w:t>联系人：徐先生</w:t>
            </w:r>
          </w:p>
          <w:p>
            <w:pPr>
              <w:spacing w:line="300" w:lineRule="exact"/>
              <w:rPr>
                <w:rFonts w:ascii="宋体" w:hAnsi="宋体" w:eastAsia="宋体" w:cs="宋体"/>
                <w:kern w:val="0"/>
                <w:sz w:val="22"/>
                <w:highlight w:val="none"/>
              </w:rPr>
            </w:pPr>
            <w:r>
              <w:rPr>
                <w:rFonts w:hint="eastAsia" w:ascii="宋体" w:hAnsi="宋体" w:eastAsia="宋体" w:cs="宋体"/>
                <w:kern w:val="0"/>
                <w:sz w:val="22"/>
                <w:highlight w:val="none"/>
              </w:rPr>
              <w:t>电话/传真：0577-86985008</w:t>
            </w:r>
          </w:p>
        </w:tc>
      </w:tr>
      <w:tr>
        <w:tblPrEx>
          <w:tblLayout w:type="fixed"/>
          <w:tblCellMar>
            <w:top w:w="0" w:type="dxa"/>
            <w:left w:w="108" w:type="dxa"/>
            <w:bottom w:w="0" w:type="dxa"/>
            <w:right w:w="108" w:type="dxa"/>
          </w:tblCellMar>
        </w:tblPrEx>
        <w:trPr>
          <w:trHeight w:val="112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2</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kern w:val="0"/>
                <w:sz w:val="22"/>
                <w:lang w:eastAsia="zh-CN"/>
              </w:rPr>
            </w:pPr>
            <w:r>
              <w:rPr>
                <w:rFonts w:hint="eastAsia" w:ascii="宋体" w:hAnsi="宋体" w:eastAsia="宋体" w:cs="宋体"/>
                <w:kern w:val="0"/>
                <w:sz w:val="22"/>
              </w:rPr>
              <w:t>代理机构名称：</w:t>
            </w:r>
            <w:r>
              <w:rPr>
                <w:rFonts w:hint="eastAsia" w:ascii="宋体" w:hAnsi="宋体" w:eastAsia="宋体" w:cs="宋体"/>
                <w:kern w:val="0"/>
                <w:sz w:val="22"/>
                <w:lang w:eastAsia="zh-CN"/>
              </w:rPr>
              <w:t>温州市兴城工程造价审计咨询事务所（普通合伙）</w:t>
            </w:r>
          </w:p>
          <w:p>
            <w:pPr>
              <w:spacing w:line="300" w:lineRule="exact"/>
              <w:rPr>
                <w:rFonts w:hint="eastAsia" w:ascii="宋体" w:hAnsi="宋体" w:eastAsia="宋体" w:cs="宋体"/>
                <w:kern w:val="0"/>
                <w:sz w:val="22"/>
                <w:lang w:eastAsia="zh-CN"/>
              </w:rPr>
            </w:pPr>
            <w:r>
              <w:rPr>
                <w:rFonts w:hint="eastAsia" w:ascii="宋体" w:hAnsi="宋体" w:eastAsia="宋体" w:cs="宋体"/>
                <w:kern w:val="0"/>
                <w:sz w:val="22"/>
              </w:rPr>
              <w:t>代理机构地址：</w:t>
            </w:r>
            <w:r>
              <w:rPr>
                <w:rFonts w:hint="eastAsia" w:ascii="宋体" w:hAnsi="宋体" w:eastAsia="宋体" w:cs="宋体"/>
                <w:kern w:val="0"/>
                <w:sz w:val="22"/>
                <w:lang w:eastAsia="zh-CN"/>
              </w:rPr>
              <w:t>温州市车站大道大诚商厦E幢702室</w:t>
            </w:r>
          </w:p>
          <w:p>
            <w:pPr>
              <w:spacing w:line="300" w:lineRule="exact"/>
              <w:rPr>
                <w:rFonts w:hint="eastAsia" w:ascii="宋体" w:hAnsi="宋体" w:eastAsia="宋体" w:cs="宋体"/>
                <w:kern w:val="0"/>
                <w:sz w:val="22"/>
                <w:lang w:eastAsia="zh-CN"/>
              </w:rPr>
            </w:pPr>
            <w:r>
              <w:rPr>
                <w:rFonts w:hint="eastAsia" w:ascii="宋体" w:hAnsi="宋体" w:eastAsia="宋体" w:cs="宋体"/>
                <w:kern w:val="0"/>
                <w:sz w:val="22"/>
              </w:rPr>
              <w:t>联系人：</w:t>
            </w:r>
            <w:r>
              <w:rPr>
                <w:rFonts w:hint="eastAsia" w:ascii="宋体" w:hAnsi="宋体" w:eastAsia="宋体" w:cs="宋体"/>
                <w:kern w:val="0"/>
                <w:sz w:val="22"/>
                <w:lang w:eastAsia="zh-CN"/>
              </w:rPr>
              <w:t>郑凯挺</w:t>
            </w:r>
          </w:p>
          <w:p>
            <w:pPr>
              <w:spacing w:line="300" w:lineRule="exact"/>
              <w:rPr>
                <w:rFonts w:hint="eastAsia" w:ascii="宋体" w:hAnsi="宋体" w:eastAsia="宋体" w:cs="宋体"/>
                <w:kern w:val="0"/>
                <w:sz w:val="22"/>
                <w:lang w:eastAsia="zh-CN"/>
              </w:rPr>
            </w:pPr>
            <w:r>
              <w:rPr>
                <w:rFonts w:hint="eastAsia" w:ascii="宋体" w:hAnsi="宋体" w:eastAsia="宋体" w:cs="宋体"/>
                <w:kern w:val="0"/>
                <w:sz w:val="22"/>
              </w:rPr>
              <w:t>联系电话：</w:t>
            </w:r>
            <w:r>
              <w:rPr>
                <w:rFonts w:hint="eastAsia" w:ascii="宋体" w:hAnsi="宋体" w:eastAsia="宋体" w:cs="宋体"/>
                <w:kern w:val="0"/>
                <w:sz w:val="22"/>
                <w:lang w:eastAsia="zh-CN"/>
              </w:rPr>
              <w:t>13634235000，0577-88370285</w:t>
            </w:r>
          </w:p>
        </w:tc>
      </w:tr>
      <w:tr>
        <w:tblPrEx>
          <w:tblLayout w:type="fixed"/>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3</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2"/>
                <w:lang w:eastAsia="zh-CN"/>
              </w:rPr>
            </w:pPr>
            <w:r>
              <w:rPr>
                <w:rFonts w:hint="eastAsia" w:ascii="宋体" w:hAnsi="宋体" w:eastAsia="宋体" w:cs="宋体"/>
                <w:kern w:val="0"/>
                <w:sz w:val="22"/>
              </w:rPr>
              <w:t>项目名称</w:t>
            </w:r>
            <w:r>
              <w:rPr>
                <w:rFonts w:hint="eastAsia" w:ascii="宋体" w:hAnsi="宋体" w:eastAsia="宋体" w:cs="宋体"/>
                <w:kern w:val="0"/>
                <w:sz w:val="22"/>
                <w:lang w:eastAsia="zh-CN"/>
              </w:rPr>
              <w:t>及项目编号</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项目名称</w:t>
            </w:r>
            <w:r>
              <w:rPr>
                <w:rFonts w:hint="eastAsia" w:ascii="宋体" w:hAnsi="宋体" w:eastAsia="宋体" w:cs="宋体"/>
                <w:kern w:val="0"/>
                <w:sz w:val="22"/>
                <w:lang w:eastAsia="zh-CN"/>
              </w:rPr>
              <w:t>：</w:t>
            </w:r>
            <w:r>
              <w:rPr>
                <w:rFonts w:hint="eastAsia" w:ascii="宋体" w:hAnsi="宋体" w:eastAsia="宋体" w:cs="宋体"/>
                <w:kern w:val="0"/>
                <w:sz w:val="22"/>
              </w:rPr>
              <w:t>温州瓯江口建筑渣土资源化利用项目</w:t>
            </w:r>
          </w:p>
          <w:p>
            <w:pPr>
              <w:spacing w:line="300" w:lineRule="exact"/>
              <w:rPr>
                <w:rFonts w:hint="eastAsia" w:ascii="宋体" w:hAnsi="宋体" w:eastAsia="宋体" w:cs="宋体"/>
                <w:sz w:val="22"/>
                <w:lang w:eastAsia="zh-CN"/>
              </w:rPr>
            </w:pPr>
            <w:r>
              <w:rPr>
                <w:rFonts w:hint="eastAsia" w:ascii="宋体" w:hAnsi="宋体" w:eastAsia="宋体" w:cs="宋体"/>
                <w:kern w:val="0"/>
                <w:sz w:val="22"/>
                <w:lang w:eastAsia="zh-CN"/>
              </w:rPr>
              <w:t>项目编号</w:t>
            </w:r>
            <w:r>
              <w:rPr>
                <w:rFonts w:hint="eastAsia" w:ascii="宋体" w:hAnsi="宋体" w:eastAsia="宋体" w:cs="宋体"/>
                <w:kern w:val="0"/>
                <w:sz w:val="22"/>
              </w:rPr>
              <w:t>：</w:t>
            </w:r>
            <w:r>
              <w:rPr>
                <w:rFonts w:hint="eastAsia" w:ascii="宋体" w:hAnsi="宋体" w:eastAsia="宋体" w:cs="宋体"/>
                <w:kern w:val="0"/>
                <w:sz w:val="22"/>
                <w:lang w:eastAsia="zh-CN"/>
              </w:rPr>
              <w:t>XC-GC202310003</w:t>
            </w:r>
          </w:p>
        </w:tc>
      </w:tr>
      <w:tr>
        <w:tblPrEx>
          <w:tblLayout w:type="fixed"/>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4</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渣土资源化利用项目服务</w:t>
            </w:r>
            <w:r>
              <w:rPr>
                <w:rFonts w:hint="eastAsia" w:ascii="宋体" w:hAnsi="宋体" w:eastAsia="宋体" w:cs="宋体"/>
                <w:kern w:val="0"/>
                <w:sz w:val="22"/>
                <w:lang w:eastAsia="zh-CN"/>
              </w:rPr>
              <w:t>采购</w:t>
            </w:r>
            <w:r>
              <w:rPr>
                <w:rFonts w:hint="eastAsia" w:ascii="宋体" w:hAnsi="宋体" w:eastAsia="宋体" w:cs="宋体"/>
                <w:kern w:val="0"/>
                <w:sz w:val="22"/>
              </w:rPr>
              <w:t>，详见采购文件第四部分。</w:t>
            </w:r>
          </w:p>
        </w:tc>
      </w:tr>
      <w:tr>
        <w:tblPrEx>
          <w:tblLayout w:type="fixed"/>
          <w:tblCellMar>
            <w:top w:w="0" w:type="dxa"/>
            <w:left w:w="108" w:type="dxa"/>
            <w:bottom w:w="0" w:type="dxa"/>
            <w:right w:w="108" w:type="dxa"/>
          </w:tblCellMar>
        </w:tblPrEx>
        <w:trPr>
          <w:trHeight w:val="75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投标供应商资格要求</w:t>
            </w:r>
          </w:p>
        </w:tc>
        <w:tc>
          <w:tcPr>
            <w:tcW w:w="7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2"/>
              </w:rPr>
            </w:pPr>
            <w:r>
              <w:rPr>
                <w:rFonts w:hint="eastAsia" w:ascii="宋体" w:hAnsi="宋体" w:eastAsia="宋体" w:cs="宋体"/>
                <w:kern w:val="0"/>
                <w:sz w:val="22"/>
              </w:rPr>
              <w:t>见公开招标公告</w:t>
            </w:r>
          </w:p>
        </w:tc>
      </w:tr>
      <w:tr>
        <w:tblPrEx>
          <w:tblLayout w:type="fixed"/>
          <w:tblCellMar>
            <w:top w:w="0" w:type="dxa"/>
            <w:left w:w="108" w:type="dxa"/>
            <w:bottom w:w="0" w:type="dxa"/>
            <w:right w:w="108" w:type="dxa"/>
          </w:tblCellMar>
        </w:tblPrEx>
        <w:trPr>
          <w:trHeight w:val="954"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7</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2"/>
              </w:rPr>
            </w:pPr>
            <w:r>
              <w:rPr>
                <w:rFonts w:hint="eastAsia" w:ascii="宋体" w:hAnsi="宋体" w:eastAsia="宋体" w:cs="宋体"/>
                <w:kern w:val="0"/>
                <w:sz w:val="22"/>
              </w:rPr>
              <w:sym w:font="Wingdings" w:char="F0FE"/>
            </w:r>
            <w:r>
              <w:rPr>
                <w:rFonts w:hint="eastAsia" w:ascii="宋体" w:hAnsi="宋体" w:eastAsia="宋体" w:cs="宋体"/>
                <w:kern w:val="0"/>
                <w:sz w:val="22"/>
              </w:rPr>
              <w:t>不接受</w:t>
            </w:r>
          </w:p>
        </w:tc>
      </w:tr>
      <w:tr>
        <w:tblPrEx>
          <w:tblLayout w:type="fixed"/>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8</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2"/>
              </w:rPr>
            </w:pPr>
            <w:r>
              <w:rPr>
                <w:rFonts w:hint="eastAsia" w:ascii="宋体" w:hAnsi="宋体" w:eastAsia="宋体" w:cs="宋体"/>
                <w:kern w:val="0"/>
                <w:sz w:val="22"/>
              </w:rPr>
              <w:sym w:font="Wingdings" w:char="F0FE"/>
            </w:r>
            <w:r>
              <w:rPr>
                <w:rFonts w:hint="eastAsia" w:ascii="宋体" w:hAnsi="宋体" w:eastAsia="宋体" w:cs="宋体"/>
                <w:kern w:val="0"/>
                <w:sz w:val="22"/>
              </w:rPr>
              <w:t>不组织</w:t>
            </w:r>
          </w:p>
        </w:tc>
      </w:tr>
      <w:tr>
        <w:tblPrEx>
          <w:tblLayout w:type="fixed"/>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9</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2"/>
              </w:rPr>
            </w:pPr>
            <w:r>
              <w:rPr>
                <w:rFonts w:hint="eastAsia" w:ascii="宋体" w:hAnsi="宋体" w:eastAsia="宋体" w:cs="宋体"/>
                <w:kern w:val="0"/>
                <w:sz w:val="22"/>
              </w:rPr>
              <w:sym w:font="Wingdings" w:char="F0FE"/>
            </w:r>
            <w:r>
              <w:rPr>
                <w:rFonts w:hint="eastAsia" w:ascii="宋体" w:hAnsi="宋体" w:eastAsia="宋体" w:cs="宋体"/>
                <w:kern w:val="0"/>
                <w:sz w:val="22"/>
              </w:rPr>
              <w:t>不召开</w:t>
            </w:r>
          </w:p>
        </w:tc>
      </w:tr>
      <w:tr>
        <w:tblPrEx>
          <w:tblLayout w:type="fixed"/>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投标截止时间</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见公开招标公告</w:t>
            </w:r>
          </w:p>
        </w:tc>
      </w:tr>
      <w:tr>
        <w:tblPrEx>
          <w:tblLayout w:type="fixed"/>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11</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分包</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b/>
                <w:snapToGrid w:val="0"/>
                <w:sz w:val="22"/>
              </w:rPr>
              <w:sym w:font="Wingdings" w:char="F0FE"/>
            </w:r>
            <w:r>
              <w:rPr>
                <w:rFonts w:hint="eastAsia" w:ascii="宋体" w:hAnsi="宋体" w:eastAsia="宋体" w:cs="宋体"/>
                <w:kern w:val="0"/>
                <w:sz w:val="22"/>
              </w:rPr>
              <w:t>不允许</w:t>
            </w:r>
          </w:p>
        </w:tc>
      </w:tr>
      <w:tr>
        <w:tblPrEx>
          <w:tblLayout w:type="fixed"/>
          <w:tblCellMar>
            <w:top w:w="0" w:type="dxa"/>
            <w:left w:w="108" w:type="dxa"/>
            <w:bottom w:w="0" w:type="dxa"/>
            <w:right w:w="108" w:type="dxa"/>
          </w:tblCellMar>
        </w:tblPrEx>
        <w:trPr>
          <w:trHeight w:val="73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12</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偏离</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偏差允许幅度及其处理方法：允许细微偏差，不允许重大偏差。由评标委员会判断，细微偏差要求投标供应商在评标结束前予以澄清、说明或补正，不接受要求进行的，评标委员会有权做无效标处理，详见条款“23.</w:t>
            </w:r>
            <w:r>
              <w:rPr>
                <w:rFonts w:hint="eastAsia" w:ascii="宋体" w:hAnsi="宋体" w:eastAsia="宋体" w:cs="宋体"/>
                <w:sz w:val="22"/>
              </w:rPr>
              <w:t>投标文件的澄清</w:t>
            </w:r>
            <w:r>
              <w:rPr>
                <w:rFonts w:hint="eastAsia" w:ascii="宋体" w:hAnsi="宋体" w:eastAsia="宋体" w:cs="宋体"/>
                <w:kern w:val="0"/>
                <w:sz w:val="22"/>
              </w:rPr>
              <w:t>。”</w:t>
            </w:r>
          </w:p>
        </w:tc>
      </w:tr>
      <w:tr>
        <w:tblPrEx>
          <w:tblLayout w:type="fixed"/>
          <w:tblCellMar>
            <w:top w:w="0" w:type="dxa"/>
            <w:left w:w="108" w:type="dxa"/>
            <w:bottom w:w="0" w:type="dxa"/>
            <w:right w:w="108" w:type="dxa"/>
          </w:tblCellMar>
        </w:tblPrEx>
        <w:trPr>
          <w:trHeight w:val="108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13</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投标文件自投标截止时间起生效，有效期90天。</w:t>
            </w:r>
          </w:p>
        </w:tc>
      </w:tr>
      <w:tr>
        <w:tblPrEx>
          <w:tblLayout w:type="fixed"/>
          <w:tblCellMar>
            <w:top w:w="0" w:type="dxa"/>
            <w:left w:w="108" w:type="dxa"/>
            <w:bottom w:w="0" w:type="dxa"/>
            <w:right w:w="108" w:type="dxa"/>
          </w:tblCellMar>
        </w:tblPrEx>
        <w:trPr>
          <w:trHeight w:val="861" w:hRule="exac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14</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宋体" w:hAnsi="宋体" w:eastAsia="宋体" w:cs="宋体"/>
                <w:kern w:val="0"/>
                <w:sz w:val="22"/>
                <w:lang w:val="en-US" w:eastAsia="zh-CN"/>
              </w:rPr>
            </w:pPr>
            <w:r>
              <w:rPr>
                <w:rFonts w:hint="eastAsia" w:ascii="宋体" w:hAnsi="宋体" w:eastAsia="宋体" w:cs="宋体"/>
                <w:kern w:val="0"/>
                <w:sz w:val="22"/>
              </w:rPr>
              <w:t>见公开招标公告</w:t>
            </w:r>
          </w:p>
        </w:tc>
      </w:tr>
      <w:tr>
        <w:tblPrEx>
          <w:tblLayout w:type="fixed"/>
          <w:tblCellMar>
            <w:top w:w="0" w:type="dxa"/>
            <w:left w:w="108" w:type="dxa"/>
            <w:bottom w:w="0" w:type="dxa"/>
            <w:right w:w="108" w:type="dxa"/>
          </w:tblCellMar>
        </w:tblPrEx>
        <w:trPr>
          <w:trHeight w:val="861" w:hRule="exac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szCs w:val="24"/>
              </w:rPr>
              <w:t>15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szCs w:val="24"/>
              </w:rPr>
              <w:t>采购响应文件的签章</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szCs w:val="24"/>
              </w:rPr>
              <w:t>电子签章。</w:t>
            </w:r>
          </w:p>
        </w:tc>
      </w:tr>
      <w:tr>
        <w:tblPrEx>
          <w:tblLayout w:type="fixed"/>
          <w:tblCellMar>
            <w:top w:w="0" w:type="dxa"/>
            <w:left w:w="108" w:type="dxa"/>
            <w:bottom w:w="0" w:type="dxa"/>
            <w:right w:w="108" w:type="dxa"/>
          </w:tblCellMar>
        </w:tblPrEx>
        <w:trPr>
          <w:trHeight w:val="836"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16</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投标文件组成、投标文件的编制及在线投标响应（电子投标）说明</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1、投标文件组成：资格部分、商务技术部分和报价部分。</w:t>
            </w:r>
          </w:p>
          <w:p>
            <w:pPr>
              <w:spacing w:line="300" w:lineRule="exact"/>
              <w:rPr>
                <w:rFonts w:ascii="宋体" w:hAnsi="宋体" w:eastAsia="宋体" w:cs="宋体"/>
                <w:kern w:val="0"/>
                <w:sz w:val="22"/>
              </w:rPr>
            </w:pPr>
            <w:r>
              <w:rPr>
                <w:rFonts w:hint="eastAsia" w:ascii="宋体" w:hAnsi="宋体" w:eastAsia="宋体" w:cs="宋体"/>
                <w:kern w:val="0"/>
                <w:sz w:val="22"/>
              </w:rPr>
              <w:t>2、投标文件编制：供应商应先安装“政采云电子交易客户端”，并按照本采购文件和“政府采购云平台”的要求，通过“政采云电子交易客户端”编制并加密投标文件。</w:t>
            </w:r>
          </w:p>
          <w:p>
            <w:pPr>
              <w:spacing w:line="300" w:lineRule="exact"/>
              <w:rPr>
                <w:rFonts w:ascii="宋体" w:hAnsi="宋体" w:eastAsia="宋体" w:cs="宋体"/>
                <w:kern w:val="0"/>
                <w:sz w:val="22"/>
              </w:rPr>
            </w:pPr>
            <w:r>
              <w:rPr>
                <w:rFonts w:hint="eastAsia" w:ascii="宋体" w:hAnsi="宋体" w:eastAsia="宋体" w:cs="宋体"/>
                <w:kern w:val="0"/>
                <w:sz w:val="22"/>
              </w:rPr>
              <w:t>3、投标文件的形式：</w:t>
            </w:r>
            <w:r>
              <w:rPr>
                <w:rFonts w:hint="eastAsia" w:ascii="宋体" w:hAnsi="宋体" w:eastAsia="宋体" w:cs="宋体"/>
                <w:b/>
                <w:snapToGrid w:val="0"/>
                <w:sz w:val="22"/>
              </w:rPr>
              <w:sym w:font="Wingdings" w:char="F0FE"/>
            </w:r>
            <w:r>
              <w:rPr>
                <w:rFonts w:hint="eastAsia" w:ascii="宋体" w:hAnsi="宋体" w:eastAsia="宋体" w:cs="宋体"/>
                <w:kern w:val="0"/>
                <w:sz w:val="22"/>
              </w:rPr>
              <w:t>电子投标文件（包括“电子加密投标文件”和“备份投标文件”，在投标文件编制完成后同时生成）；</w:t>
            </w:r>
          </w:p>
          <w:p>
            <w:pPr>
              <w:spacing w:line="300" w:lineRule="exact"/>
              <w:rPr>
                <w:rFonts w:ascii="宋体" w:hAnsi="宋体" w:eastAsia="宋体" w:cs="宋体"/>
                <w:kern w:val="0"/>
                <w:sz w:val="22"/>
                <w:lang w:val="zh-CN"/>
              </w:rPr>
            </w:pPr>
            <w:r>
              <w:rPr>
                <w:rFonts w:hint="eastAsia" w:ascii="宋体" w:hAnsi="宋体" w:eastAsia="宋体" w:cs="宋体"/>
                <w:kern w:val="0"/>
                <w:sz w:val="22"/>
                <w:lang w:val="zh-CN"/>
              </w:rPr>
              <w:t>（1）“电子投标文件”是指通过“政采云电子交易客户端”完成投标文件编制后生成并加密的数据电文形式的</w:t>
            </w:r>
            <w:r>
              <w:rPr>
                <w:rFonts w:hint="eastAsia" w:ascii="宋体" w:hAnsi="宋体" w:eastAsia="宋体" w:cs="宋体"/>
                <w:kern w:val="0"/>
                <w:sz w:val="22"/>
              </w:rPr>
              <w:t>加密标书，加密标书文件后缀格式为.jmbs</w:t>
            </w:r>
            <w:r>
              <w:rPr>
                <w:rFonts w:hint="eastAsia" w:ascii="宋体" w:hAnsi="宋体" w:eastAsia="宋体" w:cs="宋体"/>
                <w:kern w:val="0"/>
                <w:sz w:val="22"/>
                <w:lang w:val="zh-CN"/>
              </w:rPr>
              <w:t>。</w:t>
            </w:r>
          </w:p>
          <w:p>
            <w:pPr>
              <w:spacing w:line="300" w:lineRule="exact"/>
              <w:rPr>
                <w:rFonts w:ascii="宋体" w:hAnsi="宋体" w:eastAsia="宋体" w:cs="宋体"/>
                <w:kern w:val="0"/>
                <w:sz w:val="22"/>
              </w:rPr>
            </w:pPr>
            <w:r>
              <w:rPr>
                <w:rFonts w:hint="eastAsia" w:ascii="宋体" w:hAnsi="宋体" w:eastAsia="宋体" w:cs="宋体"/>
                <w:kern w:val="0"/>
                <w:sz w:val="22"/>
                <w:lang w:val="zh-CN"/>
              </w:rPr>
              <w:t>（2）“备份投标文件”是指与“</w:t>
            </w:r>
            <w:r>
              <w:rPr>
                <w:rFonts w:hint="eastAsia" w:ascii="宋体" w:hAnsi="宋体" w:eastAsia="宋体" w:cs="宋体"/>
                <w:kern w:val="0"/>
                <w:sz w:val="22"/>
              </w:rPr>
              <w:t>加密标书</w:t>
            </w:r>
            <w:r>
              <w:rPr>
                <w:rFonts w:hint="eastAsia" w:ascii="宋体" w:hAnsi="宋体" w:eastAsia="宋体" w:cs="宋体"/>
                <w:kern w:val="0"/>
                <w:sz w:val="22"/>
                <w:lang w:val="zh-CN"/>
              </w:rPr>
              <w:t>”同时生成的数据电文形式的电子文件（备份标书），备份标书文件后缀格式为.bfbs</w:t>
            </w:r>
            <w:r>
              <w:rPr>
                <w:rFonts w:hint="eastAsia" w:ascii="宋体" w:hAnsi="宋体" w:eastAsia="宋体" w:cs="宋体"/>
                <w:kern w:val="0"/>
                <w:sz w:val="22"/>
              </w:rPr>
              <w:t>，</w:t>
            </w:r>
            <w:r>
              <w:rPr>
                <w:rFonts w:hint="eastAsia" w:ascii="宋体" w:hAnsi="宋体" w:eastAsia="宋体" w:cs="宋体"/>
                <w:kern w:val="0"/>
                <w:sz w:val="22"/>
                <w:lang w:val="zh-CN"/>
              </w:rPr>
              <w:t>其他方式编制的备份投标文件视为无效备份投标文件。</w:t>
            </w:r>
          </w:p>
          <w:p>
            <w:pPr>
              <w:spacing w:line="300" w:lineRule="exact"/>
              <w:rPr>
                <w:rFonts w:ascii="宋体" w:hAnsi="宋体" w:eastAsia="宋体" w:cs="宋体"/>
                <w:kern w:val="0"/>
                <w:sz w:val="22"/>
              </w:rPr>
            </w:pPr>
            <w:r>
              <w:rPr>
                <w:rFonts w:hint="eastAsia" w:ascii="宋体" w:hAnsi="宋体" w:eastAsia="宋体" w:cs="宋体"/>
                <w:kern w:val="0"/>
                <w:sz w:val="22"/>
              </w:rPr>
              <w:t>4、投标文件份数： “电子加密投标文件”：在线上传递交、一份。中标后按采购人要求另外提供符合采购人要求份数的纸质投标文件。</w:t>
            </w:r>
          </w:p>
          <w:p>
            <w:pPr>
              <w:spacing w:line="300" w:lineRule="exact"/>
              <w:rPr>
                <w:rFonts w:ascii="宋体" w:hAnsi="宋体" w:eastAsia="宋体" w:cs="宋体"/>
                <w:kern w:val="0"/>
                <w:sz w:val="22"/>
              </w:rPr>
            </w:pPr>
            <w:r>
              <w:rPr>
                <w:rFonts w:hint="eastAsia" w:ascii="宋体" w:hAnsi="宋体" w:eastAsia="宋体" w:cs="宋体"/>
                <w:kern w:val="0"/>
                <w:sz w:val="22"/>
              </w:rPr>
              <w:t>5、投标文件的上传和递交：</w:t>
            </w:r>
          </w:p>
          <w:p>
            <w:pPr>
              <w:spacing w:line="300" w:lineRule="exact"/>
              <w:rPr>
                <w:rFonts w:ascii="宋体" w:hAnsi="宋体" w:eastAsia="宋体" w:cs="宋体"/>
                <w:kern w:val="0"/>
                <w:sz w:val="22"/>
              </w:rPr>
            </w:pPr>
            <w:r>
              <w:rPr>
                <w:rFonts w:hint="eastAsia" w:ascii="宋体" w:hAnsi="宋体" w:eastAsia="宋体" w:cs="宋体"/>
                <w:kern w:val="0"/>
                <w:sz w:val="22"/>
              </w:rPr>
              <w:t>（1）“电子加密投标文件”的上传、递交：</w:t>
            </w:r>
          </w:p>
          <w:p>
            <w:pPr>
              <w:spacing w:line="300" w:lineRule="exact"/>
              <w:rPr>
                <w:rFonts w:ascii="宋体" w:hAnsi="宋体" w:eastAsia="宋体" w:cs="宋体"/>
                <w:kern w:val="0"/>
                <w:sz w:val="22"/>
              </w:rPr>
            </w:pPr>
            <w:r>
              <w:rPr>
                <w:rFonts w:hint="eastAsia" w:ascii="宋体" w:hAnsi="宋体" w:eastAsia="宋体" w:cs="宋体"/>
                <w:kern w:val="0"/>
                <w:sz w:val="22"/>
              </w:rPr>
              <w:t>a.供应商应在投标截止时间前将“电子加密投标文件”成功上传递交至“政府采购云平台”，否则投标无效。</w:t>
            </w:r>
          </w:p>
          <w:p>
            <w:pPr>
              <w:spacing w:line="300" w:lineRule="exact"/>
              <w:rPr>
                <w:rFonts w:ascii="宋体" w:hAnsi="宋体" w:eastAsia="宋体" w:cs="宋体"/>
                <w:kern w:val="0"/>
                <w:sz w:val="22"/>
              </w:rPr>
            </w:pPr>
            <w:r>
              <w:rPr>
                <w:rFonts w:hint="eastAsia" w:ascii="宋体" w:hAnsi="宋体" w:eastAsia="宋体" w:cs="宋体"/>
                <w:kern w:val="0"/>
                <w:sz w:val="22"/>
              </w:rPr>
              <w:t>b.“电子加密投标文件”成功上传递交后，供应商可自行打印投标文件接收回执。</w:t>
            </w:r>
          </w:p>
          <w:p>
            <w:pPr>
              <w:spacing w:line="300" w:lineRule="exact"/>
              <w:rPr>
                <w:rFonts w:ascii="宋体" w:hAnsi="宋体" w:eastAsia="宋体" w:cs="宋体"/>
                <w:kern w:val="0"/>
                <w:sz w:val="22"/>
              </w:rPr>
            </w:pPr>
            <w:r>
              <w:rPr>
                <w:rFonts w:hint="eastAsia" w:ascii="宋体" w:hAnsi="宋体" w:eastAsia="宋体" w:cs="宋体"/>
                <w:kern w:val="0"/>
                <w:sz w:val="22"/>
              </w:rPr>
              <w:t>（2）“备份投标文件”的递交：</w:t>
            </w:r>
          </w:p>
          <w:p>
            <w:pPr>
              <w:spacing w:line="300" w:lineRule="exact"/>
              <w:rPr>
                <w:rFonts w:ascii="宋体" w:hAnsi="宋体" w:eastAsia="宋体" w:cs="宋体"/>
                <w:b/>
                <w:bCs/>
                <w:kern w:val="0"/>
                <w:sz w:val="22"/>
              </w:rPr>
            </w:pPr>
            <w:r>
              <w:rPr>
                <w:rFonts w:hint="eastAsia" w:ascii="宋体" w:hAnsi="宋体" w:eastAsia="宋体" w:cs="宋体"/>
                <w:kern w:val="0"/>
                <w:sz w:val="22"/>
              </w:rPr>
              <w:t>a.</w:t>
            </w:r>
            <w:r>
              <w:rPr>
                <w:rFonts w:hint="eastAsia" w:ascii="宋体" w:hAnsi="宋体" w:eastAsia="宋体" w:cs="宋体"/>
                <w:szCs w:val="24"/>
              </w:rPr>
              <w:t xml:space="preserve"> </w:t>
            </w:r>
            <w:r>
              <w:rPr>
                <w:rFonts w:hint="eastAsia" w:ascii="宋体" w:hAnsi="宋体" w:eastAsia="宋体" w:cs="宋体"/>
                <w:kern w:val="0"/>
                <w:sz w:val="22"/>
              </w:rPr>
              <w:t>供应商在系统里上传好加密标书后，可以（建议）在投标截止时间前将系统生成的备份标书（后缀格式为.bfbs）以电子邮件形式传送至采购代理机构邮箱</w:t>
            </w:r>
            <w:r>
              <w:rPr>
                <w:rFonts w:hint="eastAsia" w:ascii="宋体" w:hAnsi="宋体" w:eastAsia="宋体" w:cs="宋体"/>
                <w:kern w:val="0"/>
                <w:sz w:val="22"/>
                <w:lang w:eastAsia="zh-CN"/>
              </w:rPr>
              <w:t>1589009783</w:t>
            </w:r>
            <w:r>
              <w:rPr>
                <w:rFonts w:hint="eastAsia" w:ascii="宋体" w:hAnsi="宋体" w:eastAsia="宋体" w:cs="宋体"/>
                <w:kern w:val="0"/>
                <w:sz w:val="22"/>
              </w:rPr>
              <w:t>@qq.com，</w:t>
            </w:r>
            <w:r>
              <w:rPr>
                <w:rFonts w:hint="eastAsia" w:ascii="宋体" w:hAnsi="宋体" w:eastAsia="宋体" w:cs="宋体"/>
                <w:b/>
                <w:bCs/>
                <w:kern w:val="0"/>
                <w:sz w:val="22"/>
              </w:rPr>
              <w:t>传送的备份标书需打包压缩并加密，加密密码由供应商自行保管；</w:t>
            </w:r>
          </w:p>
          <w:p>
            <w:pPr>
              <w:spacing w:line="300" w:lineRule="exact"/>
              <w:rPr>
                <w:rFonts w:ascii="宋体" w:hAnsi="宋体" w:eastAsia="宋体" w:cs="宋体"/>
                <w:kern w:val="0"/>
                <w:sz w:val="22"/>
              </w:rPr>
            </w:pPr>
            <w:r>
              <w:rPr>
                <w:rFonts w:hint="eastAsia" w:ascii="宋体" w:hAnsi="宋体" w:eastAsia="宋体" w:cs="宋体"/>
                <w:kern w:val="0"/>
                <w:sz w:val="22"/>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pacing w:line="300" w:lineRule="exact"/>
              <w:rPr>
                <w:rFonts w:ascii="宋体" w:hAnsi="宋体" w:eastAsia="宋体" w:cs="宋体"/>
                <w:kern w:val="0"/>
                <w:sz w:val="22"/>
              </w:rPr>
            </w:pPr>
            <w:r>
              <w:rPr>
                <w:rFonts w:hint="eastAsia" w:ascii="宋体" w:hAnsi="宋体" w:eastAsia="宋体" w:cs="宋体"/>
                <w:kern w:val="0"/>
                <w:sz w:val="22"/>
              </w:rPr>
              <w:t>6、电子加密投标文件的解密和异常情况处理：</w:t>
            </w:r>
          </w:p>
          <w:p>
            <w:pPr>
              <w:spacing w:line="300" w:lineRule="exact"/>
              <w:rPr>
                <w:rFonts w:ascii="宋体" w:hAnsi="宋体" w:eastAsia="宋体" w:cs="宋体"/>
                <w:kern w:val="0"/>
                <w:sz w:val="22"/>
              </w:rPr>
            </w:pPr>
            <w:r>
              <w:rPr>
                <w:rFonts w:hint="eastAsia" w:ascii="宋体" w:hAnsi="宋体" w:eastAsia="宋体" w:cs="宋体"/>
                <w:kern w:val="0"/>
                <w:sz w:val="22"/>
              </w:rPr>
              <w:t>（1）开标后，采购组织机构将向各供应商发出“电子加密投标文件”的解密通知，各供应商代表应当在接到解密通知后30分钟内自行完成“电子加密投标文件”的在线解密。</w:t>
            </w:r>
          </w:p>
          <w:p>
            <w:pPr>
              <w:spacing w:line="300" w:lineRule="exact"/>
              <w:rPr>
                <w:rFonts w:ascii="宋体" w:hAnsi="宋体" w:eastAsia="宋体" w:cs="宋体"/>
                <w:kern w:val="0"/>
                <w:sz w:val="22"/>
              </w:rPr>
            </w:pPr>
            <w:r>
              <w:rPr>
                <w:rFonts w:hint="eastAsia" w:ascii="宋体" w:hAnsi="宋体" w:eastAsia="宋体" w:cs="宋体"/>
                <w:kern w:val="0"/>
                <w:sz w:val="22"/>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00" w:lineRule="exact"/>
              <w:rPr>
                <w:rFonts w:ascii="宋体" w:hAnsi="宋体" w:eastAsia="宋体" w:cs="宋体"/>
                <w:kern w:val="0"/>
                <w:sz w:val="22"/>
              </w:rPr>
            </w:pPr>
            <w:r>
              <w:rPr>
                <w:rFonts w:hint="eastAsia" w:ascii="宋体" w:hAnsi="宋体" w:eastAsia="宋体" w:cs="宋体"/>
                <w:kern w:val="0"/>
                <w:sz w:val="22"/>
              </w:rPr>
              <w:t>（3）投标截止时间前，供应商仅递交了“备份投标文件”而未将电子加密投标文件上传至“政府采购云平台”的，投标无效。</w:t>
            </w:r>
          </w:p>
          <w:p>
            <w:pPr>
              <w:snapToGrid w:val="0"/>
              <w:spacing w:line="300" w:lineRule="exact"/>
              <w:rPr>
                <w:rFonts w:ascii="宋体" w:hAnsi="宋体" w:eastAsia="宋体" w:cs="宋体"/>
                <w:kern w:val="0"/>
                <w:sz w:val="22"/>
              </w:rPr>
            </w:pPr>
            <w:r>
              <w:rPr>
                <w:rFonts w:hint="eastAsia" w:ascii="宋体" w:hAnsi="宋体" w:eastAsia="宋体" w:cs="宋体"/>
                <w:kern w:val="0"/>
                <w:sz w:val="22"/>
              </w:rPr>
              <w:t>7、投标截止后，在投标有效期内，供应商不能撤销投标文件。</w:t>
            </w:r>
          </w:p>
          <w:p>
            <w:pPr>
              <w:snapToGrid w:val="0"/>
              <w:spacing w:line="300" w:lineRule="exact"/>
              <w:rPr>
                <w:rFonts w:ascii="宋体" w:hAnsi="宋体" w:eastAsia="宋体" w:cs="宋体"/>
                <w:kern w:val="0"/>
                <w:sz w:val="22"/>
              </w:rPr>
            </w:pPr>
            <w:r>
              <w:rPr>
                <w:rFonts w:hint="eastAsia" w:ascii="宋体" w:hAnsi="宋体" w:eastAsia="宋体" w:cs="宋体"/>
                <w:kern w:val="0"/>
                <w:sz w:val="22"/>
              </w:rPr>
              <w:t>8、中标后，供应商拒绝签订合同的，采购人可以按照评审报告推荐的中标候选人名单排序，确定下一排名为中标供应商，也可以重新开展采购活动。供应商中标后拒绝签订合同的，应按预算金额的2%对采购人进行赔偿；赔偿金额不足以弥补采购人损失的，供应商应继续承担超过部分的损失。</w:t>
            </w:r>
          </w:p>
          <w:p>
            <w:pPr>
              <w:snapToGrid w:val="0"/>
              <w:spacing w:line="300" w:lineRule="exact"/>
              <w:rPr>
                <w:rFonts w:ascii="宋体" w:hAnsi="宋体" w:eastAsia="宋体" w:cs="宋体"/>
                <w:kern w:val="0"/>
                <w:sz w:val="22"/>
              </w:rPr>
            </w:pPr>
            <w:r>
              <w:rPr>
                <w:rFonts w:hint="eastAsia" w:ascii="宋体" w:hAnsi="宋体" w:eastAsia="宋体" w:cs="宋体"/>
                <w:kern w:val="0"/>
                <w:sz w:val="22"/>
              </w:rPr>
              <w:t>9、存在下列行为的，采购代理机构将其失信行为上报政府采购主管部门，由主管部门按有关规定对其违法失信行为记录进行公开：</w:t>
            </w:r>
          </w:p>
          <w:p>
            <w:pPr>
              <w:snapToGrid w:val="0"/>
              <w:spacing w:line="300" w:lineRule="exact"/>
              <w:rPr>
                <w:rFonts w:ascii="宋体" w:hAnsi="宋体" w:eastAsia="宋体" w:cs="宋体"/>
                <w:kern w:val="0"/>
                <w:sz w:val="22"/>
              </w:rPr>
            </w:pPr>
            <w:r>
              <w:rPr>
                <w:rFonts w:hint="eastAsia" w:ascii="宋体" w:hAnsi="宋体" w:eastAsia="宋体" w:cs="宋体"/>
                <w:kern w:val="0"/>
                <w:sz w:val="22"/>
              </w:rPr>
              <w:t>（1）中标或者成交后，拒绝签订政府采购合同的；</w:t>
            </w:r>
          </w:p>
          <w:p>
            <w:pPr>
              <w:spacing w:line="300" w:lineRule="exact"/>
              <w:rPr>
                <w:rFonts w:ascii="宋体" w:hAnsi="宋体" w:eastAsia="宋体" w:cs="宋体"/>
                <w:kern w:val="0"/>
                <w:sz w:val="22"/>
              </w:rPr>
            </w:pPr>
            <w:r>
              <w:rPr>
                <w:rFonts w:hint="eastAsia" w:ascii="宋体" w:hAnsi="宋体" w:eastAsia="宋体" w:cs="宋体"/>
                <w:kern w:val="0"/>
                <w:sz w:val="22"/>
              </w:rPr>
              <w:t>（2）投标有效期内撤销投标文件的。</w:t>
            </w:r>
          </w:p>
        </w:tc>
      </w:tr>
      <w:tr>
        <w:tblPrEx>
          <w:tblLayout w:type="fixed"/>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17</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递交投标</w:t>
            </w:r>
          </w:p>
          <w:p>
            <w:pPr>
              <w:spacing w:line="300" w:lineRule="exact"/>
              <w:jc w:val="center"/>
              <w:rPr>
                <w:rFonts w:ascii="宋体" w:hAnsi="宋体" w:eastAsia="宋体" w:cs="宋体"/>
                <w:kern w:val="0"/>
                <w:sz w:val="22"/>
              </w:rPr>
            </w:pPr>
            <w:r>
              <w:rPr>
                <w:rFonts w:hint="eastAsia" w:ascii="宋体" w:hAnsi="宋体" w:eastAsia="宋体" w:cs="宋体"/>
                <w:kern w:val="0"/>
                <w:sz w:val="22"/>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地点：通过“政府采购云平台（www.zcygov.cn）”实行在线投标响应</w:t>
            </w:r>
          </w:p>
          <w:p>
            <w:pPr>
              <w:spacing w:line="300" w:lineRule="exact"/>
              <w:rPr>
                <w:rFonts w:ascii="宋体" w:hAnsi="宋体" w:eastAsia="宋体" w:cs="宋体"/>
                <w:kern w:val="0"/>
                <w:sz w:val="22"/>
              </w:rPr>
            </w:pPr>
            <w:r>
              <w:rPr>
                <w:rFonts w:hint="eastAsia" w:ascii="宋体" w:hAnsi="宋体" w:eastAsia="宋体" w:cs="宋体"/>
                <w:kern w:val="0"/>
                <w:sz w:val="22"/>
              </w:rPr>
              <w:t>时间：</w:t>
            </w:r>
            <w:r>
              <w:rPr>
                <w:rFonts w:hint="eastAsia" w:ascii="宋体" w:hAnsi="宋体" w:eastAsia="宋体" w:cs="宋体"/>
                <w:bCs/>
                <w:kern w:val="0"/>
                <w:sz w:val="22"/>
              </w:rPr>
              <w:t>2023年</w:t>
            </w:r>
            <w:r>
              <w:rPr>
                <w:rFonts w:hint="eastAsia" w:ascii="宋体" w:hAnsi="宋体" w:eastAsia="宋体" w:cs="宋体"/>
                <w:bCs/>
                <w:kern w:val="0"/>
                <w:sz w:val="22"/>
                <w:lang w:val="en-US" w:eastAsia="zh-CN"/>
              </w:rPr>
              <w:t>11</w:t>
            </w:r>
            <w:r>
              <w:rPr>
                <w:rFonts w:hint="eastAsia" w:ascii="宋体" w:hAnsi="宋体" w:eastAsia="宋体" w:cs="宋体"/>
                <w:bCs/>
                <w:kern w:val="0"/>
                <w:sz w:val="22"/>
              </w:rPr>
              <w:t>月</w:t>
            </w:r>
            <w:r>
              <w:rPr>
                <w:rFonts w:hint="eastAsia" w:ascii="宋体" w:hAnsi="宋体" w:eastAsia="宋体" w:cs="宋体"/>
                <w:bCs/>
                <w:kern w:val="0"/>
                <w:sz w:val="22"/>
                <w:lang w:val="en-US" w:eastAsia="zh-CN"/>
              </w:rPr>
              <w:t>17</w:t>
            </w:r>
            <w:r>
              <w:rPr>
                <w:rFonts w:hint="eastAsia" w:ascii="宋体" w:hAnsi="宋体" w:eastAsia="宋体" w:cs="宋体"/>
                <w:bCs/>
                <w:kern w:val="0"/>
                <w:sz w:val="22"/>
              </w:rPr>
              <w:t>日</w:t>
            </w:r>
            <w:r>
              <w:rPr>
                <w:rFonts w:hint="eastAsia" w:ascii="宋体" w:hAnsi="宋体" w:eastAsia="宋体" w:cs="宋体"/>
                <w:kern w:val="0"/>
                <w:sz w:val="22"/>
              </w:rPr>
              <w:t>09时30分</w:t>
            </w:r>
          </w:p>
        </w:tc>
      </w:tr>
      <w:tr>
        <w:tblPrEx>
          <w:tblLayout w:type="fixed"/>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18</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kern w:val="0"/>
                <w:sz w:val="22"/>
              </w:rPr>
            </w:pPr>
            <w:r>
              <w:rPr>
                <w:rFonts w:hint="eastAsia" w:ascii="宋体" w:hAnsi="宋体" w:eastAsia="宋体" w:cs="宋体"/>
                <w:kern w:val="0"/>
                <w:sz w:val="22"/>
              </w:rPr>
              <w:t>开标时间</w:t>
            </w:r>
          </w:p>
          <w:p>
            <w:pPr>
              <w:spacing w:line="300" w:lineRule="exact"/>
              <w:jc w:val="center"/>
              <w:rPr>
                <w:rFonts w:ascii="宋体" w:hAnsi="宋体" w:eastAsia="宋体" w:cs="宋体"/>
                <w:kern w:val="0"/>
                <w:sz w:val="22"/>
              </w:rPr>
            </w:pPr>
            <w:r>
              <w:rPr>
                <w:rFonts w:hint="eastAsia" w:ascii="宋体" w:hAnsi="宋体" w:eastAsia="宋体" w:cs="宋体"/>
                <w:kern w:val="0"/>
                <w:sz w:val="22"/>
              </w:rPr>
              <w:t>和地点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kern w:val="0"/>
                <w:sz w:val="22"/>
              </w:rPr>
            </w:pPr>
            <w:r>
              <w:rPr>
                <w:rFonts w:hint="eastAsia" w:ascii="宋体" w:hAnsi="宋体" w:eastAsia="宋体" w:cs="宋体"/>
                <w:kern w:val="0"/>
                <w:sz w:val="22"/>
              </w:rPr>
              <w:t>地点：通过“政府采购云平台（www.zcygov.cn）”实行在线投标响应</w:t>
            </w:r>
          </w:p>
          <w:p>
            <w:pPr>
              <w:spacing w:line="300" w:lineRule="exact"/>
              <w:rPr>
                <w:rFonts w:ascii="宋体" w:hAnsi="宋体" w:eastAsia="宋体" w:cs="宋体"/>
                <w:kern w:val="0"/>
                <w:sz w:val="22"/>
              </w:rPr>
            </w:pPr>
            <w:r>
              <w:rPr>
                <w:rFonts w:hint="eastAsia" w:ascii="宋体" w:hAnsi="宋体" w:eastAsia="宋体" w:cs="宋体"/>
                <w:kern w:val="0"/>
                <w:sz w:val="22"/>
              </w:rPr>
              <w:t>时间：</w:t>
            </w:r>
            <w:r>
              <w:rPr>
                <w:rFonts w:hint="eastAsia" w:ascii="宋体" w:hAnsi="宋体" w:eastAsia="宋体" w:cs="宋体"/>
                <w:bCs/>
                <w:kern w:val="0"/>
                <w:sz w:val="22"/>
              </w:rPr>
              <w:t>2023年</w:t>
            </w:r>
            <w:r>
              <w:rPr>
                <w:rFonts w:hint="eastAsia" w:ascii="宋体" w:hAnsi="宋体" w:eastAsia="宋体" w:cs="宋体"/>
                <w:bCs/>
                <w:kern w:val="0"/>
                <w:sz w:val="22"/>
                <w:lang w:val="en-US" w:eastAsia="zh-CN"/>
              </w:rPr>
              <w:t>11</w:t>
            </w:r>
            <w:r>
              <w:rPr>
                <w:rFonts w:hint="eastAsia" w:ascii="宋体" w:hAnsi="宋体" w:eastAsia="宋体" w:cs="宋体"/>
                <w:bCs/>
                <w:kern w:val="0"/>
                <w:sz w:val="22"/>
              </w:rPr>
              <w:t>月</w:t>
            </w:r>
            <w:r>
              <w:rPr>
                <w:rFonts w:hint="eastAsia" w:ascii="宋体" w:hAnsi="宋体" w:eastAsia="宋体" w:cs="宋体"/>
                <w:bCs/>
                <w:kern w:val="0"/>
                <w:sz w:val="22"/>
                <w:lang w:val="en-US" w:eastAsia="zh-CN"/>
              </w:rPr>
              <w:t>17</w:t>
            </w:r>
            <w:r>
              <w:rPr>
                <w:rFonts w:hint="eastAsia" w:ascii="宋体" w:hAnsi="宋体" w:eastAsia="宋体" w:cs="宋体"/>
                <w:bCs/>
                <w:kern w:val="0"/>
                <w:sz w:val="22"/>
              </w:rPr>
              <w:t>日</w:t>
            </w:r>
            <w:r>
              <w:rPr>
                <w:rFonts w:hint="eastAsia" w:ascii="宋体" w:hAnsi="宋体" w:eastAsia="宋体" w:cs="宋体"/>
                <w:kern w:val="0"/>
                <w:sz w:val="22"/>
              </w:rPr>
              <w:t>09时30分</w:t>
            </w:r>
          </w:p>
        </w:tc>
      </w:tr>
      <w:tr>
        <w:tblPrEx>
          <w:tblLayout w:type="fixed"/>
          <w:tblCellMar>
            <w:top w:w="0" w:type="dxa"/>
            <w:left w:w="108" w:type="dxa"/>
            <w:bottom w:w="0" w:type="dxa"/>
            <w:right w:w="108" w:type="dxa"/>
          </w:tblCellMar>
        </w:tblPrEx>
        <w:trPr>
          <w:trHeight w:val="795"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kern w:val="0"/>
                <w:sz w:val="22"/>
              </w:rPr>
            </w:pPr>
            <w:r>
              <w:rPr>
                <w:rFonts w:hint="eastAsia" w:ascii="宋体" w:hAnsi="宋体" w:eastAsia="宋体" w:cs="宋体"/>
                <w:color w:val="auto"/>
                <w:kern w:val="0"/>
                <w:sz w:val="22"/>
              </w:rPr>
              <w:t>开评标程序</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kern w:val="0"/>
                <w:sz w:val="22"/>
              </w:rPr>
            </w:pPr>
            <w:r>
              <w:rPr>
                <w:rFonts w:hint="eastAsia" w:ascii="宋体" w:hAnsi="宋体" w:eastAsia="宋体" w:cs="宋体"/>
                <w:color w:val="auto"/>
                <w:kern w:val="0"/>
                <w:sz w:val="22"/>
              </w:rPr>
              <w:t>开启</w:t>
            </w:r>
            <w:r>
              <w:rPr>
                <w:rFonts w:hint="eastAsia" w:ascii="宋体" w:hAnsi="宋体" w:eastAsia="宋体" w:cs="宋体"/>
                <w:color w:val="auto"/>
                <w:sz w:val="22"/>
              </w:rPr>
              <w:t>资格文件和商务技术文件</w:t>
            </w:r>
            <w:r>
              <w:rPr>
                <w:rFonts w:hint="eastAsia" w:ascii="宋体" w:hAnsi="宋体" w:eastAsia="宋体" w:cs="宋体"/>
                <w:color w:val="auto"/>
                <w:sz w:val="22"/>
              </w:rPr>
              <w:sym w:font="Wingdings" w:char="F0E8"/>
            </w:r>
            <w:r>
              <w:rPr>
                <w:rFonts w:hint="eastAsia" w:ascii="宋体" w:hAnsi="宋体" w:eastAsia="宋体" w:cs="宋体"/>
                <w:color w:val="auto"/>
                <w:sz w:val="22"/>
              </w:rPr>
              <w:t>资格审查</w:t>
            </w:r>
            <w:r>
              <w:rPr>
                <w:rFonts w:hint="eastAsia" w:ascii="宋体" w:hAnsi="宋体" w:eastAsia="宋体" w:cs="宋体"/>
                <w:color w:val="auto"/>
                <w:sz w:val="22"/>
              </w:rPr>
              <w:sym w:font="Wingdings" w:char="F0E8"/>
            </w:r>
            <w:r>
              <w:rPr>
                <w:rFonts w:hint="eastAsia" w:ascii="宋体" w:hAnsi="宋体" w:eastAsia="宋体" w:cs="宋体"/>
                <w:color w:val="auto"/>
                <w:sz w:val="22"/>
              </w:rPr>
              <w:t>符合性审查</w:t>
            </w:r>
            <w:r>
              <w:rPr>
                <w:rFonts w:hint="eastAsia" w:ascii="宋体" w:hAnsi="宋体" w:eastAsia="宋体" w:cs="宋体"/>
                <w:color w:val="auto"/>
                <w:sz w:val="22"/>
              </w:rPr>
              <w:sym w:font="Wingdings" w:char="F0E8"/>
            </w:r>
            <w:r>
              <w:rPr>
                <w:rFonts w:hint="eastAsia" w:ascii="宋体" w:hAnsi="宋体" w:eastAsia="宋体" w:cs="宋体"/>
                <w:color w:val="auto"/>
                <w:sz w:val="22"/>
              </w:rPr>
              <w:t>商务技术文件评审</w:t>
            </w:r>
            <w:r>
              <w:rPr>
                <w:rFonts w:hint="eastAsia" w:ascii="宋体" w:hAnsi="宋体" w:eastAsia="宋体" w:cs="宋体"/>
                <w:color w:val="auto"/>
                <w:sz w:val="22"/>
              </w:rPr>
              <w:sym w:font="Wingdings" w:char="F0E8"/>
            </w:r>
            <w:r>
              <w:rPr>
                <w:rFonts w:hint="eastAsia" w:ascii="宋体" w:hAnsi="宋体" w:eastAsia="宋体" w:cs="宋体"/>
                <w:color w:val="auto"/>
                <w:sz w:val="22"/>
              </w:rPr>
              <w:t>开启报价文件</w:t>
            </w:r>
            <w:r>
              <w:rPr>
                <w:rFonts w:hint="eastAsia" w:ascii="宋体" w:hAnsi="宋体" w:eastAsia="宋体" w:cs="宋体"/>
                <w:color w:val="auto"/>
                <w:sz w:val="22"/>
              </w:rPr>
              <w:sym w:font="Wingdings" w:char="F0E8"/>
            </w:r>
            <w:r>
              <w:rPr>
                <w:rFonts w:hint="eastAsia" w:ascii="宋体" w:hAnsi="宋体" w:eastAsia="宋体" w:cs="宋体"/>
                <w:color w:val="auto"/>
                <w:sz w:val="22"/>
              </w:rPr>
              <w:t>报价评审</w:t>
            </w:r>
            <w:r>
              <w:rPr>
                <w:rFonts w:hint="eastAsia" w:ascii="宋体" w:hAnsi="宋体" w:eastAsia="宋体" w:cs="宋体"/>
                <w:color w:val="auto"/>
                <w:sz w:val="22"/>
              </w:rPr>
              <w:sym w:font="Wingdings" w:char="F0E8"/>
            </w:r>
            <w:r>
              <w:rPr>
                <w:rFonts w:hint="eastAsia" w:ascii="宋体" w:hAnsi="宋体" w:eastAsia="宋体" w:cs="宋体"/>
                <w:color w:val="auto"/>
                <w:sz w:val="22"/>
              </w:rPr>
              <w:t>提交评审报告</w:t>
            </w:r>
          </w:p>
        </w:tc>
      </w:tr>
      <w:tr>
        <w:tblPrEx>
          <w:tblLayout w:type="fixed"/>
          <w:tblCellMar>
            <w:top w:w="0" w:type="dxa"/>
            <w:left w:w="108" w:type="dxa"/>
            <w:bottom w:w="0" w:type="dxa"/>
            <w:right w:w="108" w:type="dxa"/>
          </w:tblCellMar>
        </w:tblPrEx>
        <w:trPr>
          <w:trHeight w:val="784"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评标委员会</w:t>
            </w:r>
          </w:p>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的组建</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评标委员会成员由采购人代表和有关技术、经济等方面的专家组成，有关技术、经济等方面的专家成员人数为7人或7人以上单数。</w:t>
            </w:r>
          </w:p>
        </w:tc>
      </w:tr>
      <w:tr>
        <w:tblPrEx>
          <w:tblLayout w:type="fixed"/>
          <w:tblCellMar>
            <w:top w:w="0" w:type="dxa"/>
            <w:left w:w="108" w:type="dxa"/>
            <w:bottom w:w="0" w:type="dxa"/>
            <w:right w:w="108" w:type="dxa"/>
          </w:tblCellMar>
        </w:tblPrEx>
        <w:trPr>
          <w:trHeight w:val="784"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21</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履约保证金</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履约保证金：合同价款（采购预算）的5%，采用转账或保函或保险的形式，在合同签订后7日内向采购人提供。</w:t>
            </w:r>
          </w:p>
        </w:tc>
      </w:tr>
      <w:tr>
        <w:tblPrEx>
          <w:tblLayout w:type="fixed"/>
          <w:tblCellMar>
            <w:top w:w="0" w:type="dxa"/>
            <w:left w:w="108" w:type="dxa"/>
            <w:bottom w:w="0" w:type="dxa"/>
            <w:right w:w="108" w:type="dxa"/>
          </w:tblCellMar>
        </w:tblPrEx>
        <w:trPr>
          <w:trHeight w:val="3396"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yellow"/>
              </w:rPr>
            </w:pPr>
            <w:r>
              <w:rPr>
                <w:rFonts w:hint="eastAsia" w:ascii="宋体" w:hAnsi="宋体" w:eastAsia="宋体" w:cs="宋体"/>
                <w:color w:val="auto"/>
                <w:kern w:val="0"/>
                <w:sz w:val="22"/>
              </w:rPr>
              <w:t>22</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供应商信用信息查询</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根据财库[2016]125号《关于在政府采购活动中查询及使用信用记录有关问题的通知》要求，采购代理机构会对供应商信用记录进行查询并甄别。</w:t>
            </w:r>
          </w:p>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1.信用信息查询的截止时点：响应文件递交截止时间；</w:t>
            </w:r>
          </w:p>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2.查询渠道：“信用中国”（</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"http://www.creditchina.gov.cn/" </w:instrText>
            </w:r>
            <w:r>
              <w:rPr>
                <w:rFonts w:hint="eastAsia" w:ascii="宋体" w:hAnsi="宋体" w:eastAsia="宋体" w:cs="宋体"/>
                <w:color w:val="auto"/>
                <w:kern w:val="0"/>
                <w:sz w:val="22"/>
              </w:rPr>
              <w:fldChar w:fldCharType="separate"/>
            </w:r>
            <w:r>
              <w:rPr>
                <w:rFonts w:hint="eastAsia" w:ascii="宋体" w:hAnsi="宋体" w:eastAsia="宋体" w:cs="宋体"/>
                <w:color w:val="auto"/>
                <w:kern w:val="0"/>
                <w:sz w:val="22"/>
              </w:rPr>
              <w:t>www.creditchina.gov.cn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）、“中国政府采购网”（</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"http://www.ccgp.gov.cn/" </w:instrText>
            </w:r>
            <w:r>
              <w:rPr>
                <w:rFonts w:hint="eastAsia" w:ascii="宋体" w:hAnsi="宋体" w:eastAsia="宋体" w:cs="宋体"/>
                <w:color w:val="auto"/>
                <w:kern w:val="0"/>
                <w:sz w:val="22"/>
              </w:rPr>
              <w:fldChar w:fldCharType="separate"/>
            </w:r>
            <w:r>
              <w:rPr>
                <w:rFonts w:hint="eastAsia" w:ascii="宋体" w:hAnsi="宋体" w:eastAsia="宋体" w:cs="宋体"/>
                <w:color w:val="auto"/>
                <w:kern w:val="0"/>
                <w:sz w:val="22"/>
              </w:rPr>
              <w:t>www.ccgp.gov.cn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3.信用信息的使用规则：供应商存在不良信用记录的，其投标将被作为无效投标被拒绝；</w:t>
            </w:r>
          </w:p>
          <w:p>
            <w:pPr>
              <w:spacing w:line="300" w:lineRule="exact"/>
              <w:rPr>
                <w:rFonts w:hint="eastAsia" w:ascii="宋体" w:hAnsi="宋体" w:eastAsia="宋体" w:cs="宋体"/>
                <w:color w:val="auto"/>
                <w:kern w:val="0"/>
                <w:sz w:val="22"/>
              </w:rPr>
            </w:pPr>
            <w:r>
              <w:rPr>
                <w:rFonts w:hint="eastAsia" w:ascii="宋体" w:hAnsi="宋体" w:eastAsia="宋体" w:cs="宋体"/>
                <w:color w:val="auto"/>
                <w:kern w:val="0"/>
                <w:sz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Layout w:type="fixed"/>
          <w:tblCellMar>
            <w:top w:w="0" w:type="dxa"/>
            <w:left w:w="108" w:type="dxa"/>
            <w:bottom w:w="0" w:type="dxa"/>
            <w:right w:w="108" w:type="dxa"/>
          </w:tblCellMar>
        </w:tblPrEx>
        <w:trPr>
          <w:trHeight w:val="794" w:hRule="exac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kern w:val="0"/>
                <w:sz w:val="22"/>
              </w:rPr>
            </w:pPr>
            <w:r>
              <w:rPr>
                <w:rFonts w:hint="eastAsia" w:ascii="宋体" w:hAnsi="宋体" w:eastAsia="宋体" w:cs="宋体"/>
                <w:color w:val="auto"/>
                <w:kern w:val="0"/>
                <w:sz w:val="22"/>
              </w:rPr>
              <w:t>原 件</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kern w:val="0"/>
                <w:sz w:val="22"/>
              </w:rPr>
            </w:pPr>
            <w:r>
              <w:rPr>
                <w:rFonts w:hint="eastAsia" w:ascii="宋体" w:hAnsi="宋体" w:eastAsia="宋体" w:cs="宋体"/>
                <w:b/>
                <w:snapToGrid w:val="0"/>
                <w:color w:val="auto"/>
                <w:sz w:val="22"/>
              </w:rPr>
              <w:sym w:font="Wingdings" w:char="F0FE"/>
            </w:r>
            <w:r>
              <w:rPr>
                <w:rFonts w:hint="eastAsia" w:ascii="宋体" w:hAnsi="宋体" w:eastAsia="宋体" w:cs="宋体"/>
                <w:color w:val="auto"/>
                <w:kern w:val="0"/>
                <w:sz w:val="22"/>
              </w:rPr>
              <w:t>不提交</w:t>
            </w:r>
          </w:p>
        </w:tc>
      </w:tr>
      <w:tr>
        <w:tblPrEx>
          <w:tblLayout w:type="fixed"/>
          <w:tblCellMar>
            <w:top w:w="0" w:type="dxa"/>
            <w:left w:w="108" w:type="dxa"/>
            <w:bottom w:w="0" w:type="dxa"/>
            <w:right w:w="108" w:type="dxa"/>
          </w:tblCellMar>
        </w:tblPrEx>
        <w:trPr>
          <w:trHeight w:val="794" w:hRule="exac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24</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业绩公示</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snapToGrid w:val="0"/>
                <w:color w:val="auto"/>
                <w:sz w:val="22"/>
                <w:lang w:eastAsia="zh-CN"/>
              </w:rPr>
            </w:pPr>
            <w:r>
              <w:rPr>
                <w:rFonts w:hint="eastAsia" w:ascii="宋体" w:hAnsi="宋体" w:eastAsia="宋体" w:cs="宋体"/>
                <w:b/>
                <w:bCs/>
                <w:snapToGrid/>
                <w:color w:val="auto"/>
                <w:kern w:val="0"/>
                <w:sz w:val="22"/>
                <w:lang w:eastAsia="zh-CN"/>
              </w:rPr>
              <w:t>中标候选人的投标业绩将在中标候选公示中公示，如发现业绩存在弄虚作假行为，取消中标候选人资格。</w:t>
            </w:r>
          </w:p>
        </w:tc>
      </w:tr>
      <w:tr>
        <w:tblPrEx>
          <w:tblLayout w:type="fixed"/>
          <w:tblCellMar>
            <w:top w:w="0" w:type="dxa"/>
            <w:left w:w="108" w:type="dxa"/>
            <w:bottom w:w="0" w:type="dxa"/>
            <w:right w:w="108" w:type="dxa"/>
          </w:tblCellMar>
        </w:tblPrEx>
        <w:trPr>
          <w:trHeight w:val="660" w:hRule="atLeast"/>
        </w:trPr>
        <w:tc>
          <w:tcPr>
            <w:tcW w:w="10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auto"/>
                <w:kern w:val="0"/>
                <w:sz w:val="22"/>
              </w:rPr>
            </w:pPr>
            <w:r>
              <w:rPr>
                <w:rFonts w:hint="eastAsia" w:ascii="宋体" w:hAnsi="宋体" w:eastAsia="宋体" w:cs="宋体"/>
                <w:color w:val="auto"/>
                <w:kern w:val="0"/>
                <w:sz w:val="22"/>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color w:val="auto"/>
                <w:kern w:val="0"/>
                <w:sz w:val="22"/>
              </w:rPr>
            </w:pPr>
            <w:r>
              <w:rPr>
                <w:rFonts w:hint="eastAsia" w:ascii="宋体" w:hAnsi="宋体" w:eastAsia="宋体" w:cs="宋体"/>
                <w:color w:val="auto"/>
                <w:kern w:val="0"/>
                <w:sz w:val="22"/>
              </w:rPr>
              <w:t>1）本采购文件中如有前后不一致的，一律以本“投标供应商须知前附表”为准；</w:t>
            </w:r>
          </w:p>
          <w:p>
            <w:pPr>
              <w:spacing w:line="300" w:lineRule="exact"/>
              <w:rPr>
                <w:rFonts w:ascii="宋体" w:hAnsi="宋体" w:eastAsia="宋体" w:cs="宋体"/>
                <w:color w:val="auto"/>
                <w:kern w:val="0"/>
                <w:sz w:val="22"/>
              </w:rPr>
            </w:pPr>
            <w:r>
              <w:rPr>
                <w:rFonts w:hint="eastAsia" w:ascii="宋体" w:hAnsi="宋体" w:eastAsia="宋体" w:cs="宋体"/>
                <w:color w:val="auto"/>
                <w:kern w:val="0"/>
                <w:sz w:val="22"/>
              </w:rPr>
              <w:t>2）本采购文件涉及的时间为“北京时间”；</w:t>
            </w:r>
          </w:p>
          <w:p>
            <w:pPr>
              <w:spacing w:line="300" w:lineRule="exact"/>
              <w:rPr>
                <w:rFonts w:ascii="宋体" w:hAnsi="宋体" w:eastAsia="宋体" w:cs="宋体"/>
                <w:color w:val="auto"/>
                <w:kern w:val="0"/>
                <w:sz w:val="22"/>
              </w:rPr>
            </w:pPr>
            <w:r>
              <w:rPr>
                <w:rFonts w:hint="eastAsia" w:ascii="宋体" w:hAnsi="宋体" w:eastAsia="宋体" w:cs="宋体"/>
                <w:color w:val="auto"/>
                <w:kern w:val="0"/>
                <w:sz w:val="22"/>
              </w:rPr>
              <w:t>3）本采购文件涉及的货币为“人民币”；</w:t>
            </w:r>
          </w:p>
          <w:p>
            <w:pPr>
              <w:spacing w:line="300" w:lineRule="exact"/>
              <w:rPr>
                <w:rFonts w:ascii="宋体" w:hAnsi="宋体" w:eastAsia="宋体" w:cs="宋体"/>
                <w:color w:val="auto"/>
                <w:kern w:val="0"/>
                <w:sz w:val="22"/>
              </w:rPr>
            </w:pPr>
            <w:r>
              <w:rPr>
                <w:rFonts w:hint="eastAsia" w:ascii="宋体" w:hAnsi="宋体" w:eastAsia="宋体" w:cs="宋体"/>
                <w:color w:val="auto"/>
                <w:kern w:val="0"/>
                <w:sz w:val="22"/>
              </w:rPr>
              <w:t>4）监督管理部门：</w:t>
            </w:r>
            <w:r>
              <w:rPr>
                <w:rFonts w:hint="eastAsia" w:ascii="宋体" w:hAnsi="宋体" w:eastAsia="宋体" w:cs="宋体"/>
                <w:color w:val="auto"/>
                <w:sz w:val="22"/>
              </w:rPr>
              <w:t>温州市瓯江口开发建设投资集团有限公司</w:t>
            </w:r>
            <w:r>
              <w:rPr>
                <w:rFonts w:hint="eastAsia" w:ascii="宋体" w:hAnsi="宋体" w:eastAsia="宋体" w:cs="宋体"/>
                <w:color w:val="auto"/>
                <w:kern w:val="0"/>
                <w:sz w:val="22"/>
              </w:rPr>
              <w:t>监察监事室  电话：0577-55896510。</w:t>
            </w:r>
          </w:p>
        </w:tc>
      </w:tr>
    </w:tbl>
    <w:p>
      <w:pPr>
        <w:keepNext/>
        <w:overflowPunct w:val="0"/>
        <w:spacing w:line="420" w:lineRule="exact"/>
        <w:jc w:val="center"/>
        <w:outlineLvl w:val="0"/>
        <w:rPr>
          <w:rFonts w:ascii="宋体" w:hAnsi="宋体" w:eastAsia="宋体" w:cs="宋体"/>
          <w:b/>
          <w:bCs/>
          <w:kern w:val="0"/>
          <w:sz w:val="36"/>
          <w:szCs w:val="36"/>
          <w:lang w:val="zh-CN"/>
        </w:rPr>
      </w:pPr>
      <w:bookmarkStart w:id="16" w:name="_Toc245191310"/>
      <w:bookmarkStart w:id="17" w:name="_Toc221374622"/>
      <w:bookmarkStart w:id="18" w:name="_Toc251325210"/>
      <w:bookmarkStart w:id="19" w:name="_Toc241404198"/>
      <w:bookmarkStart w:id="20" w:name="_Toc221423615"/>
      <w:bookmarkStart w:id="21" w:name="_Toc222114875"/>
      <w:bookmarkStart w:id="22" w:name="_Toc245722277"/>
      <w:bookmarkStart w:id="23" w:name="_Toc239145350"/>
      <w:bookmarkStart w:id="24" w:name="_Toc251592733"/>
      <w:bookmarkStart w:id="25" w:name="_Toc221356882"/>
      <w:bookmarkStart w:id="26" w:name="_Toc221356947"/>
      <w:bookmarkStart w:id="27" w:name="_Toc246261261"/>
      <w:bookmarkStart w:id="28" w:name="_Toc252194848"/>
      <w:bookmarkStart w:id="29" w:name="_Toc223715994"/>
      <w:r>
        <w:rPr>
          <w:rFonts w:hint="eastAsia" w:ascii="宋体" w:hAnsi="宋体" w:eastAsia="宋体" w:cs="宋体"/>
          <w:b/>
          <w:bCs/>
          <w:kern w:val="0"/>
          <w:sz w:val="36"/>
          <w:szCs w:val="36"/>
          <w:lang w:val="zh-CN"/>
        </w:rPr>
        <w:br w:type="page"/>
      </w:r>
      <w:bookmarkStart w:id="30" w:name="_Toc522645671"/>
      <w:bookmarkStart w:id="31" w:name="_Toc24163"/>
      <w:r>
        <w:rPr>
          <w:rFonts w:hint="eastAsia" w:ascii="宋体" w:hAnsi="宋体" w:eastAsia="宋体" w:cs="宋体"/>
          <w:b/>
          <w:bCs/>
          <w:kern w:val="0"/>
          <w:sz w:val="36"/>
          <w:szCs w:val="36"/>
          <w:lang w:val="zh-CN"/>
        </w:rPr>
        <w:t>第一部分    投标供应商须知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overflowPunct w:val="0"/>
        <w:spacing w:line="360" w:lineRule="auto"/>
        <w:jc w:val="left"/>
        <w:outlineLvl w:val="0"/>
        <w:rPr>
          <w:rFonts w:ascii="宋体" w:hAnsi="宋体" w:eastAsia="宋体" w:cs="宋体"/>
          <w:b/>
          <w:bCs/>
          <w:sz w:val="22"/>
        </w:rPr>
      </w:pPr>
      <w:bookmarkStart w:id="32" w:name="_Toc245191311"/>
      <w:bookmarkStart w:id="33" w:name="_Toc221374623"/>
      <w:bookmarkStart w:id="34" w:name="_Toc522645672"/>
      <w:bookmarkStart w:id="35" w:name="_Toc246261262"/>
      <w:bookmarkStart w:id="36" w:name="_Toc251592734"/>
      <w:bookmarkStart w:id="37" w:name="_Toc221423616"/>
      <w:bookmarkStart w:id="38" w:name="_Toc252194849"/>
      <w:bookmarkStart w:id="39" w:name="_Toc223715995"/>
      <w:bookmarkStart w:id="40" w:name="_Toc245722278"/>
      <w:bookmarkStart w:id="41" w:name="_Toc26159"/>
      <w:bookmarkStart w:id="42" w:name="_Toc221356948"/>
      <w:bookmarkStart w:id="43" w:name="_Toc239145351"/>
      <w:bookmarkStart w:id="44" w:name="_Toc251325211"/>
      <w:bookmarkStart w:id="45" w:name="_Toc241404199"/>
      <w:bookmarkStart w:id="46" w:name="_Toc222114876"/>
      <w:bookmarkStart w:id="47" w:name="_Toc221356883"/>
      <w:r>
        <w:rPr>
          <w:rFonts w:hint="eastAsia" w:ascii="宋体" w:hAnsi="宋体" w:eastAsia="宋体" w:cs="宋体"/>
          <w:b/>
          <w:bCs/>
          <w:sz w:val="22"/>
        </w:rPr>
        <w:t>一、  说明</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本次采购是按照</w:t>
      </w:r>
      <w:r>
        <w:rPr>
          <w:rFonts w:hint="eastAsia" w:ascii="宋体" w:hAnsi="宋体" w:eastAsia="宋体" w:cs="宋体"/>
          <w:sz w:val="22"/>
          <w:lang w:eastAsia="zh-CN"/>
        </w:rPr>
        <w:t>《浙江温州海洋经济示范区区属国有企业采购管理办法》</w:t>
      </w:r>
      <w:r>
        <w:rPr>
          <w:rFonts w:hint="eastAsia" w:ascii="宋体" w:hAnsi="宋体" w:eastAsia="宋体" w:cs="宋体"/>
          <w:sz w:val="22"/>
        </w:rPr>
        <w:t>等法律及有关法规组织和实施的。</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合格投标供应商要求，以本项目采购公告及投标供应商须知前附表表述为准。</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投标供应商代表</w:t>
      </w:r>
    </w:p>
    <w:p>
      <w:pPr>
        <w:overflowPunct w:val="0"/>
        <w:spacing w:line="360" w:lineRule="auto"/>
        <w:ind w:firstLine="440" w:firstLineChars="200"/>
        <w:jc w:val="left"/>
        <w:rPr>
          <w:rFonts w:ascii="宋体" w:hAnsi="宋体" w:eastAsia="宋体" w:cs="宋体"/>
          <w:sz w:val="22"/>
        </w:rPr>
      </w:pPr>
      <w:r>
        <w:rPr>
          <w:rFonts w:hint="eastAsia" w:ascii="宋体" w:hAnsi="宋体" w:eastAsia="宋体" w:cs="宋体"/>
          <w:sz w:val="22"/>
        </w:rPr>
        <w:t>指全权代表投标供应商参加投标活动并签署投标文件的人，如果投标供应商代表不是法定代表人（单位负责人），须持有《法定代表人（单位负责人）授权书》。</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投标费用</w:t>
      </w:r>
    </w:p>
    <w:p>
      <w:pPr>
        <w:tabs>
          <w:tab w:val="left" w:pos="540"/>
          <w:tab w:val="left" w:pos="900"/>
        </w:tabs>
        <w:overflowPunct w:val="0"/>
        <w:spacing w:line="360" w:lineRule="auto"/>
        <w:ind w:firstLine="440" w:firstLineChars="200"/>
        <w:jc w:val="left"/>
        <w:rPr>
          <w:rFonts w:ascii="宋体" w:hAnsi="宋体" w:eastAsia="宋体" w:cs="宋体"/>
          <w:sz w:val="22"/>
        </w:rPr>
      </w:pPr>
      <w:r>
        <w:rPr>
          <w:rFonts w:hint="eastAsia" w:ascii="宋体" w:hAnsi="宋体" w:eastAsia="宋体" w:cs="宋体"/>
          <w:sz w:val="22"/>
        </w:rPr>
        <w:t>投标供应商应承担所有与准备和参加投标有关费用，不论投标的结果如何，采购人和采购代理机构均无义务和责任承担这些费用。</w:t>
      </w:r>
    </w:p>
    <w:p>
      <w:pPr>
        <w:overflowPunct w:val="0"/>
        <w:spacing w:line="360" w:lineRule="auto"/>
        <w:jc w:val="left"/>
        <w:outlineLvl w:val="0"/>
        <w:rPr>
          <w:rFonts w:ascii="宋体" w:hAnsi="宋体" w:eastAsia="宋体" w:cs="宋体"/>
          <w:b/>
          <w:bCs/>
          <w:sz w:val="22"/>
        </w:rPr>
      </w:pPr>
      <w:bookmarkStart w:id="48" w:name="_Toc245722279"/>
      <w:bookmarkStart w:id="49" w:name="_Toc251325212"/>
      <w:bookmarkStart w:id="50" w:name="_Toc251592735"/>
      <w:bookmarkStart w:id="51" w:name="_Toc221356884"/>
      <w:bookmarkStart w:id="52" w:name="_Toc241404200"/>
      <w:bookmarkStart w:id="53" w:name="_Toc221374624"/>
      <w:bookmarkStart w:id="54" w:name="_Toc252194850"/>
      <w:bookmarkStart w:id="55" w:name="_Toc223715996"/>
      <w:bookmarkStart w:id="56" w:name="_Toc245191312"/>
      <w:bookmarkStart w:id="57" w:name="_Toc246261263"/>
      <w:bookmarkStart w:id="58" w:name="_Toc522645673"/>
      <w:bookmarkStart w:id="59" w:name="_Toc221423617"/>
      <w:bookmarkStart w:id="60" w:name="_Toc221356949"/>
      <w:bookmarkStart w:id="61" w:name="_Toc239145352"/>
      <w:bookmarkStart w:id="62" w:name="_Toc222114877"/>
      <w:bookmarkStart w:id="63" w:name="_Toc2400"/>
      <w:r>
        <w:rPr>
          <w:rFonts w:hint="eastAsia" w:ascii="宋体" w:hAnsi="宋体" w:eastAsia="宋体" w:cs="宋体"/>
          <w:b/>
          <w:bCs/>
          <w:sz w:val="22"/>
        </w:rPr>
        <w:t xml:space="preserve">二、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eastAsia="宋体" w:cs="宋体"/>
          <w:b/>
          <w:bCs/>
          <w:sz w:val="22"/>
        </w:rPr>
        <w:t>采购文件</w:t>
      </w:r>
      <w:bookmarkEnd w:id="63"/>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采购文件由采购文件目录所列内容及相关资料组成。</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采购文件的澄清</w:t>
      </w:r>
    </w:p>
    <w:p>
      <w:pPr>
        <w:tabs>
          <w:tab w:val="left" w:pos="540"/>
        </w:tabs>
        <w:spacing w:line="360" w:lineRule="auto"/>
        <w:ind w:firstLine="420"/>
        <w:jc w:val="left"/>
        <w:rPr>
          <w:rFonts w:ascii="宋体" w:hAnsi="宋体" w:eastAsia="宋体" w:cs="宋体"/>
          <w:sz w:val="22"/>
        </w:rPr>
      </w:pPr>
      <w:r>
        <w:rPr>
          <w:rFonts w:hint="eastAsia" w:ascii="宋体" w:hAnsi="宋体" w:eastAsia="宋体" w:cs="宋体"/>
          <w:sz w:val="22"/>
        </w:rPr>
        <w:t>投标供应商对采购文件如有疑点或未尽事宜要求澄清，或认为有必要进行说明或交流，投标供应商可以在知道或应知其权益受到损害之日起7个工作日内，以书面形式（包括信函、传真、下同）向采购人提出质疑，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采购文件的修改</w:t>
      </w:r>
    </w:p>
    <w:p>
      <w:pPr>
        <w:numPr>
          <w:ilvl w:val="1"/>
          <w:numId w:val="2"/>
        </w:numPr>
        <w:tabs>
          <w:tab w:val="left" w:pos="0"/>
          <w:tab w:val="left" w:pos="360"/>
          <w:tab w:val="left" w:pos="747"/>
        </w:tabs>
        <w:overflowPunct w:val="0"/>
        <w:spacing w:line="360" w:lineRule="auto"/>
        <w:ind w:left="0" w:firstLine="420" w:firstLineChars="191"/>
        <w:jc w:val="left"/>
        <w:rPr>
          <w:rFonts w:ascii="宋体" w:hAnsi="宋体" w:eastAsia="宋体" w:cs="宋体"/>
          <w:sz w:val="22"/>
        </w:rPr>
      </w:pPr>
      <w:r>
        <w:rPr>
          <w:rFonts w:hint="eastAsia" w:ascii="宋体" w:hAnsi="宋体" w:eastAsia="宋体" w:cs="宋体"/>
          <w:sz w:val="22"/>
        </w:rPr>
        <w:t>在投标截止期十五天前，采购人和采购代理机构无论是出于何种原因，均可对采购文件用补充文件的方式进行修改，并在采购公告信息发布媒体上发布更正公告。该澄清和修改的内容为采购文件的组成部分。采购人和采购代理机构可以视采购具体情况在采购文件要求提交截止时间三天前，作出延长投标截止时间和开标时间的决定，并将变更时间书面通知所有采购文件收受人，并在采购公告信息发布媒体上发布变更公告。</w:t>
      </w:r>
    </w:p>
    <w:p>
      <w:pPr>
        <w:numPr>
          <w:ilvl w:val="1"/>
          <w:numId w:val="2"/>
        </w:numPr>
        <w:tabs>
          <w:tab w:val="left" w:pos="360"/>
          <w:tab w:val="left" w:pos="747"/>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投标供应商收到澄清和修改的补充文件，应立即以书面形式回复确认已收到补充文件。</w:t>
      </w:r>
    </w:p>
    <w:p>
      <w:pPr>
        <w:overflowPunct w:val="0"/>
        <w:spacing w:line="360" w:lineRule="auto"/>
        <w:jc w:val="left"/>
        <w:outlineLvl w:val="0"/>
        <w:rPr>
          <w:rFonts w:ascii="宋体" w:hAnsi="宋体" w:eastAsia="宋体" w:cs="宋体"/>
          <w:b/>
          <w:bCs/>
          <w:sz w:val="22"/>
        </w:rPr>
      </w:pPr>
      <w:bookmarkStart w:id="64" w:name="_Toc221423618"/>
      <w:bookmarkStart w:id="65" w:name="_Toc239145353"/>
      <w:bookmarkStart w:id="66" w:name="_Toc252194851"/>
      <w:bookmarkStart w:id="67" w:name="_Toc245191313"/>
      <w:bookmarkStart w:id="68" w:name="_Toc251325213"/>
      <w:bookmarkStart w:id="69" w:name="_Toc241404201"/>
      <w:bookmarkStart w:id="70" w:name="_Toc223715997"/>
      <w:bookmarkStart w:id="71" w:name="_Toc245722280"/>
      <w:bookmarkStart w:id="72" w:name="_Toc222114878"/>
      <w:bookmarkStart w:id="73" w:name="_Toc251592736"/>
      <w:bookmarkStart w:id="74" w:name="_Toc5753"/>
      <w:bookmarkStart w:id="75" w:name="_Toc246261264"/>
      <w:bookmarkStart w:id="76" w:name="_Toc221356885"/>
      <w:bookmarkStart w:id="77" w:name="_Toc221356950"/>
      <w:bookmarkStart w:id="78" w:name="_Toc522645674"/>
      <w:bookmarkStart w:id="79" w:name="_Toc221374625"/>
      <w:r>
        <w:rPr>
          <w:rFonts w:hint="eastAsia" w:ascii="宋体" w:hAnsi="宋体" w:eastAsia="宋体" w:cs="宋体"/>
          <w:b/>
          <w:bCs/>
          <w:sz w:val="22"/>
        </w:rPr>
        <w:t>三、 投标文件的编制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numPr>
          <w:ilvl w:val="0"/>
          <w:numId w:val="1"/>
        </w:numPr>
        <w:tabs>
          <w:tab w:val="left" w:pos="426"/>
        </w:tabs>
        <w:spacing w:line="360" w:lineRule="auto"/>
        <w:jc w:val="left"/>
        <w:rPr>
          <w:rFonts w:ascii="宋体" w:hAnsi="宋体" w:eastAsia="宋体" w:cs="宋体"/>
          <w:sz w:val="22"/>
        </w:rPr>
      </w:pPr>
      <w:r>
        <w:rPr>
          <w:rFonts w:hint="eastAsia" w:ascii="宋体" w:hAnsi="宋体" w:eastAsia="宋体" w:cs="宋体"/>
          <w:sz w:val="22"/>
        </w:rPr>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投标供应商法律责任</w:t>
      </w:r>
    </w:p>
    <w:p>
      <w:pPr>
        <w:tabs>
          <w:tab w:val="left" w:pos="900"/>
        </w:tabs>
        <w:overflowPunct w:val="0"/>
        <w:spacing w:line="360" w:lineRule="auto"/>
        <w:ind w:firstLine="420"/>
        <w:jc w:val="left"/>
        <w:rPr>
          <w:rFonts w:ascii="宋体" w:hAnsi="宋体" w:eastAsia="宋体" w:cs="宋体"/>
          <w:sz w:val="22"/>
        </w:rPr>
      </w:pPr>
      <w:r>
        <w:rPr>
          <w:rFonts w:hint="eastAsia" w:ascii="宋体" w:hAnsi="宋体" w:eastAsia="宋体" w:cs="宋体"/>
          <w:sz w:val="22"/>
        </w:rPr>
        <w:t>投标供应商应保证所提供文件资料的真实性，所有文件资料必须是针对本次投标的。如发现投标供应商提供了虚假文件资料，其投标将被拒绝，并承担相应的法律责任。</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投标文件的构成：</w:t>
      </w:r>
    </w:p>
    <w:p>
      <w:pPr>
        <w:tabs>
          <w:tab w:val="left" w:pos="900"/>
        </w:tabs>
        <w:overflowPunct w:val="0"/>
        <w:spacing w:line="360" w:lineRule="auto"/>
        <w:ind w:firstLine="420"/>
        <w:jc w:val="left"/>
        <w:rPr>
          <w:rFonts w:ascii="宋体" w:hAnsi="宋体" w:eastAsia="宋体" w:cs="宋体"/>
          <w:b/>
          <w:bCs/>
          <w:sz w:val="22"/>
        </w:rPr>
      </w:pPr>
      <w:r>
        <w:rPr>
          <w:rFonts w:hint="eastAsia" w:ascii="宋体" w:hAnsi="宋体" w:eastAsia="宋体" w:cs="宋体"/>
          <w:b/>
          <w:bCs/>
          <w:sz w:val="22"/>
        </w:rPr>
        <w:t>10.1投标文件由资格文件、商务技术文件和报价文件三部分组成，电子投标文件中所须加盖公章部分均采用CA签章。</w:t>
      </w:r>
      <w:r>
        <w:rPr>
          <w:rFonts w:hint="eastAsia" w:ascii="宋体" w:hAnsi="宋体" w:eastAsia="宋体" w:cs="宋体"/>
          <w:b/>
          <w:bCs/>
          <w:color w:val="000000"/>
          <w:sz w:val="22"/>
        </w:rPr>
        <w:t>（适用于所有标项）</w:t>
      </w:r>
    </w:p>
    <w:p>
      <w:pPr>
        <w:spacing w:line="360" w:lineRule="auto"/>
        <w:ind w:firstLine="420"/>
        <w:jc w:val="left"/>
        <w:rPr>
          <w:rFonts w:ascii="宋体" w:hAnsi="宋体" w:eastAsia="宋体" w:cs="宋体"/>
          <w:b/>
          <w:bCs/>
          <w:kern w:val="0"/>
          <w:sz w:val="22"/>
        </w:rPr>
      </w:pPr>
      <w:r>
        <w:rPr>
          <w:rFonts w:hint="eastAsia" w:ascii="宋体" w:hAnsi="宋体" w:eastAsia="宋体" w:cs="宋体"/>
          <w:b/>
          <w:bCs/>
          <w:kern w:val="0"/>
          <w:sz w:val="22"/>
          <w:lang w:val="zh-CN"/>
        </w:rPr>
        <w:t>（1）资格文件部分</w:t>
      </w:r>
    </w:p>
    <w:tbl>
      <w:tblPr>
        <w:tblStyle w:val="1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lang w:val="zh-CN"/>
              </w:rPr>
            </w:pPr>
            <w:r>
              <w:rPr>
                <w:rFonts w:hint="eastAsia" w:ascii="宋体" w:hAnsi="宋体" w:eastAsia="宋体" w:cs="宋体"/>
                <w:kern w:val="0"/>
                <w:sz w:val="22"/>
                <w:lang w:val="zh-CN"/>
              </w:rPr>
              <w:t>序号</w:t>
            </w:r>
          </w:p>
        </w:tc>
        <w:tc>
          <w:tcPr>
            <w:tcW w:w="72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lang w:val="zh-CN"/>
              </w:rPr>
            </w:pPr>
            <w:r>
              <w:rPr>
                <w:rFonts w:hint="eastAsia" w:ascii="宋体" w:hAnsi="宋体" w:eastAsia="宋体" w:cs="宋体"/>
                <w:kern w:val="0"/>
                <w:sz w:val="22"/>
                <w:lang w:val="zh-CN"/>
              </w:rPr>
              <w:t>内容</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lang w:val="zh-CN"/>
              </w:rPr>
            </w:pPr>
            <w:r>
              <w:rPr>
                <w:rFonts w:hint="eastAsia" w:ascii="宋体" w:hAnsi="宋体" w:eastAsia="宋体" w:cs="宋体"/>
                <w:kern w:val="0"/>
                <w:sz w:val="2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rPr>
            </w:pPr>
            <w:r>
              <w:rPr>
                <w:rFonts w:hint="eastAsia" w:ascii="宋体" w:hAnsi="宋体" w:eastAsia="宋体" w:cs="宋体"/>
                <w:kern w:val="0"/>
                <w:sz w:val="22"/>
              </w:rPr>
              <w:t>1</w:t>
            </w:r>
          </w:p>
        </w:tc>
        <w:tc>
          <w:tcPr>
            <w:tcW w:w="72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eastAsia="宋体" w:cs="宋体"/>
                <w:kern w:val="0"/>
                <w:sz w:val="22"/>
              </w:rPr>
            </w:pPr>
            <w:r>
              <w:rPr>
                <w:rFonts w:hint="eastAsia" w:ascii="宋体" w:hAnsi="宋体" w:eastAsia="宋体" w:cs="宋体"/>
                <w:b/>
                <w:sz w:val="22"/>
              </w:rPr>
              <w:t>具有独立承担民事责任能力的证明材料：企业法人营业执照</w:t>
            </w:r>
            <w:r>
              <w:rPr>
                <w:rFonts w:hint="eastAsia" w:ascii="宋体" w:hAnsi="宋体" w:eastAsia="宋体" w:cs="宋体"/>
                <w:sz w:val="22"/>
              </w:rPr>
              <w:t>（提供复制件加盖供应商公章）或供应商为依法允许经营的事业单位的，应提交事业单位法人证书（提供复制件加盖供应商公章）</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2"/>
              </w:rPr>
            </w:pPr>
            <w:r>
              <w:rPr>
                <w:rFonts w:hint="eastAsia"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lang w:val="zh-CN"/>
              </w:rPr>
            </w:pPr>
            <w:r>
              <w:rPr>
                <w:rFonts w:hint="eastAsia" w:ascii="宋体" w:hAnsi="宋体" w:eastAsia="宋体" w:cs="宋体"/>
                <w:kern w:val="0"/>
                <w:sz w:val="22"/>
                <w:lang w:val="zh-CN"/>
              </w:rPr>
              <w:t>2</w:t>
            </w:r>
          </w:p>
        </w:tc>
        <w:tc>
          <w:tcPr>
            <w:tcW w:w="72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b/>
                <w:sz w:val="22"/>
              </w:rPr>
            </w:pPr>
            <w:r>
              <w:rPr>
                <w:rFonts w:hint="eastAsia" w:ascii="宋体" w:hAnsi="宋体" w:eastAsia="宋体" w:cs="宋体"/>
                <w:b/>
                <w:sz w:val="22"/>
              </w:rPr>
              <w:t>供应商符合参与国企采购活动资格条件的声明函，格式见附件</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2"/>
              </w:rPr>
            </w:pPr>
            <w:r>
              <w:rPr>
                <w:rFonts w:hint="eastAsia" w:ascii="宋体" w:hAnsi="宋体" w:eastAsia="宋体" w:cs="宋体"/>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rPr>
            </w:pPr>
            <w:r>
              <w:rPr>
                <w:rFonts w:hint="eastAsia" w:ascii="宋体" w:hAnsi="宋体" w:eastAsia="宋体" w:cs="宋体"/>
                <w:kern w:val="0"/>
                <w:sz w:val="22"/>
              </w:rPr>
              <w:t>3</w:t>
            </w:r>
          </w:p>
        </w:tc>
        <w:tc>
          <w:tcPr>
            <w:tcW w:w="723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jc w:val="left"/>
              <w:rPr>
                <w:rFonts w:ascii="宋体" w:hAnsi="宋体" w:eastAsia="宋体" w:cs="宋体"/>
                <w:b/>
                <w:sz w:val="22"/>
              </w:rPr>
            </w:pPr>
            <w:r>
              <w:rPr>
                <w:rFonts w:hint="eastAsia" w:ascii="宋体" w:hAnsi="宋体" w:eastAsia="宋体" w:cs="宋体"/>
                <w:b/>
                <w:sz w:val="22"/>
              </w:rPr>
              <w:t>供应商法定代表人授权书（非法定代表人参加投标时须提供）；如为法定代表人参与的只须提供法人身份证明。如为法人提供法人代表身份证明；</w:t>
            </w:r>
          </w:p>
          <w:p>
            <w:pPr>
              <w:autoSpaceDE w:val="0"/>
              <w:autoSpaceDN w:val="0"/>
              <w:snapToGrid w:val="0"/>
              <w:spacing w:line="360" w:lineRule="auto"/>
              <w:jc w:val="left"/>
              <w:rPr>
                <w:rFonts w:ascii="宋体" w:hAnsi="宋体" w:eastAsia="宋体" w:cs="宋体"/>
                <w:b/>
                <w:sz w:val="22"/>
              </w:rPr>
            </w:pPr>
            <w:r>
              <w:rPr>
                <w:rFonts w:hint="eastAsia" w:ascii="宋体" w:hAnsi="宋体" w:eastAsia="宋体" w:cs="宋体"/>
                <w:b/>
                <w:sz w:val="22"/>
              </w:rPr>
              <w:t>如为授权代表提供授权书；（格式见附件）</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2"/>
              </w:rPr>
            </w:pPr>
            <w:r>
              <w:rPr>
                <w:rFonts w:hint="eastAsia" w:ascii="宋体" w:hAnsi="宋体" w:eastAsia="宋体" w:cs="宋体"/>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lang w:val="zh-CN"/>
              </w:rPr>
            </w:pPr>
            <w:r>
              <w:rPr>
                <w:rFonts w:hint="eastAsia" w:ascii="宋体" w:hAnsi="宋体" w:eastAsia="宋体" w:cs="宋体"/>
                <w:kern w:val="0"/>
                <w:sz w:val="22"/>
              </w:rPr>
              <w:t>4</w:t>
            </w:r>
          </w:p>
        </w:tc>
        <w:tc>
          <w:tcPr>
            <w:tcW w:w="723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jc w:val="left"/>
              <w:rPr>
                <w:rFonts w:ascii="宋体" w:hAnsi="宋体" w:eastAsia="宋体" w:cs="宋体"/>
                <w:b/>
                <w:sz w:val="22"/>
              </w:rPr>
            </w:pPr>
            <w:r>
              <w:rPr>
                <w:rFonts w:hint="eastAsia" w:ascii="宋体" w:hAnsi="宋体" w:eastAsia="宋体" w:cs="宋体"/>
                <w:b/>
                <w:sz w:val="22"/>
                <w:lang w:eastAsia="zh-CN"/>
              </w:rPr>
              <w:t>投标</w:t>
            </w:r>
            <w:r>
              <w:rPr>
                <w:rFonts w:hint="eastAsia" w:ascii="宋体" w:hAnsi="宋体" w:eastAsia="宋体" w:cs="宋体"/>
                <w:b/>
                <w:sz w:val="22"/>
              </w:rPr>
              <w:t>供应商履约及廉洁纪律承诺书</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2"/>
              </w:rPr>
            </w:pPr>
            <w:r>
              <w:rPr>
                <w:rFonts w:hint="eastAsia" w:ascii="宋体" w:hAnsi="宋体" w:eastAsia="宋体" w:cs="宋体"/>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eastAsia="宋体" w:cs="宋体"/>
                <w:kern w:val="0"/>
                <w:sz w:val="22"/>
              </w:rPr>
            </w:pPr>
            <w:r>
              <w:rPr>
                <w:rFonts w:hint="eastAsia" w:ascii="宋体" w:hAnsi="宋体" w:eastAsia="宋体" w:cs="宋体"/>
                <w:kern w:val="0"/>
                <w:sz w:val="22"/>
              </w:rPr>
              <w:t>5</w:t>
            </w:r>
          </w:p>
        </w:tc>
        <w:tc>
          <w:tcPr>
            <w:tcW w:w="723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jc w:val="left"/>
              <w:rPr>
                <w:rFonts w:ascii="宋体" w:hAnsi="宋体" w:eastAsia="宋体" w:cs="宋体"/>
                <w:b/>
                <w:sz w:val="22"/>
              </w:rPr>
            </w:pPr>
            <w:r>
              <w:rPr>
                <w:rFonts w:hint="eastAsia" w:ascii="宋体" w:hAnsi="宋体" w:eastAsia="宋体" w:cs="宋体"/>
                <w:b/>
                <w:sz w:val="22"/>
              </w:rPr>
              <w:t>国企采购活动现场确认声明书</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2"/>
              </w:rPr>
            </w:pPr>
            <w:r>
              <w:rPr>
                <w:rFonts w:hint="eastAsia" w:ascii="宋体" w:hAnsi="宋体" w:eastAsia="宋体" w:cs="宋体"/>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723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jc w:val="left"/>
              <w:rPr>
                <w:rFonts w:hint="eastAsia" w:ascii="宋体" w:hAnsi="宋体" w:eastAsia="宋体" w:cs="宋体"/>
                <w:b/>
                <w:sz w:val="22"/>
                <w:lang w:eastAsia="zh-CN"/>
              </w:rPr>
            </w:pPr>
            <w:r>
              <w:rPr>
                <w:rFonts w:hint="eastAsia" w:ascii="宋体" w:hAnsi="宋体" w:eastAsia="宋体" w:cs="宋体"/>
                <w:b/>
                <w:sz w:val="22"/>
                <w:lang w:eastAsia="zh-CN"/>
              </w:rPr>
              <w:t>投标保证金缴纳证明材料</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无</w:t>
            </w:r>
          </w:p>
        </w:tc>
      </w:tr>
    </w:tbl>
    <w:p>
      <w:pPr>
        <w:overflowPunct w:val="0"/>
        <w:spacing w:line="360" w:lineRule="auto"/>
        <w:jc w:val="left"/>
        <w:rPr>
          <w:rFonts w:ascii="宋体" w:hAnsi="宋体" w:eastAsia="宋体" w:cs="宋体"/>
          <w:b/>
          <w:sz w:val="22"/>
        </w:rPr>
      </w:pPr>
    </w:p>
    <w:p>
      <w:pPr>
        <w:overflowPunct w:val="0"/>
        <w:spacing w:line="360" w:lineRule="auto"/>
        <w:ind w:firstLine="420"/>
        <w:jc w:val="left"/>
        <w:rPr>
          <w:rFonts w:ascii="宋体" w:hAnsi="宋体" w:eastAsia="宋体" w:cs="宋体"/>
          <w:b/>
          <w:sz w:val="22"/>
        </w:rPr>
      </w:pPr>
      <w:r>
        <w:rPr>
          <w:rFonts w:hint="eastAsia" w:ascii="宋体" w:hAnsi="宋体" w:eastAsia="宋体" w:cs="宋体"/>
          <w:b/>
          <w:sz w:val="22"/>
        </w:rPr>
        <w:t>（2）商务技术文件</w:t>
      </w:r>
    </w:p>
    <w:tbl>
      <w:tblPr>
        <w:tblStyle w:val="18"/>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7230" w:type="dxa"/>
            <w:vAlign w:val="center"/>
          </w:tcPr>
          <w:p>
            <w:pPr>
              <w:spacing w:line="360" w:lineRule="auto"/>
              <w:jc w:val="center"/>
              <w:rPr>
                <w:rFonts w:ascii="宋体" w:hAnsi="宋体" w:eastAsia="宋体" w:cs="宋体"/>
                <w:b/>
                <w:sz w:val="22"/>
              </w:rPr>
            </w:pPr>
            <w:r>
              <w:rPr>
                <w:rFonts w:hint="eastAsia" w:ascii="宋体" w:hAnsi="宋体" w:eastAsia="宋体" w:cs="宋体"/>
                <w:b/>
                <w:sz w:val="22"/>
              </w:rPr>
              <w:t>内容</w:t>
            </w:r>
          </w:p>
        </w:tc>
        <w:tc>
          <w:tcPr>
            <w:tcW w:w="1382" w:type="dxa"/>
            <w:vAlign w:val="center"/>
          </w:tcPr>
          <w:p>
            <w:pPr>
              <w:spacing w:line="360" w:lineRule="auto"/>
              <w:jc w:val="center"/>
              <w:rPr>
                <w:rFonts w:ascii="宋体" w:hAnsi="宋体" w:eastAsia="宋体" w:cs="宋体"/>
                <w:b/>
                <w:sz w:val="22"/>
              </w:rPr>
            </w:pPr>
            <w:r>
              <w:rPr>
                <w:rFonts w:hint="eastAsia" w:ascii="宋体" w:hAnsi="宋体" w:eastAsia="宋体" w:cs="宋体"/>
                <w:kern w:val="0"/>
                <w:sz w:val="2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46" w:type="dxa"/>
            <w:gridSpan w:val="3"/>
            <w:vAlign w:val="center"/>
          </w:tcPr>
          <w:p>
            <w:pPr>
              <w:spacing w:line="360" w:lineRule="auto"/>
              <w:jc w:val="left"/>
              <w:rPr>
                <w:rFonts w:ascii="宋体" w:hAnsi="宋体" w:eastAsia="宋体" w:cs="宋体"/>
                <w:sz w:val="22"/>
              </w:rPr>
            </w:pPr>
            <w:r>
              <w:rPr>
                <w:rFonts w:hint="eastAsia" w:ascii="宋体" w:hAnsi="宋体" w:eastAsia="宋体" w:cs="宋体"/>
                <w:b/>
                <w:sz w:val="22"/>
              </w:rPr>
              <w:t>商务技术标评审目录（评分索引）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1）</w:t>
            </w:r>
          </w:p>
        </w:tc>
        <w:tc>
          <w:tcPr>
            <w:tcW w:w="7230" w:type="dxa"/>
            <w:vAlign w:val="center"/>
          </w:tcPr>
          <w:p>
            <w:pPr>
              <w:spacing w:line="360" w:lineRule="auto"/>
              <w:jc w:val="left"/>
              <w:rPr>
                <w:rFonts w:ascii="宋体" w:hAnsi="宋体" w:eastAsia="宋体" w:cs="宋体"/>
                <w:b/>
                <w:sz w:val="22"/>
              </w:rPr>
            </w:pPr>
            <w:r>
              <w:rPr>
                <w:rFonts w:hint="eastAsia" w:ascii="宋体" w:hAnsi="宋体" w:eastAsia="宋体" w:cs="宋体"/>
                <w:sz w:val="22"/>
              </w:rPr>
              <w:t>投标函</w:t>
            </w:r>
          </w:p>
        </w:tc>
        <w:tc>
          <w:tcPr>
            <w:tcW w:w="1382" w:type="dxa"/>
            <w:vAlign w:val="center"/>
          </w:tcPr>
          <w:p>
            <w:pPr>
              <w:spacing w:line="360" w:lineRule="auto"/>
              <w:jc w:val="left"/>
              <w:rPr>
                <w:rFonts w:ascii="宋体" w:hAnsi="宋体" w:eastAsia="宋体" w:cs="宋体"/>
                <w:sz w:val="22"/>
              </w:rPr>
            </w:pPr>
            <w:r>
              <w:rPr>
                <w:rFonts w:hint="eastAsia" w:ascii="宋体" w:hAnsi="宋体" w:eastAsia="宋体" w:cs="宋体"/>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2）</w:t>
            </w:r>
          </w:p>
        </w:tc>
        <w:tc>
          <w:tcPr>
            <w:tcW w:w="7230" w:type="dxa"/>
            <w:vAlign w:val="center"/>
          </w:tcPr>
          <w:p>
            <w:pPr>
              <w:spacing w:line="360" w:lineRule="auto"/>
              <w:jc w:val="left"/>
              <w:rPr>
                <w:rFonts w:ascii="宋体" w:hAnsi="宋体" w:eastAsia="宋体" w:cs="宋体"/>
                <w:b/>
                <w:sz w:val="22"/>
              </w:rPr>
            </w:pPr>
            <w:r>
              <w:rPr>
                <w:rFonts w:hint="eastAsia" w:ascii="宋体" w:hAnsi="宋体" w:eastAsia="宋体" w:cs="宋体"/>
                <w:sz w:val="22"/>
              </w:rPr>
              <w:t>技术、商务条款偏离表</w:t>
            </w:r>
          </w:p>
        </w:tc>
        <w:tc>
          <w:tcPr>
            <w:tcW w:w="1382" w:type="dxa"/>
            <w:vAlign w:val="center"/>
          </w:tcPr>
          <w:p>
            <w:pPr>
              <w:spacing w:line="360" w:lineRule="auto"/>
              <w:jc w:val="left"/>
              <w:rPr>
                <w:rFonts w:ascii="宋体" w:hAnsi="宋体" w:eastAsia="宋体" w:cs="宋体"/>
                <w:sz w:val="22"/>
              </w:rPr>
            </w:pPr>
            <w:r>
              <w:rPr>
                <w:rFonts w:hint="eastAsia" w:ascii="宋体" w:hAnsi="宋体" w:eastAsia="宋体" w:cs="宋体"/>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3）</w:t>
            </w:r>
          </w:p>
        </w:tc>
        <w:tc>
          <w:tcPr>
            <w:tcW w:w="7230" w:type="dxa"/>
            <w:vAlign w:val="center"/>
          </w:tcPr>
          <w:p>
            <w:pPr>
              <w:spacing w:line="360" w:lineRule="auto"/>
              <w:jc w:val="left"/>
              <w:rPr>
                <w:rFonts w:ascii="宋体" w:hAnsi="宋体" w:eastAsia="宋体" w:cs="宋体"/>
                <w:sz w:val="22"/>
              </w:rPr>
            </w:pPr>
            <w:r>
              <w:rPr>
                <w:rFonts w:hint="eastAsia" w:ascii="宋体" w:hAnsi="宋体" w:eastAsia="宋体" w:cs="宋体"/>
                <w:sz w:val="22"/>
              </w:rPr>
              <w:t>技术部分（按“评标细则”相关评分内容逐项编制）</w:t>
            </w:r>
          </w:p>
        </w:tc>
        <w:tc>
          <w:tcPr>
            <w:tcW w:w="1382" w:type="dxa"/>
            <w:vAlign w:val="center"/>
          </w:tcPr>
          <w:p>
            <w:pPr>
              <w:spacing w:line="360" w:lineRule="auto"/>
              <w:jc w:val="left"/>
              <w:rPr>
                <w:rFonts w:ascii="宋体" w:hAnsi="宋体" w:eastAsia="宋体" w:cs="宋体"/>
                <w:sz w:val="22"/>
              </w:rPr>
            </w:pPr>
            <w:r>
              <w:rPr>
                <w:rFonts w:hint="eastAsia" w:ascii="宋体" w:hAnsi="宋体" w:eastAsia="宋体" w:cs="宋体"/>
                <w:sz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4）</w:t>
            </w:r>
          </w:p>
        </w:tc>
        <w:tc>
          <w:tcPr>
            <w:tcW w:w="7230" w:type="dxa"/>
            <w:vAlign w:val="center"/>
          </w:tcPr>
          <w:p>
            <w:pPr>
              <w:spacing w:line="360" w:lineRule="auto"/>
              <w:jc w:val="left"/>
              <w:rPr>
                <w:rFonts w:ascii="宋体" w:hAnsi="宋体" w:eastAsia="宋体" w:cs="宋体"/>
                <w:b/>
                <w:sz w:val="22"/>
              </w:rPr>
            </w:pPr>
            <w:r>
              <w:rPr>
                <w:rFonts w:hint="eastAsia" w:ascii="宋体" w:hAnsi="宋体" w:eastAsia="宋体" w:cs="宋体"/>
                <w:sz w:val="22"/>
              </w:rPr>
              <w:t>供应商需要说明的其他文件和说明</w:t>
            </w:r>
          </w:p>
        </w:tc>
        <w:tc>
          <w:tcPr>
            <w:tcW w:w="1382" w:type="dxa"/>
            <w:vAlign w:val="center"/>
          </w:tcPr>
          <w:p>
            <w:pPr>
              <w:spacing w:line="360" w:lineRule="auto"/>
              <w:jc w:val="left"/>
              <w:rPr>
                <w:rFonts w:ascii="宋体" w:hAnsi="宋体" w:eastAsia="宋体" w:cs="宋体"/>
                <w:sz w:val="22"/>
              </w:rPr>
            </w:pPr>
            <w:r>
              <w:rPr>
                <w:rFonts w:hint="eastAsia" w:ascii="宋体" w:hAnsi="宋体" w:eastAsia="宋体" w:cs="宋体"/>
                <w:sz w:val="22"/>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vAlign w:val="center"/>
          </w:tcPr>
          <w:p>
            <w:pPr>
              <w:tabs>
                <w:tab w:val="center" w:pos="459"/>
              </w:tabs>
              <w:spacing w:line="360" w:lineRule="auto"/>
              <w:jc w:val="center"/>
              <w:rPr>
                <w:rFonts w:ascii="宋体" w:hAnsi="宋体" w:eastAsia="宋体" w:cs="宋体"/>
                <w:sz w:val="22"/>
              </w:rPr>
            </w:pPr>
            <w:r>
              <w:rPr>
                <w:rFonts w:hint="eastAsia" w:ascii="宋体" w:hAnsi="宋体" w:eastAsia="宋体" w:cs="宋体"/>
                <w:sz w:val="22"/>
              </w:rPr>
              <w:t>5）</w:t>
            </w:r>
          </w:p>
        </w:tc>
        <w:tc>
          <w:tcPr>
            <w:tcW w:w="7230" w:type="dxa"/>
            <w:vAlign w:val="center"/>
          </w:tcPr>
          <w:p>
            <w:pPr>
              <w:spacing w:line="360" w:lineRule="auto"/>
              <w:jc w:val="left"/>
              <w:rPr>
                <w:rFonts w:ascii="宋体" w:hAnsi="宋体" w:eastAsia="宋体" w:cs="宋体"/>
                <w:sz w:val="22"/>
              </w:rPr>
            </w:pPr>
            <w:r>
              <w:rPr>
                <w:rFonts w:hint="eastAsia" w:ascii="宋体" w:hAnsi="宋体" w:eastAsia="宋体" w:cs="宋体"/>
                <w:sz w:val="22"/>
              </w:rPr>
              <w:t>供应商公司简介以及认为需要提供的其他相关资料</w:t>
            </w:r>
          </w:p>
        </w:tc>
        <w:tc>
          <w:tcPr>
            <w:tcW w:w="1382" w:type="dxa"/>
            <w:vAlign w:val="center"/>
          </w:tcPr>
          <w:p>
            <w:pPr>
              <w:spacing w:line="360" w:lineRule="auto"/>
              <w:jc w:val="left"/>
              <w:rPr>
                <w:rFonts w:ascii="宋体" w:hAnsi="宋体" w:eastAsia="宋体" w:cs="宋体"/>
                <w:sz w:val="22"/>
              </w:rPr>
            </w:pPr>
            <w:r>
              <w:rPr>
                <w:rFonts w:hint="eastAsia" w:ascii="宋体" w:hAnsi="宋体" w:eastAsia="宋体" w:cs="宋体"/>
                <w:sz w:val="22"/>
              </w:rPr>
              <w:t>格式自拟</w:t>
            </w:r>
          </w:p>
        </w:tc>
      </w:tr>
    </w:tbl>
    <w:p>
      <w:pPr>
        <w:spacing w:line="360" w:lineRule="auto"/>
        <w:ind w:firstLine="420"/>
        <w:jc w:val="left"/>
        <w:rPr>
          <w:rFonts w:ascii="宋体" w:hAnsi="宋体" w:eastAsia="宋体" w:cs="宋体"/>
          <w:b/>
          <w:sz w:val="22"/>
        </w:rPr>
      </w:pPr>
      <w:r>
        <w:rPr>
          <w:rFonts w:hint="eastAsia" w:ascii="宋体" w:hAnsi="宋体" w:eastAsia="宋体" w:cs="宋体"/>
          <w:b/>
          <w:vanish/>
          <w:sz w:val="22"/>
        </w:rPr>
        <w:t xml:space="preserve">                  、各方分工及承销费分配比例。</w:t>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vanish/>
          <w:sz w:val="22"/>
        </w:rPr>
        <w:pgNum/>
      </w:r>
      <w:r>
        <w:rPr>
          <w:rFonts w:hint="eastAsia" w:ascii="宋体" w:hAnsi="宋体" w:eastAsia="宋体" w:cs="宋体"/>
          <w:b/>
          <w:sz w:val="22"/>
        </w:rPr>
        <w:t>说明：</w:t>
      </w:r>
    </w:p>
    <w:p>
      <w:pPr>
        <w:tabs>
          <w:tab w:val="left" w:pos="5355"/>
        </w:tabs>
        <w:spacing w:line="360" w:lineRule="auto"/>
        <w:ind w:firstLine="420"/>
        <w:jc w:val="left"/>
        <w:rPr>
          <w:rFonts w:ascii="宋体" w:hAnsi="宋体" w:eastAsia="宋体" w:cs="宋体"/>
          <w:sz w:val="22"/>
        </w:rPr>
      </w:pPr>
      <w:r>
        <w:rPr>
          <w:rFonts w:hint="eastAsia" w:ascii="宋体" w:hAnsi="宋体" w:eastAsia="宋体" w:cs="宋体"/>
          <w:sz w:val="22"/>
        </w:rPr>
        <w:t>1）投标供应商可根据采购文件中的采购内容及要求和商务技术分评分表，提供投标供应商认为需要提供的文件和资料。</w:t>
      </w:r>
    </w:p>
    <w:p>
      <w:pPr>
        <w:tabs>
          <w:tab w:val="left" w:pos="5355"/>
        </w:tabs>
        <w:spacing w:line="360" w:lineRule="auto"/>
        <w:ind w:firstLine="420"/>
        <w:jc w:val="left"/>
        <w:rPr>
          <w:rFonts w:ascii="宋体" w:hAnsi="宋体" w:eastAsia="宋体" w:cs="宋体"/>
          <w:sz w:val="22"/>
        </w:rPr>
      </w:pPr>
      <w:r>
        <w:rPr>
          <w:rFonts w:hint="eastAsia" w:ascii="宋体" w:hAnsi="宋体" w:eastAsia="宋体" w:cs="宋体"/>
          <w:sz w:val="22"/>
        </w:rPr>
        <w:t>2）以上所需的各种证书、证件、证明、执照加盖投标供应商有效的公章。</w:t>
      </w:r>
    </w:p>
    <w:p>
      <w:pPr>
        <w:overflowPunct w:val="0"/>
        <w:spacing w:line="360" w:lineRule="auto"/>
        <w:ind w:firstLine="420"/>
        <w:jc w:val="left"/>
        <w:rPr>
          <w:rFonts w:ascii="宋体" w:hAnsi="宋体" w:eastAsia="宋体" w:cs="宋体"/>
          <w:b/>
          <w:sz w:val="22"/>
        </w:rPr>
      </w:pPr>
      <w:bookmarkStart w:id="80" w:name="_Toc221356886"/>
      <w:r>
        <w:rPr>
          <w:rFonts w:hint="eastAsia" w:ascii="宋体" w:hAnsi="宋体" w:eastAsia="宋体" w:cs="宋体"/>
          <w:b/>
          <w:sz w:val="22"/>
        </w:rPr>
        <w:t>（3） 报价文件</w:t>
      </w:r>
      <w:bookmarkEnd w:id="80"/>
    </w:p>
    <w:tbl>
      <w:tblPr>
        <w:tblStyle w:val="18"/>
        <w:tblW w:w="976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22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135" w:type="dxa"/>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7224" w:type="dxa"/>
            <w:vAlign w:val="center"/>
          </w:tcPr>
          <w:p>
            <w:pPr>
              <w:spacing w:line="360" w:lineRule="auto"/>
              <w:jc w:val="center"/>
              <w:rPr>
                <w:rFonts w:ascii="宋体" w:hAnsi="宋体" w:eastAsia="宋体" w:cs="宋体"/>
                <w:b/>
                <w:sz w:val="22"/>
              </w:rPr>
            </w:pPr>
            <w:r>
              <w:rPr>
                <w:rFonts w:hint="eastAsia" w:ascii="宋体" w:hAnsi="宋体" w:eastAsia="宋体" w:cs="宋体"/>
                <w:b/>
                <w:sz w:val="22"/>
              </w:rPr>
              <w:t>内容</w:t>
            </w:r>
          </w:p>
        </w:tc>
        <w:tc>
          <w:tcPr>
            <w:tcW w:w="1402" w:type="dxa"/>
            <w:vAlign w:val="center"/>
          </w:tcPr>
          <w:p>
            <w:pPr>
              <w:spacing w:line="360" w:lineRule="auto"/>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135" w:type="dxa"/>
            <w:vAlign w:val="center"/>
          </w:tcPr>
          <w:p>
            <w:pPr>
              <w:spacing w:line="360" w:lineRule="auto"/>
              <w:jc w:val="center"/>
              <w:rPr>
                <w:rFonts w:ascii="宋体" w:hAnsi="宋体" w:eastAsia="宋体" w:cs="宋体"/>
                <w:sz w:val="22"/>
              </w:rPr>
            </w:pPr>
            <w:r>
              <w:rPr>
                <w:rFonts w:hint="eastAsia" w:ascii="宋体" w:hAnsi="宋体" w:eastAsia="宋体" w:cs="宋体"/>
                <w:sz w:val="22"/>
              </w:rPr>
              <w:t>1</w:t>
            </w:r>
          </w:p>
        </w:tc>
        <w:tc>
          <w:tcPr>
            <w:tcW w:w="7224" w:type="dxa"/>
            <w:vAlign w:val="center"/>
          </w:tcPr>
          <w:p>
            <w:pPr>
              <w:spacing w:line="360" w:lineRule="auto"/>
              <w:jc w:val="left"/>
              <w:rPr>
                <w:rFonts w:ascii="宋体" w:hAnsi="宋体" w:eastAsia="宋体" w:cs="宋体"/>
                <w:b/>
                <w:sz w:val="22"/>
              </w:rPr>
            </w:pPr>
            <w:r>
              <w:rPr>
                <w:rFonts w:hint="eastAsia" w:ascii="宋体" w:hAnsi="宋体" w:eastAsia="宋体" w:cs="宋体"/>
                <w:sz w:val="22"/>
              </w:rPr>
              <w:t>报价一览表</w:t>
            </w:r>
          </w:p>
        </w:tc>
        <w:tc>
          <w:tcPr>
            <w:tcW w:w="1402" w:type="dxa"/>
            <w:vAlign w:val="center"/>
          </w:tcPr>
          <w:p>
            <w:pPr>
              <w:spacing w:line="360" w:lineRule="auto"/>
              <w:jc w:val="left"/>
              <w:rPr>
                <w:rFonts w:hint="default" w:ascii="宋体" w:hAnsi="宋体" w:eastAsia="宋体" w:cs="宋体"/>
                <w:sz w:val="22"/>
                <w:lang w:val="en-US" w:eastAsia="zh-CN"/>
              </w:rPr>
            </w:pPr>
            <w:r>
              <w:rPr>
                <w:rFonts w:hint="eastAsia" w:ascii="宋体" w:hAnsi="宋体" w:eastAsia="宋体" w:cs="宋体"/>
                <w:sz w:val="22"/>
              </w:rPr>
              <w:t>附件二</w:t>
            </w:r>
          </w:p>
        </w:tc>
      </w:tr>
    </w:tbl>
    <w:p>
      <w:pPr>
        <w:tabs>
          <w:tab w:val="left" w:pos="900"/>
        </w:tabs>
        <w:overflowPunct w:val="0"/>
        <w:spacing w:line="360" w:lineRule="auto"/>
        <w:ind w:firstLine="420"/>
        <w:jc w:val="left"/>
        <w:rPr>
          <w:rFonts w:ascii="宋体" w:hAnsi="宋体" w:eastAsia="宋体" w:cs="宋体"/>
          <w:sz w:val="22"/>
        </w:rPr>
      </w:pPr>
      <w:r>
        <w:rPr>
          <w:rFonts w:hint="eastAsia" w:ascii="宋体" w:hAnsi="宋体" w:eastAsia="宋体" w:cs="宋体"/>
          <w:sz w:val="22"/>
        </w:rPr>
        <w:t>10.2投标文件格式</w:t>
      </w:r>
    </w:p>
    <w:p>
      <w:pPr>
        <w:tabs>
          <w:tab w:val="left" w:pos="360"/>
          <w:tab w:val="left" w:pos="426"/>
        </w:tabs>
        <w:overflowPunct w:val="0"/>
        <w:spacing w:line="360" w:lineRule="auto"/>
        <w:ind w:firstLine="420"/>
        <w:jc w:val="left"/>
        <w:rPr>
          <w:rFonts w:ascii="宋体" w:hAnsi="宋体" w:eastAsia="宋体" w:cs="宋体"/>
          <w:sz w:val="22"/>
        </w:rPr>
      </w:pPr>
      <w:r>
        <w:rPr>
          <w:rFonts w:hint="eastAsia" w:ascii="宋体" w:hAnsi="宋体" w:eastAsia="宋体" w:cs="宋体"/>
          <w:sz w:val="22"/>
        </w:rPr>
        <w:t>10.2.1本项目通过“政府采购云平台（www.zcygov.cn）”实行在线投标响应（电子投标）。供应商应通过“政采云电子交易客户端”，并按照本采购文件和“政府采购云平台”的要求编制并加密投标文件。</w:t>
      </w:r>
    </w:p>
    <w:p>
      <w:pPr>
        <w:tabs>
          <w:tab w:val="left" w:pos="360"/>
          <w:tab w:val="left" w:pos="426"/>
        </w:tabs>
        <w:overflowPunct w:val="0"/>
        <w:spacing w:line="360" w:lineRule="auto"/>
        <w:ind w:firstLine="420"/>
        <w:jc w:val="left"/>
        <w:rPr>
          <w:rFonts w:ascii="宋体" w:hAnsi="宋体" w:eastAsia="宋体" w:cs="宋体"/>
          <w:sz w:val="22"/>
        </w:rPr>
      </w:pPr>
      <w:r>
        <w:rPr>
          <w:rFonts w:hint="eastAsia" w:ascii="宋体" w:hAnsi="宋体" w:eastAsia="宋体" w:cs="宋体"/>
          <w:sz w:val="22"/>
        </w:rPr>
        <w:t>10.2.2投标供应商应当按照本章节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tabs>
          <w:tab w:val="left" w:pos="426"/>
          <w:tab w:val="left" w:pos="562"/>
        </w:tabs>
        <w:spacing w:line="360" w:lineRule="auto"/>
        <w:ind w:firstLine="420"/>
        <w:jc w:val="left"/>
        <w:rPr>
          <w:rFonts w:ascii="宋体" w:hAnsi="宋体" w:eastAsia="宋体" w:cs="宋体"/>
          <w:sz w:val="22"/>
        </w:rPr>
      </w:pPr>
      <w:r>
        <w:rPr>
          <w:rFonts w:hint="eastAsia" w:ascii="宋体" w:hAnsi="宋体" w:eastAsia="宋体" w:cs="宋体"/>
          <w:sz w:val="22"/>
        </w:rPr>
        <w:t>10.2.3本文件《第三部分 附件》中有提供格式的，投标供应商须参照格式进行编制（格式中要求提供相关证明材料的还需后附相关证明材料），并按格式要求在指定位置根据要求进行签章；本文件《第三部分附件》未提供格式的，请各投标单位自行拟定格式，并加盖单位公章并由法定代表人或其授权代表签署（签字或盖章）。</w:t>
      </w:r>
    </w:p>
    <w:p>
      <w:pPr>
        <w:numPr>
          <w:ilvl w:val="0"/>
          <w:numId w:val="1"/>
        </w:numPr>
        <w:tabs>
          <w:tab w:val="left" w:pos="420"/>
        </w:tabs>
        <w:spacing w:line="360" w:lineRule="auto"/>
        <w:jc w:val="left"/>
        <w:rPr>
          <w:rFonts w:ascii="宋体" w:hAnsi="宋体" w:eastAsia="宋体" w:cs="宋体"/>
          <w:sz w:val="22"/>
        </w:rPr>
      </w:pPr>
      <w:r>
        <w:rPr>
          <w:rFonts w:hint="eastAsia" w:ascii="宋体" w:hAnsi="宋体" w:eastAsia="宋体" w:cs="宋体"/>
          <w:sz w:val="22"/>
        </w:rPr>
        <w:t>投标报价</w:t>
      </w:r>
    </w:p>
    <w:p>
      <w:pPr>
        <w:numPr>
          <w:ilvl w:val="1"/>
          <w:numId w:val="3"/>
        </w:numPr>
        <w:overflowPunct w:val="0"/>
        <w:spacing w:line="360" w:lineRule="auto"/>
        <w:ind w:left="0" w:firstLine="420" w:firstLineChars="191"/>
        <w:jc w:val="left"/>
        <w:rPr>
          <w:rFonts w:ascii="宋体" w:hAnsi="宋体" w:eastAsia="宋体" w:cs="宋体"/>
          <w:sz w:val="22"/>
        </w:rPr>
      </w:pPr>
      <w:r>
        <w:rPr>
          <w:rFonts w:hint="eastAsia" w:ascii="宋体" w:hAnsi="宋体" w:eastAsia="宋体" w:cs="宋体"/>
          <w:sz w:val="22"/>
        </w:rPr>
        <w:t>投标报价包含了为完成本项目所需的产成品</w:t>
      </w:r>
      <w:r>
        <w:rPr>
          <w:rFonts w:hint="eastAsia" w:ascii="宋体" w:hAnsi="宋体" w:eastAsia="宋体" w:cs="宋体"/>
          <w:sz w:val="22"/>
          <w:lang w:val="en-US" w:eastAsia="zh-CN"/>
        </w:rPr>
        <w:t>装卸</w:t>
      </w:r>
      <w:r>
        <w:rPr>
          <w:rFonts w:hint="eastAsia" w:ascii="宋体" w:hAnsi="宋体" w:eastAsia="宋体" w:cs="宋体"/>
          <w:sz w:val="22"/>
        </w:rPr>
        <w:t>费、人员工资、社保、食宿费、设备费、折旧费、科研费、利润、税金</w:t>
      </w:r>
      <w:r>
        <w:rPr>
          <w:rFonts w:hint="eastAsia" w:ascii="宋体" w:hAnsi="宋体" w:eastAsia="宋体" w:cs="宋体"/>
          <w:sz w:val="22"/>
          <w:lang w:eastAsia="zh-CN"/>
        </w:rPr>
        <w:t>、代理服务费</w:t>
      </w:r>
      <w:r>
        <w:rPr>
          <w:rFonts w:hint="eastAsia" w:ascii="宋体" w:hAnsi="宋体" w:eastAsia="宋体" w:cs="宋体"/>
          <w:sz w:val="22"/>
        </w:rPr>
        <w:t>等所有为完成本项目所产生的费用。</w:t>
      </w:r>
      <w:r>
        <w:rPr>
          <w:rFonts w:hint="eastAsia" w:ascii="宋体" w:hAnsi="宋体" w:eastAsia="宋体" w:cs="宋体"/>
          <w:sz w:val="22"/>
          <w:lang w:eastAsia="zh-CN"/>
        </w:rPr>
        <w:t>投标供应商</w:t>
      </w:r>
      <w:r>
        <w:rPr>
          <w:rFonts w:hint="eastAsia" w:ascii="宋体" w:hAnsi="宋体" w:eastAsia="宋体" w:cs="宋体"/>
          <w:sz w:val="22"/>
        </w:rPr>
        <w:t>需充分考虑相关的费用，在报价时综合考虑，采购人不再支付其他任何费用。</w:t>
      </w:r>
    </w:p>
    <w:p>
      <w:pPr>
        <w:numPr>
          <w:ilvl w:val="1"/>
          <w:numId w:val="3"/>
        </w:numPr>
        <w:tabs>
          <w:tab w:val="left" w:pos="540"/>
        </w:tabs>
        <w:overflowPunct w:val="0"/>
        <w:spacing w:line="360" w:lineRule="auto"/>
        <w:ind w:left="0" w:firstLine="420" w:firstLineChars="191"/>
        <w:jc w:val="left"/>
        <w:rPr>
          <w:rFonts w:ascii="宋体" w:hAnsi="宋体" w:eastAsia="宋体" w:cs="宋体"/>
          <w:sz w:val="22"/>
        </w:rPr>
      </w:pPr>
      <w:r>
        <w:rPr>
          <w:rFonts w:hint="eastAsia" w:ascii="宋体" w:hAnsi="宋体" w:eastAsia="宋体" w:cs="宋体"/>
          <w:sz w:val="22"/>
        </w:rPr>
        <w:t>供应商必须按附件中的报价一览表（统一格式）的内容填写报价，并由法定代表人（单位负责人）或授权代表签署。</w:t>
      </w:r>
    </w:p>
    <w:p>
      <w:pPr>
        <w:numPr>
          <w:ilvl w:val="1"/>
          <w:numId w:val="3"/>
        </w:numPr>
        <w:tabs>
          <w:tab w:val="left" w:pos="540"/>
        </w:tabs>
        <w:overflowPunct w:val="0"/>
        <w:spacing w:line="360" w:lineRule="auto"/>
        <w:ind w:left="420" w:firstLine="0"/>
        <w:jc w:val="left"/>
        <w:rPr>
          <w:rFonts w:ascii="宋体" w:hAnsi="宋体" w:eastAsia="宋体" w:cs="宋体"/>
          <w:sz w:val="22"/>
        </w:rPr>
      </w:pPr>
      <w:r>
        <w:rPr>
          <w:rFonts w:hint="eastAsia" w:ascii="宋体" w:hAnsi="宋体" w:eastAsia="宋体" w:cs="宋体"/>
          <w:b/>
          <w:sz w:val="22"/>
        </w:rPr>
        <w:t>采购人不接受任何选择报价，只允许一个报价。</w:t>
      </w:r>
    </w:p>
    <w:p>
      <w:pPr>
        <w:numPr>
          <w:ilvl w:val="1"/>
          <w:numId w:val="3"/>
        </w:numPr>
        <w:tabs>
          <w:tab w:val="left" w:pos="540"/>
        </w:tabs>
        <w:overflowPunct w:val="0"/>
        <w:spacing w:line="360" w:lineRule="auto"/>
        <w:ind w:left="420" w:firstLine="0"/>
        <w:jc w:val="left"/>
        <w:rPr>
          <w:rFonts w:ascii="宋体" w:hAnsi="宋体" w:eastAsia="宋体" w:cs="宋体"/>
          <w:b/>
          <w:sz w:val="22"/>
        </w:rPr>
      </w:pPr>
      <w:r>
        <w:rPr>
          <w:rFonts w:hint="eastAsia" w:ascii="宋体" w:hAnsi="宋体" w:eastAsia="宋体" w:cs="宋体"/>
          <w:b/>
          <w:sz w:val="22"/>
        </w:rPr>
        <w:t>最低报价不作为中标的保证。</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投标保证金</w:t>
      </w:r>
    </w:p>
    <w:p>
      <w:pPr>
        <w:widowControl/>
        <w:spacing w:line="360" w:lineRule="auto"/>
        <w:ind w:firstLine="442" w:firstLineChars="200"/>
        <w:jc w:val="left"/>
        <w:rPr>
          <w:rFonts w:hint="eastAsia" w:ascii="宋体" w:hAnsi="宋体" w:cs="宋体"/>
          <w:b/>
          <w:bCs/>
          <w:color w:val="auto"/>
          <w:kern w:val="0"/>
          <w:sz w:val="22"/>
        </w:rPr>
      </w:pPr>
      <w:r>
        <w:rPr>
          <w:rFonts w:hint="eastAsia" w:ascii="宋体" w:hAnsi="宋体" w:cs="宋体"/>
          <w:b/>
          <w:bCs/>
          <w:color w:val="auto"/>
          <w:kern w:val="0"/>
          <w:sz w:val="22"/>
        </w:rPr>
        <w:t xml:space="preserve">12.1 </w:t>
      </w:r>
      <w:r>
        <w:rPr>
          <w:rFonts w:hint="eastAsia" w:ascii="宋体" w:hAnsi="宋体" w:cs="宋体"/>
          <w:b/>
          <w:bCs/>
          <w:color w:val="auto"/>
          <w:kern w:val="0"/>
          <w:sz w:val="22"/>
          <w:lang w:eastAsia="zh-CN"/>
        </w:rPr>
        <w:t>投标供应商</w:t>
      </w:r>
      <w:r>
        <w:rPr>
          <w:rFonts w:hint="eastAsia" w:ascii="宋体" w:hAnsi="宋体" w:cs="宋体"/>
          <w:b/>
          <w:bCs/>
          <w:color w:val="auto"/>
          <w:kern w:val="0"/>
          <w:sz w:val="22"/>
        </w:rPr>
        <w:t>须</w:t>
      </w:r>
      <w:r>
        <w:rPr>
          <w:rFonts w:hint="eastAsia" w:ascii="宋体" w:hAnsi="宋体" w:eastAsia="宋体" w:cs="宋体"/>
          <w:b/>
          <w:bCs/>
          <w:color w:val="auto"/>
          <w:kern w:val="0"/>
          <w:sz w:val="22"/>
          <w:lang w:eastAsia="zh-CN"/>
        </w:rPr>
        <w:t>按要求</w:t>
      </w:r>
      <w:r>
        <w:rPr>
          <w:rFonts w:hint="eastAsia" w:ascii="宋体" w:hAnsi="宋体" w:cs="宋体"/>
          <w:b/>
          <w:bCs/>
          <w:color w:val="auto"/>
          <w:kern w:val="0"/>
          <w:sz w:val="22"/>
        </w:rPr>
        <w:t>提供投标保证金（金额详见《</w:t>
      </w:r>
      <w:r>
        <w:rPr>
          <w:rFonts w:hint="eastAsia" w:ascii="宋体" w:hAnsi="宋体" w:eastAsia="宋体" w:cs="宋体"/>
          <w:b/>
          <w:bCs/>
          <w:color w:val="auto"/>
          <w:kern w:val="0"/>
          <w:sz w:val="22"/>
          <w:lang w:eastAsia="zh-CN"/>
        </w:rPr>
        <w:t>投标供应商须知前附表</w:t>
      </w:r>
      <w:r>
        <w:rPr>
          <w:rFonts w:hint="eastAsia" w:ascii="宋体" w:hAnsi="宋体" w:cs="宋体"/>
          <w:b/>
          <w:bCs/>
          <w:color w:val="auto"/>
          <w:kern w:val="0"/>
          <w:sz w:val="22"/>
        </w:rPr>
        <w:t>》），否则采购人将不接受其投标。</w:t>
      </w:r>
    </w:p>
    <w:p>
      <w:pPr>
        <w:widowControl/>
        <w:spacing w:line="360" w:lineRule="auto"/>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rPr>
        <w:t xml:space="preserve">12.2 </w:t>
      </w:r>
      <w:r>
        <w:rPr>
          <w:rFonts w:hint="eastAsia" w:ascii="宋体" w:hAnsi="宋体" w:cs="宋体"/>
          <w:bCs/>
          <w:color w:val="auto"/>
          <w:kern w:val="0"/>
          <w:sz w:val="22"/>
          <w:lang w:eastAsia="zh-CN"/>
        </w:rPr>
        <w:t>投标供应商</w:t>
      </w:r>
      <w:r>
        <w:rPr>
          <w:rFonts w:hint="eastAsia" w:ascii="宋体" w:hAnsi="宋体" w:cs="宋体"/>
          <w:bCs/>
          <w:color w:val="auto"/>
          <w:kern w:val="0"/>
          <w:sz w:val="22"/>
        </w:rPr>
        <w:t>的投标保证金在中标供应商与采购人签订了供货合同并经备案后3个工作日内无息退还，未中标</w:t>
      </w:r>
      <w:r>
        <w:rPr>
          <w:rFonts w:hint="eastAsia" w:ascii="宋体" w:hAnsi="宋体" w:cs="宋体"/>
          <w:bCs/>
          <w:color w:val="auto"/>
          <w:kern w:val="0"/>
          <w:sz w:val="22"/>
          <w:lang w:eastAsia="zh-CN"/>
        </w:rPr>
        <w:t>投标供应商</w:t>
      </w:r>
      <w:r>
        <w:rPr>
          <w:rFonts w:hint="eastAsia" w:ascii="宋体" w:hAnsi="宋体" w:cs="宋体"/>
          <w:bCs/>
          <w:color w:val="auto"/>
          <w:kern w:val="0"/>
          <w:sz w:val="22"/>
        </w:rPr>
        <w:t>的投标保证金将在确定中标供应商后无息退还。</w:t>
      </w:r>
    </w:p>
    <w:p>
      <w:pPr>
        <w:widowControl/>
        <w:spacing w:line="360" w:lineRule="auto"/>
        <w:ind w:firstLine="442" w:firstLineChars="200"/>
        <w:jc w:val="left"/>
        <w:rPr>
          <w:rFonts w:hint="eastAsia" w:ascii="宋体" w:hAnsi="宋体" w:cs="宋体"/>
          <w:b/>
          <w:bCs/>
          <w:color w:val="auto"/>
          <w:kern w:val="0"/>
          <w:sz w:val="22"/>
        </w:rPr>
      </w:pPr>
      <w:r>
        <w:rPr>
          <w:rFonts w:hint="eastAsia" w:ascii="宋体" w:hAnsi="宋体" w:cs="宋体"/>
          <w:b/>
          <w:bCs/>
          <w:color w:val="auto"/>
          <w:kern w:val="0"/>
          <w:sz w:val="22"/>
        </w:rPr>
        <w:t>12.3 如发生下列情况之一，投标保证金将不予退还：</w:t>
      </w:r>
    </w:p>
    <w:p>
      <w:pPr>
        <w:widowControl/>
        <w:spacing w:line="360" w:lineRule="auto"/>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lang w:eastAsia="zh-CN"/>
        </w:rPr>
        <w:t>投标供应商</w:t>
      </w:r>
      <w:r>
        <w:rPr>
          <w:rFonts w:hint="eastAsia" w:ascii="宋体" w:hAnsi="宋体" w:cs="宋体"/>
          <w:bCs/>
          <w:color w:val="auto"/>
          <w:kern w:val="0"/>
          <w:sz w:val="22"/>
        </w:rPr>
        <w:t>在采购文件规定的投标有效期内撤回投标；</w:t>
      </w:r>
    </w:p>
    <w:p>
      <w:pPr>
        <w:widowControl/>
        <w:spacing w:line="360" w:lineRule="auto"/>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rPr>
        <w:t>中标供应商未按中标通知书中规定的时间与采购人签订合同；</w:t>
      </w:r>
    </w:p>
    <w:p>
      <w:pPr>
        <w:widowControl/>
        <w:spacing w:line="360" w:lineRule="auto"/>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lang w:eastAsia="zh-CN"/>
        </w:rPr>
        <w:t>投标供应商</w:t>
      </w:r>
      <w:r>
        <w:rPr>
          <w:rFonts w:hint="eastAsia" w:ascii="宋体" w:hAnsi="宋体" w:cs="宋体"/>
          <w:bCs/>
          <w:color w:val="auto"/>
          <w:kern w:val="0"/>
          <w:sz w:val="22"/>
        </w:rPr>
        <w:t>在采购文件中提供虚假信息，经评标委员会确认属实的。</w:t>
      </w:r>
    </w:p>
    <w:p>
      <w:pPr>
        <w:numPr>
          <w:ilvl w:val="-1"/>
          <w:numId w:val="0"/>
        </w:numPr>
        <w:tabs>
          <w:tab w:val="left" w:pos="535"/>
        </w:tabs>
        <w:overflowPunct w:val="0"/>
        <w:spacing w:line="360" w:lineRule="auto"/>
        <w:ind w:left="420" w:firstLine="0"/>
        <w:jc w:val="left"/>
        <w:rPr>
          <w:rFonts w:ascii="宋体" w:hAnsi="宋体" w:eastAsia="宋体" w:cs="宋体"/>
          <w:sz w:val="22"/>
        </w:rPr>
      </w:pPr>
      <w:r>
        <w:rPr>
          <w:rFonts w:hint="eastAsia" w:ascii="宋体" w:hAnsi="宋体" w:cs="宋体"/>
          <w:bCs/>
          <w:color w:val="auto"/>
          <w:kern w:val="0"/>
          <w:sz w:val="22"/>
        </w:rPr>
        <w:t>经采购监督管理部门审查认定</w:t>
      </w:r>
      <w:r>
        <w:rPr>
          <w:rFonts w:hint="eastAsia" w:ascii="宋体" w:hAnsi="宋体" w:cs="宋体"/>
          <w:bCs/>
          <w:color w:val="auto"/>
          <w:kern w:val="0"/>
          <w:sz w:val="22"/>
          <w:lang w:eastAsia="zh-CN"/>
        </w:rPr>
        <w:t>投标供应商</w:t>
      </w:r>
      <w:r>
        <w:rPr>
          <w:rFonts w:hint="eastAsia" w:ascii="宋体" w:hAnsi="宋体" w:cs="宋体"/>
          <w:bCs/>
          <w:color w:val="auto"/>
          <w:kern w:val="0"/>
          <w:sz w:val="22"/>
        </w:rPr>
        <w:t>有违反有关法律法规的行为。</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投标有效期</w:t>
      </w:r>
    </w:p>
    <w:p>
      <w:pPr>
        <w:numPr>
          <w:ilvl w:val="1"/>
          <w:numId w:val="4"/>
        </w:numPr>
        <w:tabs>
          <w:tab w:val="left" w:pos="642"/>
        </w:tabs>
        <w:overflowPunct w:val="0"/>
        <w:spacing w:line="360" w:lineRule="auto"/>
        <w:ind w:left="0" w:firstLine="422" w:firstLineChars="191"/>
        <w:jc w:val="left"/>
        <w:rPr>
          <w:rFonts w:ascii="宋体" w:hAnsi="宋体" w:eastAsia="宋体" w:cs="宋体"/>
          <w:sz w:val="22"/>
        </w:rPr>
      </w:pPr>
      <w:r>
        <w:rPr>
          <w:rFonts w:hint="eastAsia" w:ascii="宋体" w:hAnsi="宋体" w:eastAsia="宋体" w:cs="宋体"/>
          <w:b/>
          <w:sz w:val="22"/>
        </w:rPr>
        <w:t>自开标之日起</w:t>
      </w:r>
      <w:r>
        <w:rPr>
          <w:rFonts w:hint="eastAsia" w:ascii="宋体" w:hAnsi="宋体" w:eastAsia="宋体" w:cs="宋体"/>
          <w:b/>
          <w:sz w:val="22"/>
          <w:u w:val="single"/>
        </w:rPr>
        <w:t xml:space="preserve"> 90</w:t>
      </w:r>
      <w:r>
        <w:rPr>
          <w:rFonts w:hint="eastAsia" w:ascii="宋体" w:hAnsi="宋体" w:eastAsia="宋体" w:cs="宋体"/>
          <w:b/>
          <w:sz w:val="22"/>
        </w:rPr>
        <w:t>天内投标应保持有效。投标有效期短于这个规定期限的投标将视为非响应性投标而予以拒绝。</w:t>
      </w:r>
    </w:p>
    <w:p>
      <w:pPr>
        <w:numPr>
          <w:ilvl w:val="1"/>
          <w:numId w:val="4"/>
        </w:numPr>
        <w:overflowPunct w:val="0"/>
        <w:spacing w:line="360" w:lineRule="auto"/>
        <w:ind w:left="0" w:firstLine="420" w:firstLineChars="191"/>
        <w:jc w:val="left"/>
        <w:rPr>
          <w:rFonts w:ascii="宋体" w:hAnsi="宋体" w:eastAsia="宋体" w:cs="宋体"/>
          <w:sz w:val="22"/>
        </w:rPr>
      </w:pPr>
      <w:r>
        <w:rPr>
          <w:rFonts w:hint="eastAsia" w:ascii="宋体" w:hAnsi="宋体" w:eastAsia="宋体" w:cs="宋体"/>
          <w:sz w:val="22"/>
        </w:rPr>
        <w:t xml:space="preserve">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投标文件的签署和规定</w:t>
      </w:r>
    </w:p>
    <w:p>
      <w:pPr>
        <w:spacing w:line="360" w:lineRule="auto"/>
        <w:ind w:firstLine="420"/>
        <w:jc w:val="left"/>
        <w:rPr>
          <w:rFonts w:ascii="宋体" w:hAnsi="宋体" w:eastAsia="宋体" w:cs="宋体"/>
          <w:b/>
          <w:sz w:val="22"/>
        </w:rPr>
      </w:pPr>
      <w:r>
        <w:rPr>
          <w:rFonts w:hint="eastAsia" w:ascii="宋体" w:hAnsi="宋体" w:eastAsia="宋体" w:cs="宋体"/>
          <w:sz w:val="22"/>
        </w:rPr>
        <w:t>14.1</w:t>
      </w:r>
      <w:r>
        <w:rPr>
          <w:rFonts w:hint="eastAsia" w:ascii="宋体" w:hAnsi="宋体" w:eastAsia="宋体" w:cs="宋体"/>
          <w:b/>
          <w:sz w:val="22"/>
        </w:rPr>
        <w:t>电子投标文件部分：供应商应根据“政采云供应商项目采购-电子交易操作指南”及本采购文件规定的格式和顺序编制电子投标文件并进行关联定位。</w:t>
      </w:r>
    </w:p>
    <w:p>
      <w:pPr>
        <w:spacing w:line="360" w:lineRule="auto"/>
        <w:ind w:firstLine="420"/>
        <w:jc w:val="left"/>
        <w:rPr>
          <w:rFonts w:ascii="宋体" w:hAnsi="宋体" w:eastAsia="宋体" w:cs="宋体"/>
          <w:b/>
          <w:sz w:val="22"/>
        </w:rPr>
      </w:pPr>
      <w:r>
        <w:rPr>
          <w:rFonts w:hint="eastAsia" w:ascii="宋体" w:hAnsi="宋体" w:eastAsia="宋体" w:cs="宋体"/>
          <w:sz w:val="22"/>
        </w:rPr>
        <w:t>14.2</w:t>
      </w:r>
      <w:r>
        <w:rPr>
          <w:rFonts w:hint="eastAsia" w:ascii="宋体" w:hAnsi="宋体" w:eastAsia="宋体" w:cs="宋体"/>
          <w:b/>
          <w:sz w:val="22"/>
        </w:rPr>
        <w:t>备份投标文件部分：可以（建议）在投标截止时间前将系统生成的备份标书（后缀格式为.bfbs）以电子邮件形式传送至采购代理机构邮箱</w:t>
      </w:r>
      <w:r>
        <w:rPr>
          <w:rFonts w:hint="eastAsia" w:ascii="宋体" w:hAnsi="宋体" w:eastAsia="宋体" w:cs="宋体"/>
          <w:b/>
          <w:sz w:val="22"/>
          <w:lang w:eastAsia="zh-CN"/>
        </w:rPr>
        <w:t>1589009783</w:t>
      </w:r>
      <w:r>
        <w:rPr>
          <w:rFonts w:hint="eastAsia" w:ascii="宋体" w:hAnsi="宋体" w:eastAsia="宋体" w:cs="宋体"/>
          <w:b/>
          <w:sz w:val="22"/>
        </w:rPr>
        <w:t>@qq.com，传送的备份标书需打包压缩并加密，加密密码由供应商自行保管。</w:t>
      </w:r>
    </w:p>
    <w:p>
      <w:pPr>
        <w:spacing w:line="360" w:lineRule="auto"/>
        <w:ind w:firstLine="420"/>
        <w:jc w:val="left"/>
        <w:rPr>
          <w:rFonts w:ascii="宋体" w:hAnsi="宋体" w:eastAsia="宋体" w:cs="宋体"/>
          <w:sz w:val="22"/>
        </w:rPr>
      </w:pPr>
      <w:r>
        <w:rPr>
          <w:rFonts w:hint="eastAsia" w:ascii="宋体" w:hAnsi="宋体" w:eastAsia="宋体" w:cs="宋体"/>
          <w:sz w:val="22"/>
        </w:rPr>
        <w:t>14.3供应商线上制作投标文件并采用CA数字证书进行电子签章及加密。</w:t>
      </w:r>
    </w:p>
    <w:p>
      <w:pPr>
        <w:spacing w:line="360" w:lineRule="auto"/>
        <w:ind w:firstLine="420"/>
        <w:jc w:val="left"/>
        <w:rPr>
          <w:rFonts w:ascii="宋体" w:hAnsi="宋体" w:eastAsia="宋体" w:cs="宋体"/>
          <w:b/>
          <w:sz w:val="22"/>
        </w:rPr>
      </w:pPr>
      <w:r>
        <w:rPr>
          <w:rFonts w:hint="eastAsia" w:ascii="宋体" w:hAnsi="宋体" w:eastAsia="宋体" w:cs="宋体"/>
          <w:sz w:val="22"/>
        </w:rPr>
        <w:t>14.4</w:t>
      </w:r>
      <w:r>
        <w:rPr>
          <w:rFonts w:hint="eastAsia" w:ascii="宋体" w:hAnsi="宋体" w:eastAsia="宋体" w:cs="宋体"/>
          <w:b/>
          <w:sz w:val="22"/>
        </w:rPr>
        <w:t>供应商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政采云平台拒收。</w:t>
      </w:r>
    </w:p>
    <w:p>
      <w:pPr>
        <w:spacing w:line="360" w:lineRule="auto"/>
        <w:ind w:firstLine="420"/>
        <w:jc w:val="left"/>
        <w:rPr>
          <w:rFonts w:ascii="宋体" w:hAnsi="宋体" w:eastAsia="宋体" w:cs="宋体"/>
          <w:sz w:val="22"/>
        </w:rPr>
      </w:pPr>
      <w:r>
        <w:rPr>
          <w:rFonts w:hint="eastAsia" w:ascii="宋体" w:hAnsi="宋体" w:eastAsia="宋体" w:cs="宋体"/>
          <w:sz w:val="22"/>
        </w:rPr>
        <w:t>14.5  投标文件若字迹模糊无法辨认或在关键条款内容上表述不清楚，将可能导致其投标被拒绝。</w:t>
      </w:r>
    </w:p>
    <w:p>
      <w:pPr>
        <w:overflowPunct w:val="0"/>
        <w:spacing w:line="360" w:lineRule="auto"/>
        <w:jc w:val="left"/>
        <w:outlineLvl w:val="0"/>
        <w:rPr>
          <w:rFonts w:ascii="宋体" w:hAnsi="宋体" w:eastAsia="宋体" w:cs="宋体"/>
          <w:sz w:val="22"/>
        </w:rPr>
      </w:pPr>
      <w:bookmarkStart w:id="81" w:name="_Toc223715998"/>
      <w:bookmarkStart w:id="82" w:name="_Toc221356951"/>
      <w:bookmarkStart w:id="83" w:name="_Toc245722281"/>
      <w:bookmarkStart w:id="84" w:name="_Toc241404202"/>
      <w:bookmarkStart w:id="85" w:name="_Toc251592737"/>
      <w:bookmarkStart w:id="86" w:name="_Toc245191314"/>
      <w:bookmarkStart w:id="87" w:name="_Toc222114879"/>
      <w:bookmarkStart w:id="88" w:name="_Toc246261265"/>
      <w:bookmarkStart w:id="89" w:name="_Toc252194852"/>
      <w:bookmarkStart w:id="90" w:name="_Toc239145354"/>
      <w:bookmarkStart w:id="91" w:name="_Toc22493"/>
      <w:bookmarkStart w:id="92" w:name="_Toc522645675"/>
      <w:bookmarkStart w:id="93" w:name="_Toc221423619"/>
      <w:bookmarkStart w:id="94" w:name="_Toc221356887"/>
      <w:bookmarkStart w:id="95" w:name="_Toc251325214"/>
      <w:bookmarkStart w:id="96" w:name="_Toc221374626"/>
      <w:r>
        <w:rPr>
          <w:rFonts w:hint="eastAsia" w:ascii="宋体" w:hAnsi="宋体" w:eastAsia="宋体" w:cs="宋体"/>
          <w:b/>
          <w:bCs/>
          <w:sz w:val="22"/>
        </w:rPr>
        <w:t>四、 投标文件的递交</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投标文件的递交</w:t>
      </w:r>
    </w:p>
    <w:p>
      <w:pPr>
        <w:tabs>
          <w:tab w:val="left" w:pos="425"/>
          <w:tab w:val="left" w:pos="535"/>
          <w:tab w:val="left" w:pos="562"/>
        </w:tabs>
        <w:overflowPunct w:val="0"/>
        <w:spacing w:line="360" w:lineRule="auto"/>
        <w:ind w:firstLine="420"/>
        <w:jc w:val="left"/>
        <w:rPr>
          <w:rFonts w:ascii="宋体" w:hAnsi="宋体" w:eastAsia="宋体" w:cs="宋体"/>
          <w:sz w:val="22"/>
        </w:rPr>
      </w:pPr>
      <w:r>
        <w:rPr>
          <w:rFonts w:hint="eastAsia" w:ascii="宋体" w:hAnsi="宋体" w:eastAsia="宋体" w:cs="宋体"/>
          <w:bCs/>
          <w:sz w:val="22"/>
        </w:rPr>
        <w:t>15.1“投标文件”的上传、递交：见《前附表》</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投标文件的修改和撤回</w:t>
      </w:r>
    </w:p>
    <w:p>
      <w:pPr>
        <w:tabs>
          <w:tab w:val="left" w:pos="425"/>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16.1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425"/>
          <w:tab w:val="left" w:pos="540"/>
        </w:tabs>
        <w:overflowPunct w:val="0"/>
        <w:spacing w:line="360" w:lineRule="auto"/>
        <w:ind w:firstLine="420"/>
        <w:jc w:val="left"/>
        <w:rPr>
          <w:rFonts w:ascii="宋体" w:hAnsi="宋体" w:eastAsia="宋体" w:cs="宋体"/>
          <w:sz w:val="22"/>
        </w:rPr>
      </w:pPr>
      <w:r>
        <w:rPr>
          <w:rFonts w:hint="eastAsia" w:ascii="宋体" w:hAnsi="宋体" w:eastAsia="宋体" w:cs="宋体"/>
          <w:bCs/>
          <w:sz w:val="22"/>
        </w:rPr>
        <w:t>16.2从投标截止日期起至投标有效期满这段时间内，投标供应商不得撤回其投标</w:t>
      </w:r>
      <w:r>
        <w:rPr>
          <w:rFonts w:hint="eastAsia" w:ascii="宋体" w:hAnsi="宋体" w:eastAsia="宋体" w:cs="宋体"/>
          <w:sz w:val="22"/>
        </w:rPr>
        <w:t>。</w:t>
      </w:r>
    </w:p>
    <w:p>
      <w:pPr>
        <w:numPr>
          <w:ilvl w:val="0"/>
          <w:numId w:val="1"/>
        </w:numPr>
        <w:tabs>
          <w:tab w:val="left" w:pos="420"/>
          <w:tab w:val="left" w:pos="540"/>
          <w:tab w:val="clear" w:pos="562"/>
        </w:tabs>
        <w:spacing w:line="360" w:lineRule="auto"/>
        <w:jc w:val="left"/>
        <w:rPr>
          <w:rFonts w:ascii="宋体" w:hAnsi="宋体" w:eastAsia="宋体" w:cs="宋体"/>
          <w:sz w:val="22"/>
        </w:rPr>
      </w:pPr>
      <w:r>
        <w:rPr>
          <w:rFonts w:hint="eastAsia" w:ascii="宋体" w:hAnsi="宋体" w:eastAsia="宋体" w:cs="宋体"/>
          <w:sz w:val="22"/>
        </w:rPr>
        <w:t>发生下列情况之一的投标文件将拒收：</w:t>
      </w:r>
    </w:p>
    <w:p>
      <w:pPr>
        <w:numPr>
          <w:ilvl w:val="1"/>
          <w:numId w:val="5"/>
        </w:numPr>
        <w:tabs>
          <w:tab w:val="left" w:pos="535"/>
        </w:tabs>
        <w:overflowPunct w:val="0"/>
        <w:spacing w:line="360" w:lineRule="auto"/>
        <w:ind w:left="420" w:firstLine="0"/>
        <w:jc w:val="left"/>
        <w:rPr>
          <w:rFonts w:ascii="宋体" w:hAnsi="宋体" w:eastAsia="宋体" w:cs="宋体"/>
          <w:bCs/>
          <w:sz w:val="22"/>
        </w:rPr>
      </w:pPr>
      <w:r>
        <w:rPr>
          <w:rFonts w:hint="eastAsia" w:ascii="宋体" w:hAnsi="宋体" w:eastAsia="宋体" w:cs="宋体"/>
          <w:bCs/>
          <w:sz w:val="22"/>
        </w:rPr>
        <w:t>在投标截止时间以后送达的投标文件；</w:t>
      </w:r>
    </w:p>
    <w:p>
      <w:pPr>
        <w:tabs>
          <w:tab w:val="left" w:pos="360"/>
          <w:tab w:val="left" w:pos="540"/>
          <w:tab w:val="left" w:pos="1260"/>
        </w:tabs>
        <w:overflowPunct w:val="0"/>
        <w:spacing w:line="360" w:lineRule="auto"/>
        <w:jc w:val="left"/>
        <w:outlineLvl w:val="0"/>
        <w:rPr>
          <w:rFonts w:ascii="宋体" w:hAnsi="宋体" w:eastAsia="宋体" w:cs="宋体"/>
          <w:sz w:val="22"/>
        </w:rPr>
      </w:pPr>
      <w:bookmarkStart w:id="97" w:name="_Toc221356888"/>
      <w:bookmarkStart w:id="98" w:name="_Toc241404203"/>
      <w:bookmarkStart w:id="99" w:name="_Toc252194853"/>
      <w:bookmarkStart w:id="100" w:name="_Toc221356952"/>
      <w:bookmarkStart w:id="101" w:name="_Toc222114880"/>
      <w:bookmarkStart w:id="102" w:name="_Toc522645676"/>
      <w:bookmarkStart w:id="103" w:name="_Toc251325215"/>
      <w:bookmarkStart w:id="104" w:name="_Toc13207"/>
      <w:bookmarkStart w:id="105" w:name="_Toc251592738"/>
      <w:bookmarkStart w:id="106" w:name="_Toc245191315"/>
      <w:bookmarkStart w:id="107" w:name="_Toc245722282"/>
      <w:bookmarkStart w:id="108" w:name="_Toc223715999"/>
      <w:bookmarkStart w:id="109" w:name="_Toc221374627"/>
      <w:bookmarkStart w:id="110" w:name="_Toc239145355"/>
      <w:bookmarkStart w:id="111" w:name="_Toc221423620"/>
      <w:bookmarkStart w:id="112" w:name="_Toc246261266"/>
      <w:r>
        <w:rPr>
          <w:rFonts w:hint="eastAsia" w:ascii="宋体" w:hAnsi="宋体" w:eastAsia="宋体" w:cs="宋体"/>
          <w:b/>
          <w:bCs/>
          <w:sz w:val="22"/>
        </w:rPr>
        <w:t>五、 开标和评标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numPr>
          <w:ilvl w:val="0"/>
          <w:numId w:val="1"/>
        </w:numPr>
        <w:tabs>
          <w:tab w:val="left" w:pos="420"/>
        </w:tabs>
        <w:spacing w:line="360" w:lineRule="auto"/>
        <w:jc w:val="left"/>
        <w:rPr>
          <w:rFonts w:ascii="宋体" w:hAnsi="宋体" w:eastAsia="宋体" w:cs="宋体"/>
          <w:sz w:val="22"/>
        </w:rPr>
      </w:pPr>
      <w:bookmarkStart w:id="113" w:name="_Toc251592739"/>
      <w:bookmarkStart w:id="114" w:name="_Toc221374628"/>
      <w:bookmarkStart w:id="115" w:name="_Toc252194854"/>
      <w:bookmarkStart w:id="116" w:name="_Toc245191316"/>
      <w:bookmarkStart w:id="117" w:name="_Toc221423621"/>
      <w:bookmarkStart w:id="118" w:name="_Toc239145356"/>
      <w:bookmarkStart w:id="119" w:name="_Toc222114881"/>
      <w:bookmarkStart w:id="120" w:name="_Toc221356953"/>
      <w:bookmarkStart w:id="121" w:name="_Toc241404204"/>
      <w:bookmarkStart w:id="122" w:name="_Toc221356889"/>
      <w:bookmarkStart w:id="123" w:name="_Toc245722283"/>
      <w:bookmarkStart w:id="124" w:name="_Toc223716000"/>
      <w:bookmarkStart w:id="125" w:name="_Toc251325216"/>
      <w:bookmarkStart w:id="126" w:name="_Toc246261267"/>
      <w:r>
        <w:rPr>
          <w:rFonts w:hint="eastAsia" w:ascii="宋体" w:hAnsi="宋体" w:eastAsia="宋体" w:cs="宋体"/>
          <w:sz w:val="22"/>
        </w:rPr>
        <w:t>评标委员会</w:t>
      </w:r>
    </w:p>
    <w:p>
      <w:pPr>
        <w:tabs>
          <w:tab w:val="left" w:pos="540"/>
        </w:tabs>
        <w:overflowPunct w:val="0"/>
        <w:spacing w:line="360" w:lineRule="auto"/>
        <w:ind w:firstLine="420"/>
        <w:jc w:val="left"/>
        <w:rPr>
          <w:rFonts w:ascii="宋体" w:hAnsi="宋体" w:eastAsia="宋体" w:cs="宋体"/>
          <w:sz w:val="22"/>
        </w:rPr>
      </w:pPr>
      <w:r>
        <w:rPr>
          <w:rFonts w:hint="eastAsia" w:ascii="宋体" w:hAnsi="宋体" w:eastAsia="宋体" w:cs="宋体"/>
          <w:kern w:val="0"/>
          <w:sz w:val="22"/>
        </w:rPr>
        <w:t>评标委员会成员由采购人依法组建。</w:t>
      </w:r>
    </w:p>
    <w:p>
      <w:pPr>
        <w:numPr>
          <w:ilvl w:val="0"/>
          <w:numId w:val="1"/>
        </w:numPr>
        <w:tabs>
          <w:tab w:val="left" w:pos="420"/>
        </w:tabs>
        <w:spacing w:line="360" w:lineRule="auto"/>
        <w:jc w:val="left"/>
        <w:rPr>
          <w:rFonts w:ascii="宋体" w:hAnsi="宋体" w:eastAsia="宋体" w:cs="宋体"/>
          <w:sz w:val="22"/>
        </w:rPr>
      </w:pPr>
      <w:r>
        <w:rPr>
          <w:rFonts w:hint="eastAsia" w:ascii="宋体" w:hAnsi="宋体" w:eastAsia="宋体" w:cs="宋体"/>
          <w:sz w:val="22"/>
        </w:rPr>
        <w:t>评标过程的保密性</w:t>
      </w:r>
    </w:p>
    <w:p>
      <w:pPr>
        <w:overflowPunct w:val="0"/>
        <w:spacing w:line="360" w:lineRule="auto"/>
        <w:ind w:firstLine="420"/>
        <w:jc w:val="left"/>
        <w:rPr>
          <w:rFonts w:ascii="宋体" w:hAnsi="宋体" w:eastAsia="宋体" w:cs="宋体"/>
          <w:b/>
          <w:bCs/>
          <w:sz w:val="22"/>
        </w:rPr>
      </w:pPr>
      <w:r>
        <w:rPr>
          <w:rFonts w:hint="eastAsia" w:ascii="宋体" w:hAnsi="宋体" w:eastAsia="宋体" w:cs="宋体"/>
          <w:b/>
          <w:bCs/>
          <w:sz w:val="22"/>
        </w:rPr>
        <w:t>凡与评审有关的资料均不得向投标供应商及与评标无关人员透露。如果投标供应商在评标过程中试图向采购人、采购代理机构或评标委员会成员施加影响，其投标将被拒绝。</w:t>
      </w:r>
    </w:p>
    <w:p>
      <w:pPr>
        <w:numPr>
          <w:ilvl w:val="0"/>
          <w:numId w:val="1"/>
        </w:numPr>
        <w:tabs>
          <w:tab w:val="left" w:pos="420"/>
        </w:tabs>
        <w:spacing w:line="360" w:lineRule="auto"/>
        <w:jc w:val="left"/>
        <w:rPr>
          <w:rFonts w:ascii="宋体" w:hAnsi="宋体" w:eastAsia="宋体" w:cs="宋体"/>
          <w:sz w:val="22"/>
        </w:rPr>
      </w:pPr>
      <w:r>
        <w:rPr>
          <w:rFonts w:hint="eastAsia" w:ascii="宋体" w:hAnsi="宋体" w:eastAsia="宋体" w:cs="宋体"/>
          <w:sz w:val="22"/>
        </w:rPr>
        <w:t>开标、评标</w:t>
      </w:r>
    </w:p>
    <w:p>
      <w:pPr>
        <w:tabs>
          <w:tab w:val="left" w:pos="425"/>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20.1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tabs>
          <w:tab w:val="left" w:pos="425"/>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20.2开启</w:t>
      </w:r>
      <w:r>
        <w:rPr>
          <w:rFonts w:hint="eastAsia" w:ascii="宋体" w:hAnsi="宋体" w:eastAsia="宋体" w:cs="宋体"/>
          <w:kern w:val="0"/>
          <w:sz w:val="22"/>
          <w:lang w:val="zh-CN"/>
        </w:rPr>
        <w:t>资格</w:t>
      </w:r>
      <w:r>
        <w:rPr>
          <w:rFonts w:hint="eastAsia" w:ascii="宋体" w:hAnsi="宋体" w:eastAsia="宋体" w:cs="宋体"/>
          <w:kern w:val="0"/>
          <w:sz w:val="22"/>
        </w:rPr>
        <w:t>文件和</w:t>
      </w:r>
      <w:r>
        <w:rPr>
          <w:rFonts w:hint="eastAsia" w:ascii="宋体" w:hAnsi="宋体" w:eastAsia="宋体" w:cs="宋体"/>
          <w:bCs/>
          <w:sz w:val="22"/>
        </w:rPr>
        <w:t>商务技术文件</w:t>
      </w:r>
    </w:p>
    <w:p>
      <w:pPr>
        <w:tabs>
          <w:tab w:val="left" w:pos="426"/>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tabs>
          <w:tab w:val="left" w:pos="426"/>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（2）开启</w:t>
      </w:r>
      <w:r>
        <w:rPr>
          <w:rFonts w:hint="eastAsia" w:ascii="宋体" w:hAnsi="宋体" w:eastAsia="宋体" w:cs="宋体"/>
          <w:kern w:val="0"/>
          <w:sz w:val="22"/>
          <w:lang w:val="zh-CN"/>
        </w:rPr>
        <w:t>资格</w:t>
      </w:r>
      <w:r>
        <w:rPr>
          <w:rFonts w:hint="eastAsia" w:ascii="宋体" w:hAnsi="宋体" w:eastAsia="宋体" w:cs="宋体"/>
          <w:kern w:val="0"/>
          <w:sz w:val="22"/>
        </w:rPr>
        <w:t>文件和</w:t>
      </w:r>
      <w:r>
        <w:rPr>
          <w:rFonts w:hint="eastAsia" w:ascii="宋体" w:hAnsi="宋体" w:eastAsia="宋体" w:cs="宋体"/>
          <w:bCs/>
          <w:sz w:val="22"/>
        </w:rPr>
        <w:t>商务技术文件，进入资格审查；</w:t>
      </w:r>
    </w:p>
    <w:p>
      <w:pPr>
        <w:tabs>
          <w:tab w:val="left" w:pos="426"/>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（3）开启资格审查通过的供应商的商务技术文件进入符合性审查、商务技术评审；</w:t>
      </w:r>
    </w:p>
    <w:p>
      <w:pPr>
        <w:tabs>
          <w:tab w:val="left" w:pos="426"/>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（4）第一阶段开标结束。</w:t>
      </w:r>
    </w:p>
    <w:p>
      <w:pPr>
        <w:tabs>
          <w:tab w:val="left" w:pos="426"/>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备注：开标大会的第一阶段结束后，采购人或采购代理机构将对依法对供应商的资格进行审查，资格审查结束后进入符合性审查和商务技术的评审工作。</w:t>
      </w:r>
    </w:p>
    <w:p>
      <w:pPr>
        <w:tabs>
          <w:tab w:val="left" w:pos="425"/>
          <w:tab w:val="left" w:pos="535"/>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20.3投标文件的初审。初审分为资格审查和符合性检查。</w:t>
      </w:r>
    </w:p>
    <w:p>
      <w:pPr>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1)</w:t>
      </w:r>
      <w:r>
        <w:rPr>
          <w:rFonts w:hint="eastAsia" w:ascii="宋体" w:hAnsi="宋体" w:eastAsia="宋体" w:cs="宋体"/>
          <w:sz w:val="22"/>
        </w:rPr>
        <w:t xml:space="preserve"> </w:t>
      </w:r>
      <w:r>
        <w:rPr>
          <w:rFonts w:hint="eastAsia" w:ascii="宋体" w:hAnsi="宋体" w:eastAsia="宋体" w:cs="宋体"/>
          <w:bCs/>
          <w:sz w:val="22"/>
        </w:rPr>
        <w:t>资格审查。依据法律、法规和采购文件的规定，采购人或采购代理机构进行资格审查，资格审查内容包括但不仅限于采购响应文件所提交证明材料是否能证明符合本项目对合格投标供应商的实质性要求。通过资格审查视作具备投标资格，审查不合格的采购响应文件将不进入后续详细评审。</w:t>
      </w:r>
    </w:p>
    <w:p>
      <w:pPr>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w:t>
      </w:r>
      <w:r>
        <w:rPr>
          <w:rFonts w:hint="eastAsia" w:ascii="宋体" w:hAnsi="宋体" w:eastAsia="宋体" w:cs="宋体"/>
          <w:bCs/>
          <w:sz w:val="22"/>
        </w:rPr>
        <w:tab/>
      </w:r>
      <w:r>
        <w:rPr>
          <w:rFonts w:hint="eastAsia" w:ascii="宋体" w:hAnsi="宋体" w:eastAsia="宋体" w:cs="宋体"/>
          <w:bCs/>
          <w:sz w:val="22"/>
        </w:rPr>
        <w:t>符合性检查。依据采购文件的规定，从投标文件中的有效性、完整性和对采购文件的响应程度进行审查，以确定是否对采购文件的实质性要求作出响应。</w:t>
      </w:r>
    </w:p>
    <w:p>
      <w:pPr>
        <w:tabs>
          <w:tab w:val="left" w:pos="425"/>
          <w:tab w:val="left" w:pos="540"/>
        </w:tabs>
        <w:overflowPunct w:val="0"/>
        <w:spacing w:line="360" w:lineRule="auto"/>
        <w:ind w:firstLine="420"/>
        <w:jc w:val="left"/>
        <w:rPr>
          <w:rFonts w:ascii="宋体" w:hAnsi="宋体" w:eastAsia="宋体" w:cs="宋体"/>
          <w:b/>
          <w:bCs/>
          <w:sz w:val="22"/>
        </w:rPr>
      </w:pPr>
      <w:r>
        <w:rPr>
          <w:rFonts w:hint="eastAsia" w:ascii="宋体" w:hAnsi="宋体" w:eastAsia="宋体" w:cs="宋体"/>
          <w:b/>
          <w:bCs/>
          <w:sz w:val="22"/>
          <w:u w:val="single"/>
        </w:rPr>
        <w:t>20.4▲在对各投标供应商的投标文件进行综合评审时，投标文件有下列情况之一的，经评标委员会认定后按无效标处理</w:t>
      </w:r>
      <w:r>
        <w:rPr>
          <w:rFonts w:hint="eastAsia" w:ascii="宋体" w:hAnsi="宋体" w:eastAsia="宋体" w:cs="宋体"/>
          <w:b/>
          <w:bCs/>
          <w:sz w:val="22"/>
        </w:rPr>
        <w:t>：</w:t>
      </w:r>
    </w:p>
    <w:p>
      <w:pPr>
        <w:numPr>
          <w:ilvl w:val="0"/>
          <w:numId w:val="6"/>
        </w:numPr>
        <w:overflowPunct w:val="0"/>
        <w:spacing w:line="360" w:lineRule="auto"/>
        <w:ind w:left="0" w:firstLine="422" w:firstLineChars="191"/>
        <w:jc w:val="left"/>
        <w:rPr>
          <w:rFonts w:ascii="宋体" w:hAnsi="宋体" w:eastAsia="宋体" w:cs="宋体"/>
          <w:b/>
          <w:sz w:val="22"/>
          <w:u w:val="single"/>
        </w:rPr>
      </w:pPr>
      <w:r>
        <w:rPr>
          <w:rFonts w:hint="eastAsia" w:ascii="宋体" w:hAnsi="宋体" w:eastAsia="宋体" w:cs="宋体"/>
          <w:b/>
          <w:sz w:val="22"/>
          <w:u w:val="single"/>
        </w:rPr>
        <w:t>投标文件未加盖单位公章、无法定代表人（单位负责人）签字（或盖章）或其授权代表签字（或盖章）的；</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明显不符合采购文件中主要技术规格、商务技术标准或服务要求的</w:t>
      </w:r>
      <w:r>
        <w:rPr>
          <w:rFonts w:hint="eastAsia" w:ascii="宋体" w:hAnsi="宋体" w:eastAsia="宋体" w:cs="宋体"/>
          <w:b/>
          <w:sz w:val="22"/>
          <w:u w:val="single"/>
          <w:lang w:eastAsia="zh-CN"/>
        </w:rPr>
        <w:t>或未按采购文件要求提供资格审查资料</w:t>
      </w:r>
      <w:r>
        <w:rPr>
          <w:rFonts w:hint="eastAsia" w:ascii="宋体" w:hAnsi="宋体" w:eastAsia="宋体" w:cs="宋体"/>
          <w:b/>
          <w:sz w:val="22"/>
          <w:u w:val="single"/>
        </w:rPr>
        <w:t>；</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投标文件内容不全或关键字迹模糊无法辨认的；</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投标供应商投标报价超过采购预算单价；</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投标供应商商务技术部分中出现报价的；</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投标文件附有采购人不能接受的条件；</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授权代表没有法定代表人（单位负责人）合法、有效委托的；</w:t>
      </w:r>
    </w:p>
    <w:p>
      <w:pPr>
        <w:numPr>
          <w:ilvl w:val="0"/>
          <w:numId w:val="6"/>
        </w:numPr>
        <w:overflowPunct w:val="0"/>
        <w:spacing w:line="360" w:lineRule="auto"/>
        <w:ind w:firstLine="0"/>
        <w:jc w:val="left"/>
        <w:rPr>
          <w:rFonts w:ascii="宋体" w:hAnsi="宋体" w:eastAsia="宋体" w:cs="宋体"/>
          <w:b/>
          <w:sz w:val="22"/>
          <w:u w:val="single"/>
        </w:rPr>
      </w:pPr>
      <w:r>
        <w:rPr>
          <w:rFonts w:hint="eastAsia" w:ascii="宋体" w:hAnsi="宋体" w:eastAsia="宋体" w:cs="宋体"/>
          <w:b/>
          <w:sz w:val="22"/>
          <w:u w:val="single"/>
        </w:rPr>
        <w:t>投标供应商提交的投标文件相关证书、材料经评标委员会认定有弄虚作假情况的；</w:t>
      </w:r>
    </w:p>
    <w:p>
      <w:pPr>
        <w:numPr>
          <w:ilvl w:val="0"/>
          <w:numId w:val="6"/>
        </w:numPr>
        <w:overflowPunct w:val="0"/>
        <w:spacing w:line="360" w:lineRule="auto"/>
        <w:ind w:firstLine="0"/>
        <w:jc w:val="left"/>
        <w:rPr>
          <w:rFonts w:ascii="宋体" w:hAnsi="宋体" w:eastAsia="宋体" w:cs="宋体"/>
          <w:b/>
          <w:bCs/>
          <w:sz w:val="22"/>
          <w:u w:val="single"/>
        </w:rPr>
      </w:pPr>
      <w:r>
        <w:rPr>
          <w:rFonts w:hint="eastAsia" w:ascii="宋体" w:hAnsi="宋体" w:eastAsia="宋体" w:cs="宋体"/>
          <w:b/>
          <w:bCs/>
          <w:sz w:val="22"/>
          <w:u w:val="single"/>
          <w:lang w:eastAsia="zh-CN"/>
        </w:rPr>
        <w:t>未按采购文件要求递交投标保证金的；</w:t>
      </w:r>
    </w:p>
    <w:p>
      <w:pPr>
        <w:numPr>
          <w:ilvl w:val="0"/>
          <w:numId w:val="6"/>
        </w:numPr>
        <w:overflowPunct w:val="0"/>
        <w:spacing w:line="360" w:lineRule="auto"/>
        <w:ind w:firstLine="0"/>
        <w:jc w:val="left"/>
        <w:rPr>
          <w:rFonts w:ascii="宋体" w:hAnsi="宋体" w:eastAsia="宋体" w:cs="宋体"/>
          <w:sz w:val="22"/>
          <w:u w:val="single"/>
        </w:rPr>
      </w:pPr>
      <w:r>
        <w:rPr>
          <w:rFonts w:hint="eastAsia" w:ascii="宋体" w:hAnsi="宋体" w:eastAsia="宋体" w:cs="宋体"/>
          <w:b/>
          <w:sz w:val="22"/>
          <w:u w:val="single"/>
        </w:rPr>
        <w:t>评标委员会认定不符合法律、法规和采购文件中规定的其他实质性要求的</w:t>
      </w:r>
      <w:r>
        <w:rPr>
          <w:rFonts w:hint="eastAsia" w:ascii="宋体" w:hAnsi="宋体" w:eastAsia="宋体" w:cs="宋体"/>
          <w:sz w:val="22"/>
          <w:u w:val="single"/>
        </w:rPr>
        <w:t>。</w:t>
      </w:r>
    </w:p>
    <w:p>
      <w:pPr>
        <w:numPr>
          <w:ilvl w:val="1"/>
          <w:numId w:val="7"/>
        </w:numPr>
        <w:tabs>
          <w:tab w:val="left" w:pos="425"/>
          <w:tab w:val="left" w:pos="540"/>
        </w:tabs>
        <w:overflowPunct w:val="0"/>
        <w:spacing w:line="360" w:lineRule="auto"/>
        <w:ind w:left="420" w:firstLine="0"/>
        <w:jc w:val="left"/>
        <w:rPr>
          <w:rFonts w:ascii="宋体" w:hAnsi="宋体" w:eastAsia="宋体" w:cs="宋体"/>
          <w:bCs/>
          <w:sz w:val="22"/>
        </w:rPr>
      </w:pPr>
      <w:r>
        <w:rPr>
          <w:rFonts w:hint="eastAsia" w:ascii="宋体" w:hAnsi="宋体" w:eastAsia="宋体" w:cs="宋体"/>
          <w:bCs/>
          <w:sz w:val="22"/>
        </w:rPr>
        <w:t xml:space="preserve"> 开启报价文件</w:t>
      </w:r>
    </w:p>
    <w:p>
      <w:pPr>
        <w:numPr>
          <w:ilvl w:val="0"/>
          <w:numId w:val="8"/>
        </w:numPr>
        <w:tabs>
          <w:tab w:val="left" w:pos="426"/>
          <w:tab w:val="clear" w:pos="420"/>
        </w:tabs>
        <w:overflowPunct w:val="0"/>
        <w:spacing w:line="360" w:lineRule="auto"/>
        <w:ind w:firstLine="0"/>
        <w:jc w:val="left"/>
        <w:rPr>
          <w:rFonts w:ascii="宋体" w:hAnsi="宋体" w:eastAsia="宋体" w:cs="宋体"/>
          <w:sz w:val="22"/>
        </w:rPr>
      </w:pPr>
      <w:r>
        <w:rPr>
          <w:rFonts w:hint="eastAsia" w:ascii="宋体" w:hAnsi="宋体" w:eastAsia="宋体" w:cs="宋体"/>
          <w:sz w:val="22"/>
        </w:rPr>
        <w:t>首先公布符合性审查、商务技术评审无效供应商名称及理由；公布经商务技术评审后有效供应商的名单，同时公布其商务技术得分情况。</w:t>
      </w:r>
    </w:p>
    <w:p>
      <w:pPr>
        <w:numPr>
          <w:ilvl w:val="0"/>
          <w:numId w:val="8"/>
        </w:numPr>
        <w:tabs>
          <w:tab w:val="left" w:pos="426"/>
          <w:tab w:val="clear" w:pos="420"/>
        </w:tabs>
        <w:overflowPunct w:val="0"/>
        <w:spacing w:line="360" w:lineRule="auto"/>
        <w:ind w:firstLine="0"/>
        <w:jc w:val="left"/>
        <w:rPr>
          <w:rFonts w:ascii="宋体" w:hAnsi="宋体" w:eastAsia="宋体" w:cs="宋体"/>
          <w:sz w:val="22"/>
        </w:rPr>
      </w:pPr>
      <w:r>
        <w:rPr>
          <w:rFonts w:hint="eastAsia" w:ascii="宋体" w:hAnsi="宋体" w:eastAsia="宋体" w:cs="宋体"/>
          <w:sz w:val="22"/>
        </w:rPr>
        <w:t>开启“报价文件”，宣读“报价一览表”全部内容。公布报价一览表有关内容，同时当场制作开标记录表，供应商通过政采云确认。开标结束后由评标委员会对报价的合理性、准确性等进行审查核实。</w:t>
      </w:r>
    </w:p>
    <w:p>
      <w:pPr>
        <w:numPr>
          <w:ilvl w:val="0"/>
          <w:numId w:val="8"/>
        </w:numPr>
        <w:tabs>
          <w:tab w:val="left" w:pos="426"/>
          <w:tab w:val="clear" w:pos="420"/>
        </w:tabs>
        <w:overflowPunct w:val="0"/>
        <w:spacing w:line="360" w:lineRule="auto"/>
        <w:ind w:firstLine="0"/>
        <w:jc w:val="left"/>
        <w:rPr>
          <w:rFonts w:ascii="宋体" w:hAnsi="宋体" w:eastAsia="宋体" w:cs="宋体"/>
          <w:sz w:val="22"/>
        </w:rPr>
      </w:pPr>
      <w:r>
        <w:rPr>
          <w:rFonts w:hint="eastAsia" w:ascii="宋体" w:hAnsi="宋体" w:eastAsia="宋体" w:cs="宋体"/>
          <w:sz w:val="22"/>
        </w:rPr>
        <w:t>评审结束后，通过发送邮件形式公布中标（成交）候选供应商名单，及采购人最终确定中标或成交供应商名单的时间和公告方式等。</w:t>
      </w:r>
    </w:p>
    <w:p>
      <w:pPr>
        <w:tabs>
          <w:tab w:val="left" w:pos="426"/>
        </w:tabs>
        <w:overflowPunct w:val="0"/>
        <w:spacing w:line="360" w:lineRule="auto"/>
        <w:ind w:firstLine="420"/>
        <w:jc w:val="left"/>
        <w:rPr>
          <w:rFonts w:ascii="宋体" w:hAnsi="宋体" w:eastAsia="宋体" w:cs="宋体"/>
          <w:sz w:val="22"/>
        </w:rPr>
      </w:pPr>
      <w:r>
        <w:rPr>
          <w:rFonts w:hint="eastAsia" w:ascii="宋体" w:hAnsi="宋体" w:eastAsia="宋体" w:cs="宋体"/>
          <w:sz w:val="22"/>
        </w:rPr>
        <w:t>特别说明：如遇“政府采购云平台”电子化开标或评审程序调整的，按调整后程序执行。</w:t>
      </w:r>
    </w:p>
    <w:p>
      <w:pPr>
        <w:tabs>
          <w:tab w:val="left" w:pos="425"/>
          <w:tab w:val="left" w:pos="540"/>
        </w:tabs>
        <w:overflowPunct w:val="0"/>
        <w:spacing w:line="360" w:lineRule="auto"/>
        <w:ind w:firstLine="420"/>
        <w:jc w:val="left"/>
        <w:rPr>
          <w:rFonts w:ascii="宋体" w:hAnsi="宋体" w:eastAsia="宋体" w:cs="宋体"/>
          <w:b/>
          <w:bCs/>
          <w:sz w:val="22"/>
        </w:rPr>
      </w:pPr>
      <w:r>
        <w:rPr>
          <w:rFonts w:hint="eastAsia" w:ascii="宋体" w:hAnsi="宋体" w:eastAsia="宋体" w:cs="宋体"/>
          <w:bCs/>
          <w:sz w:val="22"/>
        </w:rPr>
        <w:t>20.6在详细评标之前，评标委员会要审查每份投标文件是否实质上响应了采购文件的要求。实质上响应的投标应该是与采购文件要求的全部条款、条件和规格基本相符。没有重大偏离。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pPr>
        <w:tabs>
          <w:tab w:val="left" w:pos="425"/>
          <w:tab w:val="left" w:pos="540"/>
        </w:tabs>
        <w:overflowPunct w:val="0"/>
        <w:spacing w:line="360" w:lineRule="auto"/>
        <w:ind w:firstLine="420"/>
        <w:jc w:val="left"/>
        <w:rPr>
          <w:rFonts w:ascii="宋体" w:hAnsi="宋体" w:eastAsia="宋体" w:cs="宋体"/>
          <w:bCs/>
          <w:sz w:val="22"/>
        </w:rPr>
      </w:pPr>
      <w:r>
        <w:rPr>
          <w:rFonts w:hint="eastAsia" w:ascii="宋体" w:hAnsi="宋体" w:eastAsia="宋体" w:cs="宋体"/>
          <w:b/>
          <w:bCs/>
          <w:sz w:val="22"/>
        </w:rPr>
        <w:t>20.7实质上没有响应采购文件要求的投标将被拒绝</w:t>
      </w:r>
      <w:r>
        <w:rPr>
          <w:rFonts w:hint="eastAsia" w:ascii="宋体" w:hAnsi="宋体" w:eastAsia="宋体" w:cs="宋体"/>
          <w:bCs/>
          <w:sz w:val="22"/>
        </w:rPr>
        <w:t>，投标供应商不得通过修正或撤消不合要求的偏离或保留从而使其投标成为实质上响应的投标。</w:t>
      </w:r>
    </w:p>
    <w:p>
      <w:pPr>
        <w:tabs>
          <w:tab w:val="left" w:pos="425"/>
          <w:tab w:val="left" w:pos="540"/>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20.8评标委员会对审查合格的投标文件按照采购文件中制订的评标方法进行综合评定打分。</w:t>
      </w:r>
    </w:p>
    <w:p>
      <w:pPr>
        <w:tabs>
          <w:tab w:val="left" w:pos="425"/>
          <w:tab w:val="left" w:pos="540"/>
        </w:tabs>
        <w:overflowPunct w:val="0"/>
        <w:spacing w:line="360" w:lineRule="auto"/>
        <w:ind w:firstLine="420"/>
        <w:jc w:val="left"/>
        <w:rPr>
          <w:rFonts w:ascii="宋体" w:hAnsi="宋体" w:eastAsia="宋体" w:cs="宋体"/>
          <w:bCs/>
          <w:sz w:val="22"/>
        </w:rPr>
      </w:pPr>
      <w:r>
        <w:rPr>
          <w:rFonts w:hint="eastAsia" w:ascii="宋体" w:hAnsi="宋体" w:eastAsia="宋体" w:cs="宋体"/>
          <w:bCs/>
          <w:sz w:val="22"/>
        </w:rPr>
        <w:t>20.9评标过程中遇到特殊情况，由评标委员会遵循公开、公正原则，采取投票方式按照少数服从多数原则决定。</w:t>
      </w:r>
    </w:p>
    <w:p>
      <w:pPr>
        <w:tabs>
          <w:tab w:val="left" w:pos="420"/>
          <w:tab w:val="left" w:pos="562"/>
          <w:tab w:val="left" w:pos="900"/>
        </w:tabs>
        <w:overflowPunct w:val="0"/>
        <w:spacing w:line="360" w:lineRule="auto"/>
        <w:ind w:firstLine="420"/>
        <w:jc w:val="left"/>
        <w:rPr>
          <w:rFonts w:ascii="宋体" w:hAnsi="宋体" w:eastAsia="宋体" w:cs="宋体"/>
          <w:sz w:val="22"/>
        </w:rPr>
      </w:pPr>
      <w:r>
        <w:rPr>
          <w:rFonts w:hint="eastAsia" w:ascii="宋体" w:hAnsi="宋体" w:eastAsia="宋体" w:cs="宋体"/>
          <w:sz w:val="22"/>
        </w:rPr>
        <w:t>20.10</w:t>
      </w:r>
      <w:r>
        <w:rPr>
          <w:rFonts w:hint="eastAsia" w:ascii="宋体" w:hAnsi="宋体" w:eastAsia="宋体" w:cs="宋体"/>
          <w:bCs/>
          <w:sz w:val="22"/>
        </w:rPr>
        <w:t>采购投标截止时间止及评审期间有效投标供应商少于3家，重新组织采购（各标项相同）。</w:t>
      </w:r>
    </w:p>
    <w:p>
      <w:pPr>
        <w:numPr>
          <w:ilvl w:val="0"/>
          <w:numId w:val="7"/>
        </w:numPr>
        <w:tabs>
          <w:tab w:val="left" w:pos="420"/>
          <w:tab w:val="left" w:pos="562"/>
          <w:tab w:val="left" w:pos="900"/>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 xml:space="preserve"> 投标文件的澄清</w:t>
      </w:r>
    </w:p>
    <w:p>
      <w:pPr>
        <w:overflowPunct w:val="0"/>
        <w:spacing w:line="360" w:lineRule="auto"/>
        <w:ind w:firstLine="420"/>
        <w:jc w:val="left"/>
        <w:rPr>
          <w:rFonts w:ascii="宋体" w:hAnsi="宋体" w:eastAsia="宋体" w:cs="宋体"/>
          <w:sz w:val="22"/>
        </w:rPr>
      </w:pPr>
      <w:r>
        <w:rPr>
          <w:rFonts w:hint="eastAsia" w:ascii="宋体" w:hAnsi="宋体" w:eastAsia="宋体" w:cs="宋体"/>
          <w:bCs/>
          <w:sz w:val="22"/>
        </w:rPr>
        <w:t>21.1在评标期间，评标委员会可以书面方式要求投标供应商对投标文件中含义不明确、对同类问题表述不一致或者有明显文字和计算错误的内容作必要的澄清、说明或补正。澄清、说明或补正应以书面形式并由法人代表人（单位负责人）或授权代表签署，但澄清内容不得超出投标文件的范围或者改变投标文件的实质性内容。拒不按要求对其投标文件进行澄清，说明或补正的投标供应商，评标委员会可以否决其投标。</w:t>
      </w:r>
    </w:p>
    <w:p>
      <w:pPr>
        <w:overflowPunct w:val="0"/>
        <w:spacing w:line="360" w:lineRule="auto"/>
        <w:ind w:firstLine="420"/>
        <w:jc w:val="left"/>
        <w:rPr>
          <w:rFonts w:ascii="宋体" w:hAnsi="宋体" w:eastAsia="宋体" w:cs="宋体"/>
          <w:bCs/>
          <w:color w:val="auto"/>
          <w:sz w:val="22"/>
          <w:highlight w:val="none"/>
        </w:rPr>
      </w:pPr>
      <w:r>
        <w:rPr>
          <w:rFonts w:hint="eastAsia" w:ascii="宋体" w:hAnsi="宋体" w:eastAsia="宋体" w:cs="宋体"/>
          <w:bCs/>
          <w:sz w:val="22"/>
        </w:rPr>
        <w:t>21.2经澄清后，若偏差仍存在，且不可接</w:t>
      </w:r>
      <w:r>
        <w:rPr>
          <w:rFonts w:hint="eastAsia" w:ascii="宋体" w:hAnsi="宋体" w:eastAsia="宋体" w:cs="宋体"/>
          <w:bCs/>
          <w:color w:val="auto"/>
          <w:sz w:val="22"/>
          <w:highlight w:val="none"/>
        </w:rPr>
        <w:t>受，投标供应商则被认为是“没有实质性响应采购文件要求”，其投标不进入下一步评审。</w:t>
      </w:r>
    </w:p>
    <w:p>
      <w:pPr>
        <w:numPr>
          <w:ilvl w:val="0"/>
          <w:numId w:val="7"/>
        </w:numPr>
        <w:tabs>
          <w:tab w:val="left" w:pos="562"/>
          <w:tab w:val="left" w:pos="900"/>
        </w:tabs>
        <w:overflowPunct w:val="0"/>
        <w:spacing w:line="360" w:lineRule="auto"/>
        <w:ind w:left="420" w:firstLine="0"/>
        <w:jc w:val="left"/>
        <w:rPr>
          <w:rFonts w:ascii="宋体" w:hAnsi="宋体" w:eastAsia="宋体" w:cs="宋体"/>
          <w:color w:val="auto"/>
          <w:sz w:val="22"/>
          <w:highlight w:val="none"/>
        </w:rPr>
      </w:pPr>
      <w:r>
        <w:rPr>
          <w:rFonts w:hint="eastAsia" w:ascii="宋体" w:hAnsi="宋体" w:eastAsia="宋体" w:cs="宋体"/>
          <w:color w:val="auto"/>
          <w:sz w:val="22"/>
          <w:highlight w:val="none"/>
        </w:rPr>
        <w:t>确定中标候选人</w:t>
      </w:r>
    </w:p>
    <w:p>
      <w:pPr>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22.1本次采购由评标委员会根据评标原则及办法推荐综合得分排序</w:t>
      </w:r>
      <w:r>
        <w:rPr>
          <w:rFonts w:hint="eastAsia" w:ascii="宋体" w:hAnsi="宋体" w:eastAsia="宋体" w:cs="宋体"/>
          <w:color w:val="auto"/>
          <w:sz w:val="22"/>
          <w:highlight w:val="none"/>
          <w:lang w:val="en-US" w:eastAsia="zh-CN"/>
        </w:rPr>
        <w:t>前二名</w:t>
      </w:r>
      <w:r>
        <w:rPr>
          <w:rFonts w:hint="eastAsia" w:ascii="宋体" w:hAnsi="宋体" w:eastAsia="宋体" w:cs="宋体"/>
          <w:color w:val="auto"/>
          <w:sz w:val="22"/>
          <w:highlight w:val="none"/>
        </w:rPr>
        <w:t>供应商为中标候选人，采购人根据评标委员会的推荐结果进行最终确认，选取综合得分排序</w:t>
      </w:r>
      <w:r>
        <w:rPr>
          <w:rFonts w:hint="eastAsia" w:ascii="宋体" w:hAnsi="宋体" w:eastAsia="宋体" w:cs="宋体"/>
          <w:color w:val="auto"/>
          <w:sz w:val="22"/>
          <w:highlight w:val="none"/>
          <w:lang w:val="en-US" w:eastAsia="zh-CN"/>
        </w:rPr>
        <w:t>前二名</w:t>
      </w:r>
      <w:r>
        <w:rPr>
          <w:rFonts w:hint="eastAsia" w:ascii="宋体" w:hAnsi="宋体" w:eastAsia="宋体" w:cs="宋体"/>
          <w:color w:val="auto"/>
          <w:sz w:val="22"/>
          <w:highlight w:val="none"/>
        </w:rPr>
        <w:t>供应商为</w:t>
      </w:r>
      <w:r>
        <w:rPr>
          <w:rFonts w:hint="eastAsia" w:ascii="宋体" w:hAnsi="宋体" w:eastAsia="宋体" w:cs="宋体"/>
          <w:color w:val="auto"/>
          <w:sz w:val="22"/>
          <w:highlight w:val="none"/>
          <w:lang w:eastAsia="zh-CN"/>
        </w:rPr>
        <w:t>中标供应商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eastAsia="zh-CN"/>
        </w:rPr>
        <w:t>综合</w:t>
      </w:r>
      <w:r>
        <w:rPr>
          <w:rFonts w:hint="eastAsia" w:ascii="宋体" w:hAnsi="宋体" w:eastAsia="宋体" w:cs="宋体"/>
          <w:bCs/>
          <w:color w:val="auto"/>
          <w:sz w:val="22"/>
          <w:highlight w:val="none"/>
        </w:rPr>
        <w:t>得分相同投标报价低的排序前位；</w:t>
      </w:r>
      <w:r>
        <w:rPr>
          <w:rFonts w:hint="eastAsia" w:ascii="宋体" w:hAnsi="宋体" w:eastAsia="宋体" w:cs="宋体"/>
          <w:bCs/>
          <w:color w:val="auto"/>
          <w:sz w:val="22"/>
          <w:highlight w:val="none"/>
          <w:lang w:eastAsia="zh-CN"/>
        </w:rPr>
        <w:t>综合</w:t>
      </w:r>
      <w:r>
        <w:rPr>
          <w:rFonts w:hint="eastAsia" w:ascii="宋体" w:hAnsi="宋体" w:eastAsia="宋体" w:cs="宋体"/>
          <w:bCs/>
          <w:color w:val="auto"/>
          <w:sz w:val="22"/>
          <w:highlight w:val="none"/>
        </w:rPr>
        <w:t>得分</w:t>
      </w:r>
      <w:r>
        <w:rPr>
          <w:rFonts w:hint="eastAsia" w:ascii="宋体" w:hAnsi="宋体" w:eastAsia="宋体" w:cs="宋体"/>
          <w:bCs/>
          <w:color w:val="auto"/>
          <w:sz w:val="22"/>
          <w:highlight w:val="none"/>
          <w:lang w:eastAsia="zh-CN"/>
        </w:rPr>
        <w:t>相同</w:t>
      </w:r>
      <w:r>
        <w:rPr>
          <w:rFonts w:hint="eastAsia" w:ascii="宋体" w:hAnsi="宋体" w:eastAsia="宋体" w:cs="宋体"/>
          <w:bCs/>
          <w:color w:val="auto"/>
          <w:sz w:val="22"/>
          <w:highlight w:val="none"/>
        </w:rPr>
        <w:t>且投标报价</w:t>
      </w:r>
      <w:r>
        <w:rPr>
          <w:rFonts w:hint="eastAsia" w:ascii="宋体" w:hAnsi="宋体" w:eastAsia="宋体" w:cs="宋体"/>
          <w:bCs/>
          <w:color w:val="auto"/>
          <w:sz w:val="22"/>
          <w:highlight w:val="none"/>
          <w:lang w:eastAsia="zh-CN"/>
        </w:rPr>
        <w:t>也</w:t>
      </w:r>
      <w:r>
        <w:rPr>
          <w:rFonts w:hint="eastAsia" w:ascii="宋体" w:hAnsi="宋体" w:eastAsia="宋体" w:cs="宋体"/>
          <w:bCs/>
          <w:color w:val="auto"/>
          <w:sz w:val="22"/>
          <w:highlight w:val="none"/>
        </w:rPr>
        <w:t>相同的，由评标委员会抽签确定）</w:t>
      </w:r>
      <w:r>
        <w:rPr>
          <w:rFonts w:hint="eastAsia" w:ascii="宋体" w:hAnsi="宋体" w:eastAsia="宋体" w:cs="宋体"/>
          <w:color w:val="auto"/>
          <w:sz w:val="22"/>
          <w:highlight w:val="none"/>
        </w:rPr>
        <w:t>。</w:t>
      </w:r>
    </w:p>
    <w:p>
      <w:pPr>
        <w:overflowPunct w:val="0"/>
        <w:spacing w:line="360" w:lineRule="auto"/>
        <w:ind w:firstLine="420"/>
        <w:jc w:val="left"/>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22.2特别说明：</w:t>
      </w:r>
    </w:p>
    <w:p>
      <w:pPr>
        <w:overflowPunct w:val="0"/>
        <w:spacing w:line="360" w:lineRule="auto"/>
        <w:ind w:firstLine="420"/>
        <w:jc w:val="left"/>
        <w:rPr>
          <w:rFonts w:hint="default" w:ascii="宋体" w:hAnsi="宋体" w:eastAsia="宋体" w:cs="宋体"/>
          <w:b/>
          <w:bCs/>
          <w:color w:val="auto"/>
          <w:sz w:val="22"/>
          <w:highlight w:val="none"/>
          <w:u w:val="single"/>
          <w:lang w:val="en-US" w:eastAsia="zh-CN"/>
        </w:rPr>
      </w:pPr>
      <w:r>
        <w:rPr>
          <w:rFonts w:hint="eastAsia" w:ascii="宋体" w:hAnsi="宋体" w:eastAsia="宋体" w:cs="宋体"/>
          <w:b/>
          <w:bCs/>
          <w:color w:val="auto"/>
          <w:sz w:val="22"/>
          <w:highlight w:val="none"/>
          <w:u w:val="single"/>
          <w:lang w:val="en-US" w:eastAsia="zh-CN"/>
        </w:rPr>
        <w:t>▲本项目</w:t>
      </w:r>
      <w:r>
        <w:rPr>
          <w:rFonts w:hint="eastAsia" w:ascii="宋体" w:hAnsi="宋体" w:eastAsia="宋体" w:cs="宋体"/>
          <w:b/>
          <w:bCs/>
          <w:color w:val="auto"/>
          <w:sz w:val="22"/>
          <w:highlight w:val="none"/>
          <w:u w:val="single"/>
        </w:rPr>
        <w:t>推荐</w:t>
      </w:r>
      <w:r>
        <w:rPr>
          <w:rFonts w:hint="eastAsia" w:ascii="宋体" w:hAnsi="宋体" w:eastAsia="宋体" w:cs="宋体"/>
          <w:b/>
          <w:bCs/>
          <w:color w:val="auto"/>
          <w:sz w:val="22"/>
          <w:highlight w:val="none"/>
          <w:u w:val="single"/>
          <w:lang w:val="en-US" w:eastAsia="zh-CN"/>
        </w:rPr>
        <w:t>综合得分最高的二名供应商为中标候选人，评审时报价得分以各投标供应商报价为准，但中标后，中标供应商须接受二名中标候选人中最低的报价为合同价格并签订合同。如供应商不同意，视为放弃中标（投标保证金予以退还），由后续排名靠前的供应商递补。</w:t>
      </w:r>
    </w:p>
    <w:p>
      <w:pPr>
        <w:overflowPunct w:val="0"/>
        <w:spacing w:line="360" w:lineRule="auto"/>
        <w:ind w:firstLine="420"/>
        <w:jc w:val="left"/>
        <w:rPr>
          <w:rFonts w:ascii="宋体" w:hAnsi="宋体" w:eastAsia="宋体" w:cs="宋体"/>
          <w:bCs/>
          <w:sz w:val="22"/>
          <w:highlight w:val="none"/>
        </w:rPr>
      </w:pPr>
      <w:r>
        <w:rPr>
          <w:rFonts w:hint="eastAsia" w:ascii="宋体" w:hAnsi="宋体" w:eastAsia="宋体" w:cs="宋体"/>
          <w:color w:val="auto"/>
          <w:sz w:val="22"/>
          <w:highlight w:val="none"/>
        </w:rPr>
        <w:t>22.</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排名</w:t>
      </w:r>
      <w:r>
        <w:rPr>
          <w:rFonts w:hint="eastAsia" w:ascii="宋体" w:hAnsi="宋体" w:eastAsia="宋体" w:cs="宋体"/>
          <w:color w:val="auto"/>
          <w:sz w:val="22"/>
          <w:highlight w:val="none"/>
          <w:lang w:val="en-US" w:eastAsia="zh-CN"/>
        </w:rPr>
        <w:t>前二</w:t>
      </w:r>
      <w:r>
        <w:rPr>
          <w:rFonts w:hint="eastAsia" w:ascii="宋体" w:hAnsi="宋体" w:eastAsia="宋体" w:cs="宋体"/>
          <w:color w:val="auto"/>
          <w:sz w:val="22"/>
          <w:highlight w:val="none"/>
        </w:rPr>
        <w:t>的中标候选人放弃中标；因不可抗力提出</w:t>
      </w:r>
      <w:r>
        <w:rPr>
          <w:rFonts w:hint="eastAsia" w:ascii="宋体" w:hAnsi="宋体" w:eastAsia="宋体" w:cs="宋体"/>
          <w:sz w:val="22"/>
        </w:rPr>
        <w:t>不能履行合同；或未能在规定时</w:t>
      </w:r>
      <w:r>
        <w:rPr>
          <w:rFonts w:hint="eastAsia" w:ascii="宋体" w:hAnsi="宋体" w:eastAsia="宋体" w:cs="宋体"/>
          <w:sz w:val="22"/>
          <w:highlight w:val="none"/>
        </w:rPr>
        <w:t>间内与采购人签订合同的；</w:t>
      </w:r>
      <w:r>
        <w:rPr>
          <w:rFonts w:hint="eastAsia" w:ascii="宋体" w:hAnsi="宋体" w:eastAsia="宋体" w:cs="宋体"/>
          <w:sz w:val="22"/>
          <w:highlight w:val="none"/>
          <w:lang w:eastAsia="zh-CN"/>
        </w:rPr>
        <w:t>或未能在规定时间内提交履约保证金的；</w:t>
      </w:r>
      <w:r>
        <w:rPr>
          <w:rFonts w:hint="eastAsia" w:ascii="宋体" w:hAnsi="宋体" w:eastAsia="宋体" w:cs="宋体"/>
          <w:sz w:val="22"/>
          <w:highlight w:val="none"/>
        </w:rPr>
        <w:t>或者经质疑，采购人审查后，确因排名</w:t>
      </w:r>
      <w:r>
        <w:rPr>
          <w:rFonts w:hint="eastAsia" w:ascii="宋体" w:hAnsi="宋体" w:eastAsia="宋体" w:cs="宋体"/>
          <w:sz w:val="22"/>
          <w:highlight w:val="none"/>
          <w:lang w:val="en-US" w:eastAsia="zh-CN"/>
        </w:rPr>
        <w:t>前两</w:t>
      </w:r>
      <w:r>
        <w:rPr>
          <w:rFonts w:hint="eastAsia" w:ascii="宋体" w:hAnsi="宋体" w:eastAsia="宋体" w:cs="宋体"/>
          <w:sz w:val="22"/>
          <w:highlight w:val="none"/>
        </w:rPr>
        <w:t>的中标候选人在本次采购活动中存在违法违规行为或其他原因使质疑成立的；或经查询存在行贿犯罪记录的，采购人有权视具体情况由后续排名靠前的中标候选人确定为</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或重新采购。</w:t>
      </w:r>
    </w:p>
    <w:p>
      <w:pPr>
        <w:overflowPunct w:val="0"/>
        <w:spacing w:line="360" w:lineRule="auto"/>
        <w:ind w:firstLine="420"/>
        <w:jc w:val="left"/>
        <w:rPr>
          <w:rFonts w:ascii="宋体" w:hAnsi="宋体" w:eastAsia="宋体" w:cs="宋体"/>
          <w:bCs/>
          <w:sz w:val="22"/>
        </w:rPr>
      </w:pPr>
      <w:r>
        <w:rPr>
          <w:rFonts w:hint="eastAsia" w:ascii="宋体" w:hAnsi="宋体" w:eastAsia="宋体" w:cs="宋体"/>
          <w:bCs/>
          <w:sz w:val="22"/>
          <w:highlight w:val="none"/>
        </w:rPr>
        <w:t>22.</w:t>
      </w:r>
      <w:r>
        <w:rPr>
          <w:rFonts w:hint="eastAsia" w:ascii="宋体" w:hAnsi="宋体" w:eastAsia="宋体" w:cs="宋体"/>
          <w:bCs/>
          <w:sz w:val="22"/>
          <w:highlight w:val="none"/>
          <w:lang w:val="en-US" w:eastAsia="zh-CN"/>
        </w:rPr>
        <w:t>4</w:t>
      </w:r>
      <w:r>
        <w:rPr>
          <w:rFonts w:hint="eastAsia" w:ascii="宋体" w:hAnsi="宋体" w:eastAsia="宋体" w:cs="宋体"/>
          <w:bCs/>
          <w:sz w:val="22"/>
          <w:highlight w:val="none"/>
        </w:rPr>
        <w:t>采购人、采购代理机构及评标委员会无须向落标的投标供应商解释落标原因，也不公布评</w:t>
      </w:r>
      <w:r>
        <w:rPr>
          <w:rFonts w:hint="eastAsia" w:ascii="宋体" w:hAnsi="宋体" w:eastAsia="宋体" w:cs="宋体"/>
          <w:bCs/>
          <w:sz w:val="22"/>
        </w:rPr>
        <w:t>标过程中的相关细节。</w:t>
      </w:r>
    </w:p>
    <w:p>
      <w:pPr>
        <w:numPr>
          <w:ilvl w:val="0"/>
          <w:numId w:val="7"/>
        </w:numPr>
        <w:tabs>
          <w:tab w:val="left" w:pos="562"/>
          <w:tab w:val="left" w:pos="900"/>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评标细则详见“评标原则及方法”。</w:t>
      </w:r>
    </w:p>
    <w:p>
      <w:pPr>
        <w:overflowPunct w:val="0"/>
        <w:spacing w:line="360" w:lineRule="auto"/>
        <w:jc w:val="left"/>
        <w:outlineLvl w:val="0"/>
        <w:rPr>
          <w:rFonts w:ascii="宋体" w:hAnsi="宋体" w:eastAsia="宋体" w:cs="宋体"/>
          <w:b/>
          <w:bCs/>
          <w:sz w:val="22"/>
        </w:rPr>
      </w:pPr>
      <w:bookmarkStart w:id="127" w:name="_Toc76747288"/>
      <w:bookmarkStart w:id="128" w:name="_Toc29413"/>
      <w:bookmarkStart w:id="129" w:name="_Toc76659176"/>
      <w:r>
        <w:rPr>
          <w:rFonts w:hint="eastAsia" w:ascii="宋体" w:hAnsi="宋体" w:eastAsia="宋体" w:cs="宋体"/>
          <w:b/>
          <w:bCs/>
          <w:sz w:val="22"/>
        </w:rPr>
        <w:t>六、 授予合同</w:t>
      </w:r>
      <w:bookmarkEnd w:id="127"/>
      <w:bookmarkEnd w:id="128"/>
      <w:bookmarkEnd w:id="129"/>
    </w:p>
    <w:p>
      <w:pPr>
        <w:numPr>
          <w:ilvl w:val="0"/>
          <w:numId w:val="7"/>
        </w:numPr>
        <w:tabs>
          <w:tab w:val="left" w:pos="562"/>
          <w:tab w:val="left" w:pos="900"/>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评标委员会推荐的中标候选人经采购人确认后在浙江政府采购网上公示，各投标供应商对评标结果如有异议，可在规定时间内以书面形式向采购人进行署名投诉或提出质疑，但需对投诉或质疑内容的真实性承担法律责任。</w:t>
      </w:r>
    </w:p>
    <w:p>
      <w:pPr>
        <w:numPr>
          <w:ilvl w:val="0"/>
          <w:numId w:val="7"/>
        </w:numPr>
        <w:tabs>
          <w:tab w:val="left" w:pos="420"/>
          <w:tab w:val="left" w:pos="562"/>
          <w:tab w:val="left" w:pos="900"/>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中标（成交）通知书</w:t>
      </w:r>
    </w:p>
    <w:p>
      <w:pPr>
        <w:numPr>
          <w:ilvl w:val="255"/>
          <w:numId w:val="0"/>
        </w:numPr>
        <w:overflowPunct w:val="0"/>
        <w:spacing w:line="360" w:lineRule="auto"/>
        <w:ind w:firstLine="420"/>
        <w:jc w:val="left"/>
        <w:rPr>
          <w:rFonts w:ascii="宋体" w:hAnsi="宋体" w:eastAsia="宋体" w:cs="宋体"/>
          <w:sz w:val="22"/>
        </w:rPr>
      </w:pPr>
      <w:r>
        <w:rPr>
          <w:rFonts w:hint="eastAsia" w:ascii="宋体" w:hAnsi="宋体" w:eastAsia="宋体" w:cs="宋体"/>
          <w:sz w:val="22"/>
        </w:rPr>
        <w:t>中标供应商须在中标结果公告发布后主动联系采购机构领取中标（成交）通知书，中标（成交）通知书对采购人和中标供应商具有法律约束力。中标（成交）通知书发出后，采购人改变中标结果或者中标供应商放弃中标的，应当承担法律责任。</w:t>
      </w:r>
    </w:p>
    <w:p>
      <w:pPr>
        <w:numPr>
          <w:ilvl w:val="0"/>
          <w:numId w:val="7"/>
        </w:numPr>
        <w:tabs>
          <w:tab w:val="left" w:pos="562"/>
          <w:tab w:val="left" w:pos="900"/>
        </w:tabs>
        <w:overflowPunct w:val="0"/>
        <w:spacing w:line="360" w:lineRule="auto"/>
        <w:ind w:left="420" w:firstLine="0"/>
        <w:jc w:val="left"/>
        <w:rPr>
          <w:rFonts w:ascii="宋体" w:hAnsi="宋体" w:eastAsia="宋体" w:cs="宋体"/>
          <w:sz w:val="22"/>
        </w:rPr>
      </w:pPr>
      <w:r>
        <w:rPr>
          <w:rFonts w:hint="eastAsia" w:ascii="宋体" w:hAnsi="宋体" w:eastAsia="宋体" w:cs="宋体"/>
          <w:sz w:val="22"/>
        </w:rPr>
        <w:t>签订合同</w:t>
      </w:r>
    </w:p>
    <w:p>
      <w:pPr>
        <w:tabs>
          <w:tab w:val="left" w:pos="540"/>
        </w:tabs>
        <w:overflowPunct w:val="0"/>
        <w:spacing w:line="360" w:lineRule="auto"/>
        <w:ind w:firstLine="420"/>
        <w:jc w:val="left"/>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6</w:t>
      </w:r>
      <w:r>
        <w:rPr>
          <w:rFonts w:hint="eastAsia" w:ascii="宋体" w:hAnsi="宋体" w:eastAsia="宋体" w:cs="宋体"/>
          <w:sz w:val="22"/>
        </w:rPr>
        <w:t>.1中标供应商领取中标（成交）通知书后到采购人处与采购人签订合同。中标供应商未经采购人许可，在规定时间内（中标（成交）通知书发出之日后30日内）未到采购人处与采购人签订合同，则视为拒签合同。</w:t>
      </w:r>
    </w:p>
    <w:p>
      <w:pPr>
        <w:tabs>
          <w:tab w:val="left" w:pos="540"/>
        </w:tabs>
        <w:overflowPunct w:val="0"/>
        <w:spacing w:line="360" w:lineRule="auto"/>
        <w:ind w:firstLine="420"/>
        <w:jc w:val="left"/>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6</w:t>
      </w:r>
      <w:r>
        <w:rPr>
          <w:rFonts w:hint="eastAsia" w:ascii="宋体" w:hAnsi="宋体" w:eastAsia="宋体" w:cs="宋体"/>
          <w:sz w:val="22"/>
        </w:rPr>
        <w:t>.2采购文件、中标供应商的投标文件及投标修改文件、评标过程中有关澄清文件及经双方签字的询标纪要（承诺）和中标（成交）通知书均作为合同附件。</w:t>
      </w:r>
    </w:p>
    <w:p>
      <w:pPr>
        <w:tabs>
          <w:tab w:val="left" w:pos="540"/>
        </w:tabs>
        <w:overflowPunct w:val="0"/>
        <w:spacing w:line="360" w:lineRule="auto"/>
        <w:ind w:firstLine="420"/>
        <w:jc w:val="left"/>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6</w:t>
      </w:r>
      <w:r>
        <w:rPr>
          <w:rFonts w:hint="eastAsia" w:ascii="宋体" w:hAnsi="宋体" w:eastAsia="宋体" w:cs="宋体"/>
          <w:sz w:val="22"/>
        </w:rPr>
        <w:t>.3拒签合同的责任</w:t>
      </w:r>
    </w:p>
    <w:p>
      <w:pPr>
        <w:tabs>
          <w:tab w:val="left" w:pos="540"/>
        </w:tabs>
        <w:overflowPunct w:val="0"/>
        <w:spacing w:line="360" w:lineRule="auto"/>
        <w:ind w:firstLine="420"/>
        <w:jc w:val="left"/>
        <w:rPr>
          <w:rFonts w:ascii="宋体" w:hAnsi="宋体" w:eastAsia="宋体" w:cs="宋体"/>
          <w:sz w:val="22"/>
          <w:highlight w:val="none"/>
        </w:rPr>
      </w:pPr>
      <w:r>
        <w:rPr>
          <w:rFonts w:hint="eastAsia" w:ascii="宋体" w:hAnsi="宋体" w:eastAsia="宋体" w:cs="宋体"/>
          <w:sz w:val="22"/>
        </w:rPr>
        <w:t>中标供应商接到中标（成交）通知书后，在规定时间内借故否认已经承诺的条件而拒签合同，以投标违约处理，其投标保证金将不予退还并转至采购人指定的账户，并赔偿采购人由此造成的直接经济损失；采购人重新组织采购的，所需费用由原中标供应商承担。采购人无故不与供应商签订合同的应当承担相应的法律责任。</w:t>
      </w:r>
    </w:p>
    <w:p>
      <w:pPr>
        <w:tabs>
          <w:tab w:val="left" w:pos="540"/>
        </w:tabs>
        <w:overflowPunct w:val="0"/>
        <w:spacing w:line="360" w:lineRule="auto"/>
        <w:ind w:firstLine="420"/>
        <w:jc w:val="left"/>
        <w:rPr>
          <w:rFonts w:hint="eastAsia" w:ascii="宋体" w:hAnsi="宋体" w:eastAsia="宋体" w:cs="宋体"/>
          <w:sz w:val="22"/>
          <w:highlight w:val="none"/>
        </w:rPr>
      </w:pPr>
      <w:r>
        <w:rPr>
          <w:rFonts w:hint="eastAsia" w:ascii="宋体" w:hAnsi="宋体" w:eastAsia="宋体" w:cs="宋体"/>
          <w:sz w:val="22"/>
          <w:highlight w:val="none"/>
        </w:rPr>
        <w:t>2</w:t>
      </w:r>
      <w:r>
        <w:rPr>
          <w:rFonts w:ascii="宋体" w:hAnsi="宋体" w:eastAsia="宋体" w:cs="宋体"/>
          <w:sz w:val="22"/>
          <w:highlight w:val="none"/>
        </w:rPr>
        <w:t>6</w:t>
      </w:r>
      <w:r>
        <w:rPr>
          <w:rFonts w:hint="eastAsia" w:ascii="宋体" w:hAnsi="宋体" w:eastAsia="宋体" w:cs="宋体"/>
          <w:sz w:val="22"/>
          <w:highlight w:val="none"/>
        </w:rPr>
        <w:t>.</w:t>
      </w:r>
      <w:r>
        <w:rPr>
          <w:rFonts w:ascii="宋体" w:hAnsi="宋体" w:eastAsia="宋体" w:cs="宋体"/>
          <w:sz w:val="22"/>
          <w:highlight w:val="none"/>
        </w:rPr>
        <w:t>4</w:t>
      </w:r>
      <w:r>
        <w:rPr>
          <w:rFonts w:hint="eastAsia" w:ascii="宋体" w:hAnsi="宋体" w:eastAsia="宋体" w:cs="宋体"/>
          <w:sz w:val="22"/>
          <w:highlight w:val="none"/>
        </w:rPr>
        <w:t>中标供应商应在合同签订后五个工作日内提交一份合同文本原件报采购代理机构备案。</w:t>
      </w:r>
    </w:p>
    <w:p>
      <w:pPr>
        <w:tabs>
          <w:tab w:val="left" w:pos="540"/>
        </w:tabs>
        <w:overflowPunct w:val="0"/>
        <w:spacing w:line="360" w:lineRule="auto"/>
        <w:ind w:firstLine="420"/>
        <w:jc w:val="left"/>
        <w:rPr>
          <w:rFonts w:hint="eastAsia" w:ascii="宋体" w:hAnsi="宋体" w:eastAsia="宋体" w:cs="宋体"/>
          <w:sz w:val="22"/>
          <w:highlight w:val="none"/>
        </w:rPr>
      </w:pPr>
      <w:r>
        <w:rPr>
          <w:rFonts w:hint="eastAsia" w:ascii="宋体" w:hAnsi="宋体" w:eastAsia="宋体" w:cs="宋体"/>
          <w:sz w:val="22"/>
          <w:highlight w:val="none"/>
          <w:lang w:val="en-US" w:eastAsia="zh-CN"/>
        </w:rPr>
        <w:t>27采购代理服务费及政采云服务费</w:t>
      </w:r>
      <w:r>
        <w:rPr>
          <w:rFonts w:hint="eastAsia" w:ascii="宋体" w:hAnsi="宋体" w:eastAsia="宋体" w:cs="宋体"/>
          <w:sz w:val="22"/>
          <w:highlight w:val="none"/>
        </w:rPr>
        <w:t xml:space="preserve"> </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30" w:name="_Toc246261268"/>
      <w:bookmarkStart w:id="131" w:name="_Toc221356954"/>
      <w:bookmarkStart w:id="132" w:name="_Toc221356890"/>
      <w:bookmarkStart w:id="133" w:name="_Toc221374629"/>
      <w:bookmarkStart w:id="134" w:name="_Toc245191317"/>
      <w:bookmarkStart w:id="135" w:name="_Toc251325217"/>
      <w:bookmarkStart w:id="136" w:name="_Toc222114882"/>
      <w:bookmarkStart w:id="137" w:name="_Toc221423622"/>
      <w:bookmarkStart w:id="138" w:name="_Toc252194855"/>
      <w:bookmarkStart w:id="139" w:name="_Toc245722284"/>
      <w:bookmarkStart w:id="140" w:name="_Toc241404205"/>
      <w:bookmarkStart w:id="141" w:name="_Toc223716001"/>
      <w:bookmarkStart w:id="142" w:name="_Toc251592740"/>
      <w:bookmarkStart w:id="143" w:name="_Toc239145357"/>
    </w:p>
    <w:p>
      <w:pPr>
        <w:numPr>
          <w:ilvl w:val="0"/>
          <w:numId w:val="9"/>
        </w:numPr>
        <w:tabs>
          <w:tab w:val="left" w:pos="540"/>
          <w:tab w:val="clear" w:pos="312"/>
        </w:tabs>
        <w:overflowPunct w:val="0"/>
        <w:spacing w:line="360" w:lineRule="auto"/>
        <w:ind w:firstLine="420"/>
        <w:jc w:val="left"/>
        <w:rPr>
          <w:rFonts w:hint="eastAsia" w:ascii="宋体" w:hAnsi="宋体" w:eastAsia="宋体" w:cs="宋体"/>
          <w:sz w:val="22"/>
          <w:highlight w:val="none"/>
        </w:rPr>
      </w:pPr>
      <w:r>
        <w:rPr>
          <w:rFonts w:hint="eastAsia" w:ascii="宋体" w:hAnsi="宋体" w:eastAsia="宋体" w:cs="宋体"/>
          <w:sz w:val="22"/>
          <w:highlight w:val="none"/>
          <w:lang w:val="en-US" w:eastAsia="zh-CN"/>
        </w:rPr>
        <w:t>1</w:t>
      </w:r>
      <w:r>
        <w:rPr>
          <w:rFonts w:hint="eastAsia" w:ascii="宋体" w:hAnsi="宋体" w:eastAsia="宋体" w:cs="宋体"/>
          <w:sz w:val="22"/>
          <w:highlight w:val="none"/>
        </w:rPr>
        <w:t>采购代理服务费由</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支付，每家</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支付</w:t>
      </w:r>
      <w:r>
        <w:rPr>
          <w:rFonts w:hint="eastAsia" w:ascii="宋体" w:hAnsi="宋体" w:eastAsia="宋体" w:cs="宋体"/>
          <w:sz w:val="22"/>
          <w:highlight w:val="none"/>
          <w:u w:val="single"/>
        </w:rPr>
        <w:t xml:space="preserve">  </w:t>
      </w:r>
      <w:r>
        <w:rPr>
          <w:rFonts w:hint="eastAsia" w:ascii="宋体" w:hAnsi="宋体" w:eastAsia="宋体" w:cs="宋体"/>
          <w:sz w:val="22"/>
          <w:highlight w:val="none"/>
          <w:u w:val="single"/>
          <w:lang w:eastAsia="zh-CN"/>
        </w:rPr>
        <w:t>叁万玖仟</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元，由</w:t>
      </w:r>
      <w:r>
        <w:rPr>
          <w:rFonts w:hint="eastAsia" w:ascii="宋体" w:hAnsi="宋体" w:eastAsia="宋体" w:cs="宋体"/>
          <w:sz w:val="22"/>
          <w:highlight w:val="none"/>
          <w:lang w:eastAsia="zh-CN"/>
        </w:rPr>
        <w:t>中标</w:t>
      </w:r>
      <w:r>
        <w:rPr>
          <w:rFonts w:hint="eastAsia" w:ascii="宋体" w:hAnsi="宋体" w:eastAsia="宋体" w:cs="宋体"/>
          <w:sz w:val="22"/>
          <w:highlight w:val="none"/>
        </w:rPr>
        <w:t>供应商在领取成交通知书之前向采购代理机构支付。</w:t>
      </w:r>
    </w:p>
    <w:p>
      <w:pPr>
        <w:pStyle w:val="2"/>
        <w:numPr>
          <w:ilvl w:val="0"/>
          <w:numId w:val="0"/>
        </w:numPr>
        <w:ind w:firstLine="448" w:firstLineChars="204"/>
        <w:rPr>
          <w:rFonts w:hint="eastAsia" w:ascii="宋体" w:hAnsi="宋体" w:cs="宋体"/>
          <w:sz w:val="22"/>
          <w:lang w:val="en-US" w:eastAsia="zh-CN"/>
        </w:rPr>
      </w:pPr>
      <w:r>
        <w:rPr>
          <w:rFonts w:hint="eastAsia" w:ascii="宋体" w:hAnsi="宋体" w:cs="宋体"/>
          <w:sz w:val="22"/>
          <w:lang w:val="en-US" w:eastAsia="zh-CN"/>
        </w:rPr>
        <w:t>27.2政采云服务费</w:t>
      </w:r>
    </w:p>
    <w:p>
      <w:pPr>
        <w:pStyle w:val="2"/>
        <w:numPr>
          <w:ilvl w:val="0"/>
          <w:numId w:val="0"/>
        </w:numPr>
        <w:ind w:firstLine="448" w:firstLineChars="204"/>
        <w:rPr>
          <w:rFonts w:hint="eastAsia" w:ascii="宋体" w:hAnsi="宋体" w:cs="宋体"/>
          <w:sz w:val="22"/>
          <w:lang w:val="en-US" w:eastAsia="zh-CN"/>
        </w:rPr>
      </w:pPr>
      <w:r>
        <w:rPr>
          <w:rFonts w:hint="eastAsia" w:ascii="宋体" w:hAnsi="宋体" w:cs="宋体"/>
          <w:sz w:val="22"/>
          <w:lang w:val="en-US" w:eastAsia="zh-CN"/>
        </w:rPr>
        <w:t>如需支付政采云服务费，由</w:t>
      </w:r>
      <w:r>
        <w:rPr>
          <w:rFonts w:hint="eastAsia" w:ascii="宋体" w:hAnsi="宋体" w:eastAsia="宋体" w:cs="宋体"/>
          <w:sz w:val="22"/>
        </w:rPr>
        <w:t>每家</w:t>
      </w:r>
      <w:r>
        <w:rPr>
          <w:rFonts w:hint="eastAsia" w:ascii="宋体" w:hAnsi="宋体" w:cs="宋体"/>
          <w:sz w:val="22"/>
          <w:lang w:eastAsia="zh-CN"/>
        </w:rPr>
        <w:t>中标供应商</w:t>
      </w:r>
      <w:r>
        <w:rPr>
          <w:rFonts w:hint="eastAsia" w:ascii="宋体" w:hAnsi="宋体" w:cs="宋体"/>
          <w:sz w:val="22"/>
          <w:lang w:val="en-US" w:eastAsia="zh-CN"/>
        </w:rPr>
        <w:t>在领取中标通知书时按同等比例支付给采购代理机构。</w:t>
      </w:r>
    </w:p>
    <w:p>
      <w:pPr>
        <w:pStyle w:val="2"/>
        <w:numPr>
          <w:ilvl w:val="0"/>
          <w:numId w:val="0"/>
        </w:numPr>
        <w:ind w:firstLine="448" w:firstLineChars="204"/>
        <w:rPr>
          <w:rFonts w:hint="eastAsia" w:ascii="宋体" w:hAnsi="宋体" w:eastAsia="宋体" w:cs="宋体"/>
          <w:sz w:val="22"/>
        </w:rPr>
      </w:pPr>
      <w:r>
        <w:rPr>
          <w:rFonts w:hint="eastAsia" w:ascii="宋体" w:hAnsi="宋体" w:cs="宋体"/>
          <w:sz w:val="22"/>
          <w:lang w:val="en-US" w:eastAsia="zh-CN"/>
        </w:rPr>
        <w:t>27.3</w:t>
      </w:r>
      <w:r>
        <w:rPr>
          <w:rFonts w:hint="eastAsia" w:ascii="宋体" w:hAnsi="宋体" w:eastAsia="宋体" w:cs="宋体"/>
          <w:sz w:val="22"/>
        </w:rPr>
        <w:t>采购代理服务费可以是现金、支票或汇票。</w:t>
      </w:r>
    </w:p>
    <w:p>
      <w:pPr>
        <w:pStyle w:val="2"/>
        <w:numPr>
          <w:ilvl w:val="0"/>
          <w:numId w:val="0"/>
        </w:numPr>
        <w:ind w:firstLine="448" w:firstLineChars="204"/>
        <w:rPr>
          <w:rFonts w:hint="eastAsia" w:ascii="宋体" w:hAnsi="宋体" w:eastAsia="宋体" w:cs="宋体"/>
          <w:sz w:val="22"/>
        </w:rPr>
      </w:pPr>
      <w:r>
        <w:rPr>
          <w:rFonts w:hint="eastAsia" w:ascii="宋体" w:hAnsi="宋体" w:eastAsia="宋体" w:cs="宋体"/>
          <w:sz w:val="22"/>
        </w:rPr>
        <w:t>开户银行：兴业银行股份有限公司温州鹿城支行</w:t>
      </w:r>
    </w:p>
    <w:p>
      <w:pPr>
        <w:pStyle w:val="2"/>
        <w:numPr>
          <w:ilvl w:val="0"/>
          <w:numId w:val="0"/>
        </w:numPr>
        <w:ind w:firstLine="448" w:firstLineChars="204"/>
        <w:rPr>
          <w:rFonts w:hint="eastAsia" w:ascii="宋体" w:hAnsi="宋体" w:eastAsia="宋体" w:cs="宋体"/>
          <w:sz w:val="22"/>
        </w:rPr>
      </w:pPr>
      <w:r>
        <w:rPr>
          <w:rFonts w:hint="eastAsia" w:ascii="宋体" w:hAnsi="宋体" w:eastAsia="宋体" w:cs="宋体"/>
          <w:sz w:val="22"/>
        </w:rPr>
        <w:t>开户名称：温州市兴城工程造价审计咨询事务所（普通合伙）</w:t>
      </w:r>
    </w:p>
    <w:p>
      <w:pPr>
        <w:pStyle w:val="2"/>
        <w:numPr>
          <w:ilvl w:val="0"/>
          <w:numId w:val="0"/>
        </w:numPr>
        <w:ind w:firstLine="448" w:firstLineChars="204"/>
        <w:rPr>
          <w:rFonts w:hint="eastAsia" w:ascii="宋体" w:hAnsi="宋体" w:eastAsia="宋体" w:cs="宋体"/>
          <w:sz w:val="22"/>
        </w:rPr>
        <w:sectPr>
          <w:footerReference r:id="rId7" w:type="first"/>
          <w:footerReference r:id="rId6" w:type="default"/>
          <w:pgSz w:w="11906" w:h="16838"/>
          <w:pgMar w:top="1420" w:right="1134" w:bottom="1134" w:left="1134" w:header="851" w:footer="851" w:gutter="0"/>
          <w:pgNumType w:start="1"/>
          <w:cols w:space="720" w:num="1"/>
          <w:docGrid w:linePitch="316" w:charSpace="855"/>
        </w:sectPr>
      </w:pPr>
      <w:r>
        <w:rPr>
          <w:rFonts w:hint="eastAsia" w:ascii="宋体" w:hAnsi="宋体" w:eastAsia="宋体" w:cs="宋体"/>
          <w:sz w:val="22"/>
        </w:rPr>
        <w:t>开户账号：355 860 100 1000 51218</w:t>
      </w:r>
    </w:p>
    <w:p>
      <w:pPr>
        <w:keepNext/>
        <w:overflowPunct w:val="0"/>
        <w:jc w:val="center"/>
        <w:outlineLvl w:val="0"/>
        <w:rPr>
          <w:rFonts w:ascii="宋体" w:hAnsi="宋体" w:eastAsia="宋体" w:cs="宋体"/>
          <w:b/>
          <w:bCs/>
          <w:kern w:val="0"/>
          <w:sz w:val="36"/>
          <w:szCs w:val="36"/>
          <w:lang w:val="zh-CN"/>
        </w:rPr>
      </w:pPr>
      <w:bookmarkStart w:id="144" w:name="_Toc522645678"/>
      <w:bookmarkStart w:id="145" w:name="_Toc26360"/>
      <w:r>
        <w:rPr>
          <w:rFonts w:hint="eastAsia" w:ascii="宋体" w:hAnsi="宋体" w:eastAsia="宋体" w:cs="宋体"/>
          <w:b/>
          <w:bCs/>
          <w:kern w:val="0"/>
          <w:sz w:val="36"/>
          <w:szCs w:val="36"/>
          <w:lang w:val="zh-CN"/>
        </w:rPr>
        <w:t>第二部分   合同格式</w:t>
      </w:r>
      <w:bookmarkEnd w:id="144"/>
      <w:bookmarkEnd w:id="145"/>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pStyle w:val="5"/>
        <w:rPr>
          <w:rFonts w:ascii="宋体" w:hAnsi="宋体" w:eastAsia="宋体" w:cs="宋体"/>
        </w:rPr>
      </w:pPr>
      <w:bookmarkStart w:id="146" w:name="_Toc252194856"/>
      <w:bookmarkStart w:id="147" w:name="_Toc241404206"/>
      <w:bookmarkStart w:id="148" w:name="_Toc239145358"/>
      <w:bookmarkStart w:id="149" w:name="_Toc221423623"/>
      <w:bookmarkStart w:id="150" w:name="_Toc221356891"/>
      <w:bookmarkStart w:id="151" w:name="_Toc222114883"/>
      <w:bookmarkStart w:id="152" w:name="_Toc251325218"/>
      <w:bookmarkStart w:id="153" w:name="_Toc221374630"/>
      <w:bookmarkStart w:id="154" w:name="_Toc223716002"/>
      <w:bookmarkStart w:id="155" w:name="_Toc245191318"/>
      <w:bookmarkStart w:id="156" w:name="_Toc245722285"/>
      <w:bookmarkStart w:id="157" w:name="_Toc246261269"/>
      <w:bookmarkStart w:id="158" w:name="_Toc221356955"/>
      <w:bookmarkStart w:id="159" w:name="_Toc251592741"/>
    </w:p>
    <w:p>
      <w:pPr>
        <w:spacing w:line="400" w:lineRule="exact"/>
        <w:rPr>
          <w:rFonts w:ascii="宋体" w:hAnsi="宋体" w:eastAsia="宋体" w:cs="宋体"/>
          <w:sz w:val="22"/>
          <w:u w:val="single"/>
        </w:rPr>
      </w:pPr>
      <w:bookmarkStart w:id="160" w:name="_Toc522645679"/>
      <w:bookmarkStart w:id="161" w:name="_Toc14456"/>
      <w:r>
        <w:rPr>
          <w:rFonts w:hint="eastAsia" w:ascii="宋体" w:hAnsi="宋体" w:eastAsia="宋体" w:cs="宋体"/>
          <w:sz w:val="22"/>
        </w:rPr>
        <w:t>发包方（甲方）：</w:t>
      </w:r>
      <w:r>
        <w:rPr>
          <w:rFonts w:hint="eastAsia" w:ascii="宋体" w:hAnsi="宋体" w:cs="宋体"/>
          <w:sz w:val="22"/>
          <w:u w:val="single"/>
        </w:rPr>
        <w:t xml:space="preserve">         </w:t>
      </w:r>
    </w:p>
    <w:p>
      <w:pPr>
        <w:spacing w:line="400" w:lineRule="exact"/>
        <w:rPr>
          <w:rFonts w:ascii="宋体" w:hAnsi="宋体" w:eastAsia="宋体" w:cs="宋体"/>
          <w:sz w:val="22"/>
        </w:rPr>
      </w:pPr>
      <w:r>
        <w:rPr>
          <w:rFonts w:hint="eastAsia" w:ascii="宋体" w:hAnsi="宋体" w:eastAsia="宋体" w:cs="宋体"/>
          <w:sz w:val="22"/>
        </w:rPr>
        <w:t>承包方（乙方）：</w:t>
      </w:r>
      <w:r>
        <w:rPr>
          <w:rFonts w:hint="eastAsia" w:ascii="宋体" w:hAnsi="宋体" w:eastAsia="宋体" w:cs="宋体"/>
          <w:i w:val="0"/>
          <w:iCs w:val="0"/>
          <w:sz w:val="22"/>
          <w:u w:val="single"/>
        </w:rPr>
        <w:t>中标单位</w:t>
      </w:r>
      <w:r>
        <w:rPr>
          <w:rFonts w:hint="eastAsia" w:ascii="宋体" w:hAnsi="宋体" w:cs="宋体"/>
          <w:i w:val="0"/>
          <w:iCs w:val="0"/>
          <w:sz w:val="22"/>
          <w:u w:val="single"/>
        </w:rPr>
        <w:t xml:space="preserve"> </w:t>
      </w:r>
    </w:p>
    <w:p>
      <w:pPr>
        <w:spacing w:line="400" w:lineRule="exact"/>
        <w:ind w:firstLine="440" w:firstLineChars="200"/>
        <w:rPr>
          <w:rFonts w:ascii="宋体" w:hAnsi="宋体" w:eastAsia="宋体" w:cs="宋体"/>
          <w:color w:val="auto"/>
          <w:sz w:val="22"/>
          <w:highlight w:val="none"/>
        </w:rPr>
      </w:pPr>
      <w:r>
        <w:rPr>
          <w:rFonts w:hint="eastAsia" w:ascii="宋体" w:hAnsi="宋体" w:eastAsia="宋体" w:cs="宋体"/>
          <w:sz w:val="22"/>
        </w:rPr>
        <w:t>为全力推进我区“无废城市”建设，</w:t>
      </w:r>
      <w:r>
        <w:rPr>
          <w:rFonts w:ascii="新宋体" w:hAnsi="新宋体" w:eastAsia="新宋体" w:cs="新宋体"/>
          <w:spacing w:val="7"/>
          <w:sz w:val="22"/>
        </w:rPr>
        <w:t>根据《中华人民共和国民法典》等有关法律法规的规定，本着诚实信用、平</w:t>
      </w:r>
      <w:r>
        <w:rPr>
          <w:rFonts w:ascii="新宋体" w:hAnsi="新宋体" w:eastAsia="新宋体" w:cs="新宋体"/>
          <w:spacing w:val="8"/>
          <w:sz w:val="22"/>
        </w:rPr>
        <w:t>等、</w:t>
      </w:r>
      <w:r>
        <w:rPr>
          <w:rFonts w:ascii="新宋体" w:hAnsi="新宋体" w:eastAsia="新宋体" w:cs="新宋体"/>
          <w:spacing w:val="4"/>
          <w:sz w:val="22"/>
        </w:rPr>
        <w:t>自</w:t>
      </w:r>
      <w:r>
        <w:rPr>
          <w:rFonts w:ascii="新宋体" w:hAnsi="新宋体" w:eastAsia="新宋体" w:cs="新宋体"/>
          <w:color w:val="auto"/>
          <w:spacing w:val="4"/>
          <w:sz w:val="22"/>
          <w:highlight w:val="none"/>
        </w:rPr>
        <w:t>愿、互利等原则，经双方友好协商，签订本合同。</w:t>
      </w:r>
    </w:p>
    <w:p>
      <w:pPr>
        <w:spacing w:line="400" w:lineRule="exact"/>
        <w:rPr>
          <w:rFonts w:ascii="宋体" w:hAnsi="宋体" w:eastAsia="宋体" w:cs="宋体"/>
          <w:b/>
          <w:bCs/>
          <w:color w:val="auto"/>
          <w:sz w:val="22"/>
          <w:highlight w:val="none"/>
        </w:rPr>
      </w:pPr>
      <w:r>
        <w:rPr>
          <w:rFonts w:hint="eastAsia" w:ascii="宋体" w:hAnsi="宋体" w:eastAsia="宋体" w:cs="宋体"/>
          <w:b/>
          <w:bCs/>
          <w:color w:val="auto"/>
          <w:sz w:val="22"/>
          <w:highlight w:val="none"/>
        </w:rPr>
        <w:t>第一条 运营范围及运营模式</w:t>
      </w:r>
    </w:p>
    <w:p>
      <w:pPr>
        <w:spacing w:line="40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（一）运营范围：</w:t>
      </w:r>
    </w:p>
    <w:p>
      <w:pPr>
        <w:spacing w:line="400" w:lineRule="exact"/>
        <w:ind w:firstLine="440" w:firstLineChars="200"/>
        <w:rPr>
          <w:rFonts w:hint="eastAsia" w:ascii="宋体" w:hAnsi="宋体" w:cs="宋体" w:eastAsiaTheme="minorEastAsia"/>
          <w:color w:val="auto"/>
          <w:sz w:val="22"/>
          <w:highlight w:val="none"/>
          <w:lang w:eastAsia="zh-CN"/>
        </w:rPr>
      </w:pPr>
      <w:r>
        <w:rPr>
          <w:rFonts w:hint="eastAsia" w:ascii="宋体" w:hAnsi="宋体" w:eastAsia="宋体" w:cs="宋体"/>
          <w:color w:val="auto"/>
          <w:sz w:val="22"/>
          <w:highlight w:val="none"/>
        </w:rPr>
        <w:t>乙方对由甲方</w:t>
      </w:r>
      <w:r>
        <w:rPr>
          <w:rFonts w:hint="eastAsia" w:ascii="宋体" w:hAnsi="宋体" w:eastAsia="宋体" w:cs="宋体"/>
          <w:color w:val="auto"/>
          <w:sz w:val="22"/>
          <w:highlight w:val="none"/>
          <w:lang w:val="en-US" w:eastAsia="zh-CN"/>
        </w:rPr>
        <w:t>提供</w:t>
      </w:r>
      <w:r>
        <w:rPr>
          <w:rFonts w:hint="eastAsia" w:ascii="宋体" w:hAnsi="宋体" w:eastAsia="宋体" w:cs="宋体"/>
          <w:color w:val="auto"/>
          <w:sz w:val="22"/>
          <w:highlight w:val="none"/>
        </w:rPr>
        <w:t>的建筑</w:t>
      </w:r>
      <w:r>
        <w:rPr>
          <w:rFonts w:hint="eastAsia" w:ascii="宋体" w:hAnsi="宋体" w:cs="宋体"/>
          <w:color w:val="auto"/>
          <w:sz w:val="22"/>
          <w:highlight w:val="none"/>
        </w:rPr>
        <w:t>渣土</w:t>
      </w:r>
      <w:r>
        <w:rPr>
          <w:rFonts w:hint="eastAsia" w:ascii="宋体" w:hAnsi="宋体" w:eastAsia="宋体" w:cs="宋体"/>
          <w:color w:val="auto"/>
          <w:sz w:val="22"/>
          <w:highlight w:val="none"/>
        </w:rPr>
        <w:t>开展资源化综合利用工作。</w:t>
      </w:r>
      <w:r>
        <w:rPr>
          <w:rFonts w:hint="eastAsia" w:ascii="宋体" w:hAnsi="宋体" w:cs="宋体"/>
          <w:color w:val="auto"/>
          <w:sz w:val="22"/>
          <w:szCs w:val="22"/>
          <w:highlight w:val="none"/>
        </w:rPr>
        <w:t>计划年产路基填筑材料：</w:t>
      </w:r>
      <w:r>
        <w:rPr>
          <w:rFonts w:hint="eastAsia" w:ascii="宋体" w:hAnsi="宋体" w:cs="宋体"/>
          <w:color w:val="auto"/>
          <w:sz w:val="22"/>
          <w:szCs w:val="22"/>
          <w:highlight w:val="none"/>
          <w:lang w:val="en-US" w:eastAsia="zh-CN"/>
        </w:rPr>
        <w:t>预计约120万吨（约63万立方米）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地基</w:t>
      </w:r>
      <w:r>
        <w:rPr>
          <w:rFonts w:hint="eastAsia" w:ascii="宋体" w:hAnsi="宋体" w:cs="宋体"/>
          <w:color w:val="auto"/>
          <w:sz w:val="22"/>
          <w:szCs w:val="22"/>
          <w:highlight w:val="none"/>
          <w:lang w:val="en-US" w:eastAsia="zh-CN"/>
        </w:rPr>
        <w:t>填筑材料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预计约35万吨（约20.5万立方米）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改良绿化种植土</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预计约20万吨（约12万立方米）</w:t>
      </w:r>
      <w:r>
        <w:rPr>
          <w:rFonts w:hint="eastAsia" w:ascii="宋体" w:hAnsi="宋体" w:cs="宋体"/>
          <w:color w:val="auto"/>
          <w:sz w:val="22"/>
          <w:szCs w:val="22"/>
          <w:highlight w:val="none"/>
        </w:rPr>
        <w:t>。3种固化改良产品采购数量暂定，产量统筹安排，按实结算，总采购金额不超采购预算</w:t>
      </w:r>
      <w:r>
        <w:rPr>
          <w:rFonts w:hint="eastAsia" w:ascii="宋体" w:hAnsi="宋体" w:cs="宋体"/>
          <w:color w:val="auto"/>
          <w:sz w:val="22"/>
          <w:szCs w:val="22"/>
          <w:highlight w:val="none"/>
          <w:lang w:eastAsia="zh-CN"/>
        </w:rPr>
        <w:t>。</w:t>
      </w:r>
    </w:p>
    <w:p>
      <w:pPr>
        <w:spacing w:line="40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（二）运营模式：</w:t>
      </w:r>
    </w:p>
    <w:p>
      <w:pPr>
        <w:spacing w:line="40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甲方提供</w:t>
      </w:r>
      <w:r>
        <w:rPr>
          <w:rFonts w:hint="eastAsia" w:ascii="宋体" w:hAnsi="宋体" w:cs="宋体"/>
          <w:color w:val="auto"/>
          <w:sz w:val="22"/>
          <w:highlight w:val="none"/>
        </w:rPr>
        <w:t>生产场地</w:t>
      </w:r>
      <w:r>
        <w:rPr>
          <w:rFonts w:hint="eastAsia" w:ascii="宋体" w:hAnsi="宋体" w:eastAsia="宋体" w:cs="宋体"/>
          <w:color w:val="auto"/>
          <w:sz w:val="22"/>
          <w:highlight w:val="none"/>
        </w:rPr>
        <w:t>，生产</w:t>
      </w:r>
      <w:r>
        <w:rPr>
          <w:rFonts w:hint="eastAsia" w:ascii="宋体" w:hAnsi="宋体" w:cs="宋体"/>
          <w:color w:val="auto"/>
          <w:sz w:val="22"/>
          <w:highlight w:val="none"/>
        </w:rPr>
        <w:t>场地</w:t>
      </w:r>
      <w:r>
        <w:rPr>
          <w:rFonts w:hint="eastAsia" w:ascii="宋体" w:hAnsi="宋体" w:eastAsia="宋体" w:cs="宋体"/>
          <w:color w:val="auto"/>
          <w:sz w:val="22"/>
          <w:highlight w:val="none"/>
        </w:rPr>
        <w:t>位于</w:t>
      </w:r>
      <w:r>
        <w:rPr>
          <w:rFonts w:hint="eastAsia" w:ascii="宋体" w:hAnsi="宋体" w:cs="宋体"/>
          <w:color w:val="auto"/>
          <w:sz w:val="22"/>
          <w:highlight w:val="none"/>
        </w:rPr>
        <w:t>海经区</w:t>
      </w:r>
      <w:r>
        <w:rPr>
          <w:rFonts w:hint="eastAsia" w:ascii="宋体" w:hAnsi="宋体" w:eastAsia="宋体" w:cs="宋体"/>
          <w:color w:val="auto"/>
          <w:sz w:val="22"/>
          <w:highlight w:val="none"/>
        </w:rPr>
        <w:t>；甲方负责</w:t>
      </w:r>
      <w:r>
        <w:rPr>
          <w:rFonts w:hint="eastAsia" w:ascii="宋体" w:hAnsi="宋体" w:eastAsia="宋体" w:cs="宋体"/>
          <w:color w:val="auto"/>
          <w:sz w:val="22"/>
          <w:highlight w:val="none"/>
          <w:lang w:val="en-US" w:eastAsia="zh-CN"/>
        </w:rPr>
        <w:t>无偿提供建筑</w:t>
      </w:r>
      <w:r>
        <w:rPr>
          <w:rFonts w:hint="eastAsia" w:ascii="宋体" w:hAnsi="宋体" w:cs="宋体"/>
          <w:color w:val="auto"/>
          <w:sz w:val="22"/>
          <w:highlight w:val="none"/>
        </w:rPr>
        <w:t>渣土</w:t>
      </w:r>
      <w:r>
        <w:rPr>
          <w:rFonts w:hint="eastAsia" w:ascii="宋体" w:hAnsi="宋体" w:eastAsia="宋体" w:cs="宋体"/>
          <w:color w:val="auto"/>
          <w:sz w:val="22"/>
          <w:highlight w:val="none"/>
        </w:rPr>
        <w:t>，并将收集的</w:t>
      </w:r>
      <w:r>
        <w:rPr>
          <w:rFonts w:hint="eastAsia" w:ascii="宋体" w:hAnsi="宋体" w:cs="宋体"/>
          <w:color w:val="auto"/>
          <w:sz w:val="22"/>
          <w:highlight w:val="none"/>
        </w:rPr>
        <w:t>建筑渣土</w:t>
      </w:r>
      <w:r>
        <w:rPr>
          <w:rFonts w:hint="eastAsia" w:ascii="宋体" w:hAnsi="宋体" w:eastAsia="宋体" w:cs="宋体"/>
          <w:color w:val="auto"/>
          <w:sz w:val="22"/>
          <w:highlight w:val="none"/>
        </w:rPr>
        <w:t>运输至</w:t>
      </w:r>
      <w:r>
        <w:rPr>
          <w:rFonts w:hint="eastAsia" w:ascii="宋体" w:hAnsi="宋体" w:cs="宋体"/>
          <w:color w:val="auto"/>
          <w:sz w:val="22"/>
          <w:highlight w:val="none"/>
        </w:rPr>
        <w:t>指定地点</w:t>
      </w:r>
      <w:r>
        <w:rPr>
          <w:rFonts w:hint="eastAsia" w:ascii="宋体" w:hAnsi="宋体" w:eastAsia="宋体" w:cs="宋体"/>
          <w:color w:val="auto"/>
          <w:sz w:val="22"/>
          <w:highlight w:val="none"/>
        </w:rPr>
        <w:t>。</w:t>
      </w:r>
      <w:r>
        <w:rPr>
          <w:rFonts w:hint="eastAsia" w:ascii="宋体" w:hAnsi="宋体" w:cs="宋体"/>
          <w:color w:val="auto"/>
          <w:sz w:val="22"/>
          <w:highlight w:val="none"/>
        </w:rPr>
        <w:t>乙方负责场地</w:t>
      </w:r>
      <w:r>
        <w:rPr>
          <w:rFonts w:hint="eastAsia" w:ascii="宋体" w:hAnsi="宋体" w:eastAsia="宋体" w:cs="宋体"/>
          <w:color w:val="auto"/>
          <w:sz w:val="22"/>
          <w:highlight w:val="none"/>
        </w:rPr>
        <w:t>生产用房</w:t>
      </w:r>
      <w:r>
        <w:rPr>
          <w:rFonts w:hint="eastAsia" w:ascii="宋体" w:hAnsi="宋体" w:eastAsia="宋体" w:cs="宋体"/>
          <w:color w:val="auto"/>
          <w:sz w:val="22"/>
          <w:highlight w:val="none"/>
          <w:lang w:val="en-US" w:eastAsia="zh-CN"/>
        </w:rPr>
        <w:t>及</w:t>
      </w:r>
      <w:r>
        <w:rPr>
          <w:rFonts w:hint="eastAsia" w:ascii="宋体" w:hAnsi="宋体" w:eastAsia="宋体" w:cs="宋体"/>
          <w:color w:val="auto"/>
          <w:sz w:val="22"/>
          <w:highlight w:val="none"/>
        </w:rPr>
        <w:t>配套的供电、给排水、安全、消防、环保设施等基础设施；乙方负责运营过程作业所需的</w:t>
      </w:r>
      <w:r>
        <w:rPr>
          <w:rFonts w:hint="eastAsia" w:ascii="宋体" w:hAnsi="宋体" w:cs="宋体"/>
          <w:color w:val="auto"/>
          <w:sz w:val="22"/>
          <w:highlight w:val="none"/>
        </w:rPr>
        <w:t>生产设备、</w:t>
      </w:r>
      <w:r>
        <w:rPr>
          <w:rFonts w:hint="eastAsia" w:ascii="宋体" w:hAnsi="宋体" w:eastAsia="宋体" w:cs="宋体"/>
          <w:color w:val="auto"/>
          <w:sz w:val="22"/>
          <w:highlight w:val="none"/>
        </w:rPr>
        <w:t>水电燃料、劳务成本、辅助材料、措施费及各项管理费用；乙方负责对不能加工的部分渣土</w:t>
      </w:r>
      <w:r>
        <w:rPr>
          <w:rFonts w:hint="eastAsia" w:ascii="宋体" w:hAnsi="宋体" w:eastAsia="宋体" w:cs="宋体"/>
          <w:color w:val="auto"/>
          <w:sz w:val="22"/>
          <w:highlight w:val="none"/>
          <w:lang w:val="en-US" w:eastAsia="zh-CN"/>
        </w:rPr>
        <w:t>及垃圾</w:t>
      </w:r>
      <w:r>
        <w:rPr>
          <w:rFonts w:hint="eastAsia" w:ascii="宋体" w:hAnsi="宋体" w:eastAsia="宋体" w:cs="宋体"/>
          <w:color w:val="auto"/>
          <w:sz w:val="22"/>
          <w:highlight w:val="none"/>
        </w:rPr>
        <w:t>，需进行无害化处理，并符合环保要求。</w:t>
      </w:r>
    </w:p>
    <w:p>
      <w:pPr>
        <w:spacing w:line="400" w:lineRule="exact"/>
        <w:rPr>
          <w:rFonts w:ascii="宋体" w:hAnsi="宋体" w:eastAsia="宋体" w:cs="宋体"/>
          <w:b/>
          <w:bCs/>
          <w:color w:val="auto"/>
          <w:sz w:val="22"/>
          <w:highlight w:val="none"/>
        </w:rPr>
      </w:pPr>
      <w:r>
        <w:rPr>
          <w:rFonts w:hint="eastAsia" w:ascii="宋体" w:hAnsi="宋体" w:eastAsia="宋体" w:cs="宋体"/>
          <w:b/>
          <w:bCs/>
          <w:color w:val="auto"/>
          <w:sz w:val="22"/>
          <w:highlight w:val="none"/>
        </w:rPr>
        <w:t>第二条 运营合作期限</w:t>
      </w:r>
    </w:p>
    <w:p>
      <w:pPr>
        <w:spacing w:line="400" w:lineRule="exact"/>
        <w:ind w:firstLine="440" w:firstLineChars="200"/>
        <w:rPr>
          <w:rFonts w:hint="default" w:ascii="宋体" w:hAnsi="宋体" w:eastAsia="宋体" w:cs="宋体"/>
          <w:color w:val="auto"/>
          <w:spacing w:val="6"/>
          <w:sz w:val="22"/>
          <w:highlight w:val="none"/>
          <w:lang w:val="en-US" w:eastAsia="zh-CN"/>
        </w:rPr>
      </w:pPr>
      <w:r>
        <w:rPr>
          <w:rFonts w:hint="eastAsia" w:ascii="宋体" w:hAnsi="宋体" w:eastAsia="宋体" w:cs="宋体"/>
          <w:color w:val="auto"/>
          <w:sz w:val="22"/>
          <w:highlight w:val="none"/>
        </w:rPr>
        <w:t>（一）运营合作期限</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202</w:t>
      </w:r>
      <w:r>
        <w:rPr>
          <w:rFonts w:hint="eastAsia" w:ascii="宋体" w:hAnsi="宋体" w:cs="宋体"/>
          <w:color w:val="auto"/>
          <w:sz w:val="22"/>
          <w:highlight w:val="none"/>
        </w:rPr>
        <w:t xml:space="preserve">  </w:t>
      </w:r>
      <w:r>
        <w:rPr>
          <w:rFonts w:hint="eastAsia" w:ascii="宋体" w:hAnsi="宋体" w:eastAsia="宋体" w:cs="宋体"/>
          <w:color w:val="auto"/>
          <w:sz w:val="22"/>
          <w:highlight w:val="none"/>
        </w:rPr>
        <w:t>年</w:t>
      </w:r>
      <w:r>
        <w:rPr>
          <w:rFonts w:hint="eastAsia" w:ascii="宋体" w:hAnsi="宋体" w:cs="宋体"/>
          <w:color w:val="auto"/>
          <w:sz w:val="22"/>
          <w:highlight w:val="none"/>
        </w:rPr>
        <w:t xml:space="preserve">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日起至</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日止</w:t>
      </w:r>
      <w:r>
        <w:rPr>
          <w:rFonts w:ascii="宋体" w:hAnsi="宋体" w:eastAsia="宋体" w:cs="宋体"/>
          <w:color w:val="auto"/>
          <w:sz w:val="22"/>
          <w:highlight w:val="none"/>
        </w:rPr>
        <w:t>。</w:t>
      </w:r>
      <w:r>
        <w:rPr>
          <w:rFonts w:hint="eastAsia" w:ascii="宋体" w:hAnsi="宋体" w:eastAsia="宋体" w:cs="宋体"/>
          <w:color w:val="auto"/>
          <w:sz w:val="22"/>
          <w:highlight w:val="none"/>
        </w:rPr>
        <w:t>采用1+1</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模式，</w:t>
      </w:r>
      <w:r>
        <w:rPr>
          <w:rFonts w:hint="eastAsia" w:ascii="宋体" w:hAnsi="宋体" w:eastAsia="宋体" w:cs="宋体"/>
          <w:color w:val="auto"/>
          <w:spacing w:val="6"/>
          <w:sz w:val="22"/>
          <w:highlight w:val="none"/>
        </w:rPr>
        <w:t>合同一年一签，合同到期前1个月，经双方同意并且考核合格后，可续签一年，续签最多不超过</w:t>
      </w:r>
      <w:r>
        <w:rPr>
          <w:rFonts w:hint="eastAsia" w:ascii="宋体" w:hAnsi="宋体" w:eastAsia="宋体" w:cs="宋体"/>
          <w:color w:val="auto"/>
          <w:spacing w:val="6"/>
          <w:sz w:val="22"/>
          <w:highlight w:val="none"/>
          <w:lang w:val="en-US" w:eastAsia="zh-CN"/>
        </w:rPr>
        <w:t>2</w:t>
      </w:r>
      <w:r>
        <w:rPr>
          <w:rFonts w:hint="eastAsia" w:ascii="宋体" w:hAnsi="宋体" w:eastAsia="宋体" w:cs="宋体"/>
          <w:color w:val="auto"/>
          <w:spacing w:val="6"/>
          <w:sz w:val="22"/>
          <w:highlight w:val="none"/>
        </w:rPr>
        <w:t>次。合同履行期内，达到采购预算上限或</w:t>
      </w:r>
      <w:r>
        <w:rPr>
          <w:rFonts w:hint="eastAsia" w:ascii="宋体" w:hAnsi="宋体" w:cs="宋体"/>
          <w:color w:val="auto"/>
          <w:sz w:val="22"/>
          <w:highlight w:val="none"/>
        </w:rPr>
        <w:t>采购人年度采购需求取消，</w:t>
      </w:r>
      <w:r>
        <w:rPr>
          <w:rFonts w:hint="eastAsia" w:ascii="宋体" w:hAnsi="宋体" w:eastAsia="宋体" w:cs="宋体"/>
          <w:color w:val="auto"/>
          <w:spacing w:val="6"/>
          <w:sz w:val="22"/>
          <w:highlight w:val="none"/>
        </w:rPr>
        <w:t>本年度合同自动终止。</w:t>
      </w:r>
      <w:r>
        <w:rPr>
          <w:rFonts w:hint="eastAsia" w:ascii="宋体" w:hAnsi="宋体" w:eastAsia="宋体" w:cs="宋体"/>
          <w:color w:val="auto"/>
          <w:spacing w:val="6"/>
          <w:sz w:val="22"/>
          <w:highlight w:val="none"/>
          <w:lang w:val="en-US" w:eastAsia="zh-CN"/>
        </w:rPr>
        <w:t>若甲方需要，可直接续签下一年度合同。</w:t>
      </w:r>
    </w:p>
    <w:p>
      <w:pPr>
        <w:spacing w:line="40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乙方须在</w:t>
      </w:r>
      <w:r>
        <w:rPr>
          <w:rFonts w:hint="eastAsia" w:ascii="宋体" w:hAnsi="宋体" w:cs="宋体"/>
          <w:color w:val="auto"/>
          <w:sz w:val="22"/>
          <w:highlight w:val="none"/>
          <w:lang w:val="en-US" w:eastAsia="zh-CN"/>
        </w:rPr>
        <w:t>甲方发出指令后90日历天</w:t>
      </w:r>
      <w:r>
        <w:rPr>
          <w:rFonts w:hint="eastAsia" w:ascii="宋体" w:hAnsi="宋体" w:eastAsia="宋体" w:cs="宋体"/>
          <w:color w:val="auto"/>
          <w:sz w:val="22"/>
          <w:highlight w:val="none"/>
        </w:rPr>
        <w:t>完成场地建设、生产设备的采购安装、生产工具的采购、及其他生产所须的物资、人员的到位，具备所有的生产条件。</w:t>
      </w:r>
    </w:p>
    <w:p>
      <w:pPr>
        <w:spacing w:line="400" w:lineRule="exact"/>
        <w:ind w:firstLine="440" w:firstLineChars="200"/>
        <w:rPr>
          <w:rFonts w:ascii="宋体" w:hAnsi="宋体" w:eastAsia="宋体" w:cs="宋体"/>
          <w:sz w:val="22"/>
        </w:rPr>
      </w:pPr>
      <w:r>
        <w:rPr>
          <w:rFonts w:hint="eastAsia" w:ascii="宋体" w:hAnsi="宋体" w:eastAsia="宋体" w:cs="宋体"/>
          <w:color w:val="auto"/>
          <w:sz w:val="22"/>
          <w:highlight w:val="none"/>
        </w:rPr>
        <w:t>（二）因以下因素之一造成的建筑渣土</w:t>
      </w:r>
      <w:r>
        <w:rPr>
          <w:rFonts w:hint="eastAsia" w:ascii="宋体" w:hAnsi="宋体" w:eastAsia="宋体" w:cs="宋体"/>
          <w:sz w:val="22"/>
        </w:rPr>
        <w:t>消纳加工工作在合同期满后无法清除场地内资源化利用固化物的，经双方协商后视情况顺延合同期限并签订补充协议。</w:t>
      </w:r>
    </w:p>
    <w:p>
      <w:pPr>
        <w:spacing w:line="400" w:lineRule="exact"/>
        <w:ind w:firstLine="440" w:firstLineChars="200"/>
        <w:rPr>
          <w:rFonts w:ascii="宋体" w:hAnsi="宋体" w:eastAsia="宋体" w:cs="宋体"/>
          <w:sz w:val="22"/>
        </w:rPr>
      </w:pPr>
      <w:r>
        <w:rPr>
          <w:rFonts w:hint="eastAsia" w:ascii="宋体" w:hAnsi="宋体" w:eastAsia="宋体" w:cs="宋体"/>
          <w:sz w:val="22"/>
        </w:rPr>
        <w:t>1、合同期满当年因相关职能部门行政管理需要或政策原因要求停工，导致停滞作业的；</w:t>
      </w:r>
    </w:p>
    <w:p>
      <w:pPr>
        <w:spacing w:line="400" w:lineRule="exact"/>
        <w:ind w:firstLine="440" w:firstLineChars="200"/>
        <w:rPr>
          <w:rFonts w:ascii="宋体" w:hAnsi="宋体" w:eastAsia="宋体" w:cs="宋体"/>
          <w:sz w:val="22"/>
        </w:rPr>
      </w:pPr>
      <w:r>
        <w:rPr>
          <w:rFonts w:hint="eastAsia" w:ascii="宋体" w:hAnsi="宋体" w:eastAsia="宋体" w:cs="宋体"/>
          <w:sz w:val="22"/>
        </w:rPr>
        <w:t>2、合同期满当年因不可抗力造成无法作业致使无法按时完成消纳的；</w:t>
      </w:r>
    </w:p>
    <w:p>
      <w:pPr>
        <w:spacing w:line="400" w:lineRule="exact"/>
        <w:ind w:firstLine="440" w:firstLineChars="200"/>
        <w:rPr>
          <w:rFonts w:ascii="宋体" w:hAnsi="宋体" w:eastAsia="宋体" w:cs="宋体"/>
          <w:sz w:val="22"/>
        </w:rPr>
      </w:pPr>
      <w:r>
        <w:rPr>
          <w:rFonts w:hint="eastAsia" w:ascii="宋体" w:hAnsi="宋体" w:eastAsia="宋体" w:cs="宋体"/>
          <w:sz w:val="22"/>
        </w:rPr>
        <w:t>3、甲方未能按约定支付合同款项，致使渣土消纳加工工作不能正常运行停滞时间超过6个月的。</w:t>
      </w:r>
    </w:p>
    <w:p>
      <w:pPr>
        <w:spacing w:line="400" w:lineRule="exact"/>
        <w:ind w:firstLine="440" w:firstLineChars="200"/>
        <w:rPr>
          <w:rFonts w:ascii="宋体" w:hAnsi="宋体" w:eastAsia="宋体" w:cs="宋体"/>
          <w:sz w:val="22"/>
        </w:rPr>
      </w:pPr>
      <w:r>
        <w:rPr>
          <w:rFonts w:hint="eastAsia" w:ascii="宋体" w:hAnsi="宋体" w:eastAsia="宋体" w:cs="宋体"/>
          <w:sz w:val="22"/>
        </w:rPr>
        <w:t>4、合同期满当年经甲方书面同意后停止作业的。</w:t>
      </w:r>
    </w:p>
    <w:p>
      <w:pPr>
        <w:spacing w:line="400" w:lineRule="exact"/>
        <w:ind w:firstLine="440" w:firstLineChars="200"/>
        <w:rPr>
          <w:rFonts w:ascii="宋体" w:hAnsi="宋体" w:eastAsia="宋体" w:cs="宋体"/>
          <w:sz w:val="22"/>
        </w:rPr>
      </w:pPr>
      <w:r>
        <w:rPr>
          <w:rFonts w:hint="eastAsia" w:ascii="宋体" w:hAnsi="宋体" w:eastAsia="宋体" w:cs="宋体"/>
          <w:sz w:val="22"/>
        </w:rPr>
        <w:t>5、由于场地所在政府需要限制使用的或者更换场地使用，导致工期停滞时间超过6个月的。</w:t>
      </w:r>
    </w:p>
    <w:p>
      <w:pPr>
        <w:spacing w:line="400" w:lineRule="exact"/>
        <w:rPr>
          <w:rFonts w:ascii="宋体" w:hAnsi="宋体" w:eastAsia="宋体" w:cs="宋体"/>
          <w:b/>
          <w:bCs/>
          <w:sz w:val="22"/>
        </w:rPr>
      </w:pPr>
      <w:r>
        <w:rPr>
          <w:rFonts w:hint="eastAsia" w:ascii="宋体" w:hAnsi="宋体" w:eastAsia="宋体" w:cs="宋体"/>
          <w:b/>
          <w:bCs/>
          <w:sz w:val="22"/>
        </w:rPr>
        <w:t>第三条 合同金额的计量及支付方式</w:t>
      </w:r>
    </w:p>
    <w:p>
      <w:pPr>
        <w:spacing w:line="400" w:lineRule="exact"/>
        <w:ind w:firstLine="440" w:firstLineChars="200"/>
        <w:rPr>
          <w:rFonts w:ascii="宋体" w:hAnsi="宋体" w:eastAsia="宋体" w:cs="宋体"/>
          <w:sz w:val="22"/>
        </w:rPr>
      </w:pPr>
      <w:r>
        <w:rPr>
          <w:rFonts w:hint="eastAsia" w:ascii="宋体" w:hAnsi="宋体" w:eastAsia="宋体" w:cs="宋体"/>
          <w:sz w:val="22"/>
        </w:rPr>
        <w:t>（一）计量方式</w:t>
      </w:r>
    </w:p>
    <w:p>
      <w:pPr>
        <w:spacing w:line="400" w:lineRule="exact"/>
        <w:ind w:firstLine="440" w:firstLineChars="200"/>
        <w:rPr>
          <w:rFonts w:ascii="宋体" w:hAnsi="宋体" w:eastAsia="宋体" w:cs="宋体"/>
          <w:sz w:val="22"/>
        </w:rPr>
      </w:pPr>
      <w:r>
        <w:rPr>
          <w:rFonts w:hint="eastAsia" w:ascii="宋体" w:hAnsi="宋体" w:eastAsia="宋体" w:cs="宋体"/>
          <w:sz w:val="22"/>
        </w:rPr>
        <w:t>乙方加工的各类建筑渣土重量按实际的出场重量进行计算，采取以下方式计量：</w:t>
      </w:r>
    </w:p>
    <w:p>
      <w:pPr>
        <w:spacing w:line="400" w:lineRule="exact"/>
        <w:ind w:firstLine="440" w:firstLineChars="200"/>
        <w:rPr>
          <w:rFonts w:ascii="宋体" w:hAnsi="宋体" w:eastAsia="宋体" w:cs="宋体"/>
          <w:sz w:val="22"/>
          <w:highlight w:val="none"/>
        </w:rPr>
      </w:pPr>
      <w:r>
        <w:rPr>
          <w:rFonts w:hint="eastAsia" w:ascii="宋体" w:hAnsi="宋体" w:eastAsia="宋体" w:cs="宋体"/>
          <w:sz w:val="22"/>
          <w:highlight w:val="none"/>
        </w:rPr>
        <w:t>各类</w:t>
      </w:r>
      <w:r>
        <w:rPr>
          <w:rFonts w:hint="eastAsia" w:ascii="宋体" w:hAnsi="宋体" w:cs="宋体"/>
          <w:sz w:val="22"/>
          <w:highlight w:val="none"/>
        </w:rPr>
        <w:t>建筑渣土处置后产成品</w:t>
      </w:r>
      <w:r>
        <w:rPr>
          <w:rFonts w:hint="eastAsia" w:ascii="宋体" w:hAnsi="宋体" w:eastAsia="宋体" w:cs="宋体"/>
          <w:sz w:val="22"/>
          <w:highlight w:val="none"/>
        </w:rPr>
        <w:t>，经测量或过磅再进行单位换算，统一按照吨计量单位进行计价。由甲、乙双方委派的代表签单，并交由乙方统一汇总。</w:t>
      </w:r>
    </w:p>
    <w:p>
      <w:pPr>
        <w:spacing w:line="400" w:lineRule="exact"/>
        <w:ind w:firstLine="440" w:firstLineChars="200"/>
        <w:rPr>
          <w:rFonts w:ascii="宋体" w:hAnsi="宋体" w:eastAsia="宋体" w:cs="宋体"/>
          <w:sz w:val="22"/>
          <w:highlight w:val="red"/>
        </w:rPr>
      </w:pPr>
      <w:r>
        <w:rPr>
          <w:rFonts w:hint="eastAsia" w:ascii="宋体" w:hAnsi="宋体" w:eastAsia="宋体" w:cs="宋体"/>
          <w:sz w:val="22"/>
          <w:highlight w:val="none"/>
        </w:rPr>
        <w:t>合同执行过程中出现立方为计量单位的，折算公式为1立方米</w:t>
      </w:r>
      <w:r>
        <w:rPr>
          <w:rFonts w:hint="eastAsia" w:ascii="宋体" w:hAnsi="宋体" w:eastAsia="宋体" w:cs="宋体"/>
          <w:sz w:val="22"/>
          <w:highlight w:val="none"/>
          <w:lang w:val="en-US" w:eastAsia="zh-CN"/>
        </w:rPr>
        <w:t>路基</w:t>
      </w:r>
      <w:r>
        <w:rPr>
          <w:rFonts w:hint="eastAsia" w:ascii="宋体" w:hAnsi="宋体" w:eastAsia="宋体" w:cs="宋体"/>
          <w:color w:val="auto"/>
          <w:sz w:val="22"/>
          <w:szCs w:val="22"/>
          <w:highlight w:val="none"/>
          <w:lang w:val="en-US" w:eastAsia="zh-CN"/>
        </w:rPr>
        <w:t>填筑材料</w:t>
      </w:r>
      <w:r>
        <w:rPr>
          <w:rFonts w:hint="eastAsia" w:ascii="宋体" w:hAnsi="宋体" w:eastAsia="宋体" w:cs="宋体"/>
          <w:sz w:val="22"/>
          <w:highlight w:val="none"/>
        </w:rPr>
        <w:t>=1.</w:t>
      </w:r>
      <w:r>
        <w:rPr>
          <w:rFonts w:hint="eastAsia" w:ascii="宋体" w:hAnsi="宋体" w:eastAsia="宋体" w:cs="宋体"/>
          <w:sz w:val="22"/>
          <w:highlight w:val="none"/>
          <w:lang w:val="en-US" w:eastAsia="zh-CN"/>
        </w:rPr>
        <w:t>9</w:t>
      </w:r>
      <w:r>
        <w:rPr>
          <w:rFonts w:hint="eastAsia" w:ascii="宋体" w:hAnsi="宋体" w:eastAsia="宋体" w:cs="宋体"/>
          <w:sz w:val="22"/>
          <w:highlight w:val="none"/>
        </w:rPr>
        <w:t>吨</w:t>
      </w:r>
      <w:r>
        <w:rPr>
          <w:rFonts w:hint="eastAsia" w:ascii="宋体" w:hAnsi="宋体" w:eastAsia="宋体" w:cs="宋体"/>
          <w:sz w:val="22"/>
          <w:highlight w:val="none"/>
          <w:lang w:eastAsia="zh-CN"/>
        </w:rPr>
        <w:t>，</w:t>
      </w:r>
      <w:r>
        <w:rPr>
          <w:rFonts w:hint="eastAsia" w:ascii="宋体" w:hAnsi="宋体" w:eastAsia="宋体" w:cs="宋体"/>
          <w:sz w:val="22"/>
          <w:highlight w:val="none"/>
        </w:rPr>
        <w:t>1立方米</w:t>
      </w:r>
      <w:r>
        <w:rPr>
          <w:rFonts w:hint="eastAsia" w:ascii="宋体" w:hAnsi="宋体" w:eastAsia="宋体" w:cs="宋体"/>
          <w:sz w:val="22"/>
          <w:highlight w:val="none"/>
          <w:lang w:val="en-US" w:eastAsia="zh-CN"/>
        </w:rPr>
        <w:t>地基</w:t>
      </w:r>
      <w:r>
        <w:rPr>
          <w:rFonts w:hint="eastAsia" w:ascii="宋体" w:hAnsi="宋体" w:eastAsia="宋体" w:cs="宋体"/>
          <w:color w:val="auto"/>
          <w:sz w:val="22"/>
          <w:szCs w:val="22"/>
          <w:highlight w:val="none"/>
          <w:lang w:val="en-US" w:eastAsia="zh-CN"/>
        </w:rPr>
        <w:t>填筑材料</w:t>
      </w:r>
      <w:r>
        <w:rPr>
          <w:rFonts w:hint="eastAsia" w:ascii="宋体" w:hAnsi="宋体" w:eastAsia="宋体" w:cs="宋体"/>
          <w:sz w:val="22"/>
          <w:highlight w:val="none"/>
        </w:rPr>
        <w:t>=1.</w:t>
      </w:r>
      <w:r>
        <w:rPr>
          <w:rFonts w:hint="eastAsia" w:ascii="宋体" w:hAnsi="宋体" w:eastAsia="宋体" w:cs="宋体"/>
          <w:sz w:val="22"/>
          <w:highlight w:val="none"/>
          <w:lang w:val="en-US" w:eastAsia="zh-CN"/>
        </w:rPr>
        <w:t>7</w:t>
      </w:r>
      <w:r>
        <w:rPr>
          <w:rFonts w:hint="eastAsia" w:ascii="宋体" w:hAnsi="宋体" w:eastAsia="宋体" w:cs="宋体"/>
          <w:sz w:val="22"/>
          <w:highlight w:val="none"/>
        </w:rPr>
        <w:t>吨</w:t>
      </w:r>
      <w:r>
        <w:rPr>
          <w:rFonts w:hint="eastAsia" w:ascii="宋体" w:hAnsi="宋体" w:eastAsia="宋体" w:cs="宋体"/>
          <w:sz w:val="22"/>
          <w:highlight w:val="none"/>
          <w:lang w:eastAsia="zh-CN"/>
        </w:rPr>
        <w:t>，</w:t>
      </w:r>
      <w:r>
        <w:rPr>
          <w:rFonts w:hint="eastAsia" w:ascii="宋体" w:hAnsi="宋体" w:eastAsia="宋体" w:cs="宋体"/>
          <w:sz w:val="22"/>
          <w:highlight w:val="none"/>
        </w:rPr>
        <w:t>1立方米</w:t>
      </w:r>
      <w:r>
        <w:rPr>
          <w:rFonts w:hint="eastAsia" w:ascii="宋体" w:hAnsi="宋体" w:eastAsia="宋体" w:cs="宋体"/>
          <w:color w:val="auto"/>
          <w:sz w:val="22"/>
          <w:szCs w:val="22"/>
          <w:highlight w:val="none"/>
          <w:lang w:eastAsia="zh-CN"/>
        </w:rPr>
        <w:t>改良绿化种植土</w:t>
      </w:r>
      <w:r>
        <w:rPr>
          <w:rFonts w:hint="eastAsia" w:ascii="宋体" w:hAnsi="宋体" w:eastAsia="宋体" w:cs="宋体"/>
          <w:sz w:val="22"/>
          <w:highlight w:val="none"/>
        </w:rPr>
        <w:t>=1.</w:t>
      </w:r>
      <w:r>
        <w:rPr>
          <w:rFonts w:hint="eastAsia" w:ascii="宋体" w:hAnsi="宋体" w:eastAsia="宋体" w:cs="宋体"/>
          <w:sz w:val="22"/>
          <w:highlight w:val="none"/>
          <w:lang w:val="en-US" w:eastAsia="zh-CN"/>
        </w:rPr>
        <w:t>7</w:t>
      </w:r>
      <w:r>
        <w:rPr>
          <w:rFonts w:hint="eastAsia" w:ascii="宋体" w:hAnsi="宋体" w:eastAsia="宋体" w:cs="宋体"/>
          <w:sz w:val="22"/>
          <w:highlight w:val="none"/>
        </w:rPr>
        <w:t>吨。</w:t>
      </w:r>
    </w:p>
    <w:p>
      <w:pPr>
        <w:spacing w:line="400" w:lineRule="exact"/>
        <w:ind w:firstLine="440" w:firstLineChars="200"/>
        <w:rPr>
          <w:rFonts w:ascii="宋体" w:hAnsi="宋体" w:eastAsia="宋体" w:cs="宋体"/>
          <w:sz w:val="22"/>
        </w:rPr>
      </w:pPr>
      <w:r>
        <w:rPr>
          <w:rFonts w:hint="eastAsia" w:ascii="宋体" w:hAnsi="宋体" w:eastAsia="宋体" w:cs="宋体"/>
          <w:sz w:val="22"/>
        </w:rPr>
        <w:t>（二）合同金额</w:t>
      </w:r>
    </w:p>
    <w:p>
      <w:pPr>
        <w:spacing w:line="400" w:lineRule="exact"/>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pacing w:val="-1"/>
          <w:sz w:val="22"/>
        </w:rPr>
        <w:t>签约合同价：</w:t>
      </w:r>
      <w:r>
        <w:rPr>
          <w:rFonts w:hint="eastAsia" w:ascii="宋体" w:hAnsi="宋体" w:eastAsia="宋体" w:cs="宋体"/>
          <w:spacing w:val="-1"/>
          <w:sz w:val="22"/>
          <w:u w:val="single"/>
          <w:lang w:val="en-US" w:eastAsia="zh-CN"/>
        </w:rPr>
        <w:t xml:space="preserve">  中标优惠率      %。路基填筑材料优惠后价格：    元/吨；地基填筑材料优惠后价格：    元/吨；改良绿化种植土优惠后价格：    元/吨。</w:t>
      </w:r>
      <w:r>
        <w:rPr>
          <w:rFonts w:hint="eastAsia" w:ascii="宋体" w:hAnsi="宋体" w:eastAsia="宋体" w:cs="宋体"/>
          <w:sz w:val="22"/>
        </w:rPr>
        <w:t>合同结</w:t>
      </w:r>
      <w:r>
        <w:rPr>
          <w:rFonts w:hint="eastAsia" w:ascii="宋体" w:hAnsi="宋体" w:eastAsia="宋体" w:cs="宋体"/>
          <w:sz w:val="22"/>
          <w:highlight w:val="none"/>
        </w:rPr>
        <w:t>算金</w:t>
      </w:r>
      <w:r>
        <w:rPr>
          <w:rFonts w:hint="eastAsia" w:ascii="宋体" w:hAnsi="宋体" w:eastAsia="宋体" w:cs="宋体"/>
          <w:sz w:val="22"/>
        </w:rPr>
        <w:t>额按实际产量×优惠后价格进行结算。</w:t>
      </w:r>
    </w:p>
    <w:p>
      <w:pPr>
        <w:spacing w:line="400" w:lineRule="exact"/>
        <w:ind w:firstLine="440" w:firstLineChars="200"/>
        <w:rPr>
          <w:rFonts w:hint="eastAsia" w:ascii="宋体" w:hAnsi="宋体" w:eastAsia="宋体" w:cs="宋体"/>
          <w:sz w:val="22"/>
        </w:rPr>
      </w:pPr>
      <w:r>
        <w:rPr>
          <w:rFonts w:hint="eastAsia" w:ascii="宋体" w:hAnsi="宋体" w:eastAsia="宋体" w:cs="宋体"/>
          <w:sz w:val="22"/>
        </w:rPr>
        <w:t>（三）费用计量</w:t>
      </w:r>
    </w:p>
    <w:p>
      <w:pPr>
        <w:spacing w:line="400" w:lineRule="exact"/>
        <w:ind w:firstLine="440" w:firstLineChars="200"/>
        <w:rPr>
          <w:rFonts w:ascii="宋体" w:hAnsi="宋体" w:eastAsia="宋体" w:cs="宋体"/>
          <w:sz w:val="22"/>
        </w:rPr>
      </w:pPr>
      <w:r>
        <w:rPr>
          <w:rFonts w:hint="eastAsia" w:ascii="宋体" w:hAnsi="宋体" w:eastAsia="宋体" w:cs="宋体"/>
          <w:sz w:val="22"/>
        </w:rPr>
        <w:t>建筑渣土费用=当月产出量 (经甲方确认) ×中标时承诺的综合单价－当月发生的违约金。乙方须在计量当月的15号前提供上一个月实际产出量的相关资料，并将结款申请及发票原件(全额开具) 提交甲方，经甲方审核通过后10个工作日予以支付，检测不合格的批次将不予支付。</w:t>
      </w:r>
    </w:p>
    <w:p>
      <w:pPr>
        <w:spacing w:line="400" w:lineRule="exact"/>
        <w:ind w:firstLine="440" w:firstLineChars="200"/>
        <w:rPr>
          <w:rFonts w:ascii="宋体" w:hAnsi="宋体" w:eastAsia="宋体" w:cs="宋体"/>
          <w:sz w:val="22"/>
        </w:rPr>
      </w:pPr>
      <w:r>
        <w:rPr>
          <w:rFonts w:hint="eastAsia" w:ascii="宋体" w:hAnsi="宋体" w:eastAsia="宋体" w:cs="宋体"/>
          <w:sz w:val="22"/>
        </w:rPr>
        <w:t>（四）支付方式</w:t>
      </w:r>
    </w:p>
    <w:p>
      <w:pPr>
        <w:spacing w:line="400" w:lineRule="exact"/>
        <w:ind w:firstLine="440" w:firstLineChars="200"/>
        <w:rPr>
          <w:rFonts w:ascii="宋体" w:hAnsi="宋体" w:eastAsia="宋体" w:cs="宋体"/>
          <w:sz w:val="22"/>
        </w:rPr>
      </w:pPr>
      <w:r>
        <w:rPr>
          <w:rFonts w:hint="eastAsia" w:ascii="宋体" w:hAnsi="宋体" w:eastAsia="宋体" w:cs="宋体"/>
          <w:sz w:val="22"/>
        </w:rPr>
        <w:t>建筑渣土加工费按月支付，乙方于每月15日前（节假日顺延）上报上个月产量，申报的产量须检测合格后，合格部分批次开具增值税专用发票交予甲方；甲方收到乙方增值税专用发票后，应于10个工作日向乙方支付建筑渣土加工费，检测不合格的批次将不予支付。</w:t>
      </w:r>
    </w:p>
    <w:p>
      <w:pPr>
        <w:spacing w:line="400" w:lineRule="exact"/>
        <w:rPr>
          <w:rFonts w:ascii="宋体" w:hAnsi="宋体" w:eastAsia="宋体" w:cs="宋体"/>
          <w:b/>
          <w:bCs/>
          <w:sz w:val="22"/>
        </w:rPr>
      </w:pPr>
      <w:r>
        <w:rPr>
          <w:rFonts w:hint="eastAsia" w:ascii="宋体" w:hAnsi="宋体" w:eastAsia="宋体" w:cs="宋体"/>
          <w:b/>
          <w:bCs/>
          <w:sz w:val="22"/>
        </w:rPr>
        <w:t>第四条 双方权利义务</w:t>
      </w:r>
    </w:p>
    <w:p>
      <w:pPr>
        <w:spacing w:line="400" w:lineRule="exact"/>
        <w:ind w:firstLine="440" w:firstLineChars="200"/>
        <w:rPr>
          <w:rFonts w:ascii="宋体" w:hAnsi="宋体" w:eastAsia="宋体" w:cs="宋体"/>
          <w:sz w:val="22"/>
        </w:rPr>
      </w:pPr>
      <w:r>
        <w:rPr>
          <w:rFonts w:hint="eastAsia" w:ascii="宋体" w:hAnsi="宋体" w:eastAsia="宋体" w:cs="宋体"/>
          <w:sz w:val="22"/>
        </w:rPr>
        <w:t>（一）甲方权利义务</w:t>
      </w:r>
      <w:r>
        <w:rPr>
          <w:rFonts w:hint="eastAsia" w:ascii="宋体" w:hAnsi="宋体" w:eastAsia="宋体" w:cs="宋体"/>
          <w:sz w:val="22"/>
        </w:rPr>
        <w:tab/>
      </w:r>
    </w:p>
    <w:p>
      <w:pPr>
        <w:spacing w:line="400" w:lineRule="exact"/>
        <w:ind w:firstLine="440" w:firstLineChars="200"/>
        <w:rPr>
          <w:rFonts w:ascii="宋体" w:hAnsi="宋体" w:eastAsia="宋体" w:cs="宋体"/>
          <w:sz w:val="22"/>
        </w:rPr>
      </w:pPr>
      <w:r>
        <w:rPr>
          <w:rFonts w:hint="eastAsia" w:ascii="宋体" w:hAnsi="宋体" w:eastAsia="宋体" w:cs="宋体"/>
          <w:sz w:val="22"/>
        </w:rPr>
        <w:t>1、甲方有权指派现场代表2名（甲方确定指派人员以书面形式告知乙方），负责签单并协调与乙方的其他相关事项，需更换现场代表的，应书面通知乙方。</w:t>
      </w:r>
    </w:p>
    <w:p>
      <w:pPr>
        <w:spacing w:line="400" w:lineRule="exact"/>
        <w:ind w:firstLine="440" w:firstLineChars="200"/>
        <w:rPr>
          <w:rFonts w:ascii="宋体" w:hAnsi="宋体" w:eastAsia="宋体" w:cs="宋体"/>
          <w:sz w:val="22"/>
        </w:rPr>
      </w:pPr>
      <w:r>
        <w:rPr>
          <w:rFonts w:hint="eastAsia" w:ascii="宋体" w:hAnsi="宋体" w:eastAsia="宋体" w:cs="宋体"/>
          <w:sz w:val="22"/>
        </w:rPr>
        <w:t>2、甲方有权组织对生产现场进行安全生产检查，监督乙方及时处理发现的各种安全隐患。</w:t>
      </w:r>
    </w:p>
    <w:p>
      <w:pPr>
        <w:spacing w:line="400" w:lineRule="exact"/>
        <w:ind w:firstLine="440" w:firstLineChars="200"/>
        <w:rPr>
          <w:rFonts w:ascii="宋体" w:hAnsi="宋体" w:eastAsia="宋体" w:cs="宋体"/>
          <w:sz w:val="22"/>
        </w:rPr>
      </w:pPr>
      <w:r>
        <w:rPr>
          <w:rFonts w:hint="eastAsia" w:ascii="宋体" w:hAnsi="宋体" w:eastAsia="宋体" w:cs="宋体"/>
          <w:sz w:val="22"/>
        </w:rPr>
        <w:t>3、甲方有权参照本合同第五条违约责任的相关规定制定考核办法，并对乙方进行考核，考核结果作为违约金扣留的依据。考核周期为1</w:t>
      </w:r>
      <w:r>
        <w:rPr>
          <w:rFonts w:hint="eastAsia" w:ascii="宋体" w:hAnsi="宋体" w:eastAsia="宋体" w:cs="宋体"/>
          <w:sz w:val="22"/>
          <w:lang w:val="en-US" w:eastAsia="zh-CN"/>
        </w:rPr>
        <w:t>季</w:t>
      </w:r>
      <w:r>
        <w:rPr>
          <w:rFonts w:hint="eastAsia" w:ascii="宋体" w:hAnsi="宋体" w:eastAsia="宋体" w:cs="宋体"/>
          <w:sz w:val="22"/>
        </w:rPr>
        <w:t>度考核1次。</w:t>
      </w:r>
    </w:p>
    <w:p>
      <w:pPr>
        <w:spacing w:line="400" w:lineRule="exact"/>
        <w:ind w:firstLine="440" w:firstLineChars="200"/>
        <w:rPr>
          <w:rFonts w:hint="eastAsia" w:ascii="宋体" w:hAnsi="宋体" w:eastAsia="宋体" w:cs="宋体"/>
          <w:sz w:val="22"/>
        </w:rPr>
      </w:pPr>
      <w:r>
        <w:rPr>
          <w:rFonts w:hint="eastAsia" w:ascii="宋体" w:hAnsi="宋体" w:eastAsia="宋体" w:cs="宋体"/>
          <w:sz w:val="22"/>
        </w:rPr>
        <w:t>4、甲方负责提供场地，但不负责场地</w:t>
      </w:r>
      <w:r>
        <w:rPr>
          <w:rFonts w:hint="eastAsia" w:ascii="宋体" w:hAnsi="宋体" w:eastAsia="宋体" w:cs="宋体"/>
          <w:sz w:val="22"/>
          <w:lang w:val="en-US" w:eastAsia="zh-CN"/>
        </w:rPr>
        <w:t>基础设施及</w:t>
      </w:r>
      <w:r>
        <w:rPr>
          <w:rFonts w:hint="eastAsia" w:ascii="宋体" w:hAnsi="宋体" w:eastAsia="宋体" w:cs="宋体"/>
          <w:sz w:val="22"/>
        </w:rPr>
        <w:t>生产用房建设，场地与有关部门的对接由甲方负责。</w:t>
      </w:r>
    </w:p>
    <w:p>
      <w:pPr>
        <w:spacing w:line="400" w:lineRule="exact"/>
        <w:ind w:firstLine="440" w:firstLineChars="200"/>
        <w:rPr>
          <w:rFonts w:ascii="宋体" w:hAnsi="宋体" w:eastAsia="宋体" w:cs="宋体"/>
          <w:sz w:val="22"/>
        </w:rPr>
      </w:pPr>
      <w:r>
        <w:rPr>
          <w:rFonts w:hint="eastAsia" w:ascii="宋体" w:hAnsi="宋体" w:eastAsia="宋体" w:cs="宋体"/>
          <w:sz w:val="22"/>
        </w:rPr>
        <w:t>5、甲方负责将收集的建筑渣土统一运输到乙方指定的处理场地交由乙方处理； 对乙方因履行本合同而产生的污水、不能加工部分的排放消纳等，甲方应在办理相关审批手续、线路运输、产品市场推广等提供政策扶持和帮助。</w:t>
      </w:r>
    </w:p>
    <w:p>
      <w:pPr>
        <w:spacing w:line="400" w:lineRule="exact"/>
        <w:ind w:firstLine="440" w:firstLineChars="200"/>
        <w:rPr>
          <w:rFonts w:ascii="宋体" w:hAnsi="宋体" w:eastAsia="宋体" w:cs="宋体"/>
          <w:sz w:val="22"/>
        </w:rPr>
      </w:pPr>
      <w:r>
        <w:rPr>
          <w:rFonts w:hint="eastAsia" w:ascii="宋体" w:hAnsi="宋体" w:eastAsia="宋体" w:cs="宋体"/>
          <w:sz w:val="22"/>
        </w:rPr>
        <w:t>6、甲方负责协助协调处理涉及本项目有关的政府政策处理工作（用地及相关手续、后场手续）以及由此引发的各种矛盾和纠纷。因乙方公司行为或乙方工作人员个人行为造成的各种矛盾和纠纷则由乙方自行负责处理解决，并承担一切责任和费用。</w:t>
      </w:r>
    </w:p>
    <w:p>
      <w:pPr>
        <w:spacing w:line="400" w:lineRule="exact"/>
        <w:ind w:firstLine="440" w:firstLineChars="200"/>
        <w:rPr>
          <w:ins w:id="0" w:author="Administrator" w:date="2023-10-22T21:24:54Z"/>
          <w:rFonts w:hint="eastAsia" w:ascii="宋体" w:hAnsi="宋体" w:eastAsia="宋体" w:cs="宋体"/>
          <w:sz w:val="22"/>
          <w:lang w:eastAsia="zh-CN"/>
        </w:rPr>
      </w:pPr>
      <w:r>
        <w:rPr>
          <w:rFonts w:hint="eastAsia" w:ascii="宋体" w:hAnsi="宋体" w:eastAsia="宋体" w:cs="宋体"/>
          <w:sz w:val="22"/>
        </w:rPr>
        <w:t>7、甲方应及时向乙方支付建筑渣土加工费</w:t>
      </w:r>
      <w:ins w:id="1" w:author="Administrator" w:date="2023-10-22T21:24:58Z">
        <w:r>
          <w:rPr>
            <w:rFonts w:hint="eastAsia" w:ascii="宋体" w:hAnsi="宋体" w:eastAsia="宋体" w:cs="宋体"/>
            <w:sz w:val="22"/>
            <w:lang w:eastAsia="zh-CN"/>
          </w:rPr>
          <w:t>。</w:t>
        </w:r>
      </w:ins>
    </w:p>
    <w:p>
      <w:pPr>
        <w:spacing w:line="400" w:lineRule="exact"/>
        <w:ind w:firstLine="440" w:firstLineChars="200"/>
        <w:rPr>
          <w:rFonts w:ascii="宋体" w:hAnsi="宋体" w:eastAsia="宋体" w:cs="宋体"/>
          <w:sz w:val="22"/>
        </w:rPr>
      </w:pPr>
      <w:ins w:id="2" w:author="Administrator" w:date="2023-10-22T21:25:01Z">
        <w:r>
          <w:rPr>
            <w:rFonts w:hint="eastAsia" w:ascii="宋体" w:hAnsi="宋体" w:eastAsia="宋体" w:cs="宋体"/>
            <w:sz w:val="22"/>
            <w:lang w:val="en-US" w:eastAsia="zh-CN"/>
          </w:rPr>
          <w:t>8、</w:t>
        </w:r>
      </w:ins>
      <w:ins w:id="3" w:author="Administrator" w:date="2023-10-22T21:55:15Z">
        <w:r>
          <w:rPr>
            <w:rFonts w:hint="eastAsia" w:ascii="宋体" w:hAnsi="宋体" w:eastAsia="宋体" w:cs="宋体"/>
            <w:sz w:val="22"/>
            <w:lang w:val="en-US" w:eastAsia="zh-CN"/>
          </w:rPr>
          <w:t>在合同履约过程中，</w:t>
        </w:r>
      </w:ins>
      <w:ins w:id="4" w:author="Administrator" w:date="2023-10-22T21:55:23Z">
        <w:r>
          <w:rPr>
            <w:rFonts w:hint="eastAsia" w:ascii="宋体" w:hAnsi="宋体" w:eastAsia="宋体" w:cs="宋体"/>
            <w:sz w:val="22"/>
            <w:lang w:val="en-US" w:eastAsia="zh-CN"/>
          </w:rPr>
          <w:t>乙方</w:t>
        </w:r>
      </w:ins>
      <w:ins w:id="5" w:author="Administrator" w:date="2023-10-22T21:55:15Z">
        <w:r>
          <w:rPr>
            <w:rFonts w:hint="eastAsia" w:ascii="宋体" w:hAnsi="宋体" w:eastAsia="宋体" w:cs="宋体"/>
            <w:sz w:val="22"/>
            <w:lang w:val="en-US" w:eastAsia="zh-CN"/>
          </w:rPr>
          <w:t>不能按</w:t>
        </w:r>
      </w:ins>
      <w:ins w:id="6" w:author="Administrator" w:date="2023-10-22T21:55:27Z">
        <w:r>
          <w:rPr>
            <w:rFonts w:hint="eastAsia" w:ascii="宋体" w:hAnsi="宋体" w:eastAsia="宋体" w:cs="宋体"/>
            <w:sz w:val="22"/>
            <w:lang w:val="en-US" w:eastAsia="zh-CN"/>
          </w:rPr>
          <w:t>甲方</w:t>
        </w:r>
      </w:ins>
      <w:ins w:id="7" w:author="Administrator" w:date="2023-10-22T21:55:15Z">
        <w:r>
          <w:rPr>
            <w:rFonts w:hint="eastAsia" w:ascii="宋体" w:hAnsi="宋体" w:eastAsia="宋体" w:cs="宋体"/>
            <w:sz w:val="22"/>
            <w:lang w:val="en-US" w:eastAsia="zh-CN"/>
          </w:rPr>
          <w:t>要求完成工作时，</w:t>
        </w:r>
      </w:ins>
      <w:ins w:id="8" w:author="Administrator" w:date="2023-10-22T21:55:31Z">
        <w:r>
          <w:rPr>
            <w:rFonts w:hint="eastAsia" w:ascii="宋体" w:hAnsi="宋体" w:eastAsia="宋体" w:cs="宋体"/>
            <w:sz w:val="22"/>
            <w:lang w:val="en-US" w:eastAsia="zh-CN"/>
          </w:rPr>
          <w:t>甲方</w:t>
        </w:r>
      </w:ins>
      <w:ins w:id="9" w:author="Administrator" w:date="2023-10-22T21:55:15Z">
        <w:r>
          <w:rPr>
            <w:rFonts w:hint="eastAsia" w:ascii="宋体" w:hAnsi="宋体" w:eastAsia="宋体" w:cs="宋体"/>
            <w:sz w:val="22"/>
            <w:lang w:val="en-US" w:eastAsia="zh-CN"/>
          </w:rPr>
          <w:t>可委托另一家中标供应商负责该部分工作</w:t>
        </w:r>
      </w:ins>
      <w:r>
        <w:rPr>
          <w:rFonts w:hint="eastAsia" w:ascii="宋体" w:hAnsi="宋体" w:eastAsia="宋体" w:cs="宋体"/>
          <w:sz w:val="22"/>
        </w:rPr>
        <w:t>。</w:t>
      </w:r>
    </w:p>
    <w:p>
      <w:pPr>
        <w:spacing w:line="400" w:lineRule="exact"/>
        <w:ind w:firstLine="440" w:firstLineChars="200"/>
        <w:rPr>
          <w:rFonts w:ascii="宋体" w:hAnsi="宋体" w:eastAsia="宋体" w:cs="宋体"/>
          <w:color w:val="auto"/>
          <w:sz w:val="22"/>
        </w:rPr>
      </w:pPr>
      <w:r>
        <w:rPr>
          <w:rFonts w:hint="eastAsia" w:ascii="宋体" w:hAnsi="宋体" w:eastAsia="宋体" w:cs="宋体"/>
          <w:sz w:val="22"/>
        </w:rPr>
        <w:t>（二）乙方权利义务</w:t>
      </w:r>
    </w:p>
    <w:p>
      <w:pPr>
        <w:spacing w:line="400" w:lineRule="exact"/>
        <w:ind w:firstLine="440" w:firstLineChars="200"/>
        <w:rPr>
          <w:rFonts w:ascii="宋体" w:hAnsi="宋体" w:eastAsia="宋体" w:cs="宋体"/>
          <w:color w:val="auto"/>
          <w:sz w:val="22"/>
        </w:rPr>
      </w:pPr>
      <w:r>
        <w:rPr>
          <w:rFonts w:hint="eastAsia" w:ascii="宋体" w:hAnsi="宋体" w:eastAsia="宋体" w:cs="宋体"/>
          <w:color w:val="auto"/>
          <w:sz w:val="22"/>
        </w:rPr>
        <w:t>1、乙方有权指派现场代表2名（乙方指派人员以书面形式告知甲方），负责与甲方协调本项目相关事项，需更换现场代表的，应书面通知甲方。</w:t>
      </w:r>
    </w:p>
    <w:p>
      <w:pPr>
        <w:spacing w:line="40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2、乙方负责加工场地的</w:t>
      </w:r>
      <w:r>
        <w:rPr>
          <w:rFonts w:hint="eastAsia" w:ascii="宋体" w:hAnsi="宋体" w:eastAsia="宋体" w:cs="宋体"/>
          <w:color w:val="auto"/>
          <w:sz w:val="22"/>
          <w:lang w:val="en-US" w:eastAsia="zh-CN"/>
        </w:rPr>
        <w:t>基础设施及</w:t>
      </w:r>
      <w:r>
        <w:rPr>
          <w:rFonts w:hint="eastAsia" w:ascii="宋体" w:hAnsi="宋体" w:eastAsia="宋体" w:cs="宋体"/>
          <w:color w:val="auto"/>
          <w:sz w:val="22"/>
        </w:rPr>
        <w:t>生产用房建设，其费用由乙方承担，在报价时自行考虑。</w:t>
      </w:r>
    </w:p>
    <w:p>
      <w:pPr>
        <w:spacing w:line="400" w:lineRule="exact"/>
        <w:ind w:firstLine="440" w:firstLineChars="200"/>
        <w:rPr>
          <w:rFonts w:ascii="宋体" w:hAnsi="宋体" w:eastAsia="宋体" w:cs="宋体"/>
          <w:color w:val="auto"/>
          <w:sz w:val="22"/>
        </w:rPr>
      </w:pPr>
      <w:r>
        <w:rPr>
          <w:rFonts w:hint="eastAsia" w:ascii="宋体" w:hAnsi="宋体" w:eastAsia="宋体" w:cs="宋体"/>
          <w:color w:val="auto"/>
          <w:sz w:val="22"/>
        </w:rPr>
        <w:t>3、乙方有权在加工场地内地面平整浇筑、处置设备及必要的生产生活所需的水电设施等，不能对加工场地造成结构性破坏。并且乙方须对场地进行安全生产文明建设，不得影响市容市貌，具体形象建设方案另行协商。</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4、乙方的生产线应能生产符合中华人民共和国及浙江省性能要求的产品。</w:t>
      </w:r>
    </w:p>
    <w:p>
      <w:pPr>
        <w:spacing w:line="400" w:lineRule="exact"/>
        <w:ind w:firstLine="440" w:firstLineChars="200"/>
        <w:rPr>
          <w:rFonts w:ascii="宋体" w:hAnsi="宋体" w:eastAsia="宋体" w:cs="宋体"/>
          <w:color w:val="auto"/>
          <w:sz w:val="22"/>
        </w:rPr>
      </w:pPr>
      <w:r>
        <w:rPr>
          <w:rFonts w:hint="eastAsia" w:ascii="宋体" w:hAnsi="宋体" w:eastAsia="宋体" w:cs="宋体"/>
          <w:color w:val="auto"/>
          <w:sz w:val="22"/>
        </w:rPr>
        <w:t>5、合同期满且不续约时，乙方应在合同期满后30天内，对场地内乙方投资的设施设备自行处置。</w:t>
      </w:r>
    </w:p>
    <w:p>
      <w:pPr>
        <w:spacing w:line="400" w:lineRule="exact"/>
        <w:ind w:firstLine="440" w:firstLineChars="200"/>
        <w:rPr>
          <w:rFonts w:ascii="宋体" w:hAnsi="宋体" w:eastAsia="宋体" w:cs="宋体"/>
          <w:color w:val="auto"/>
          <w:sz w:val="22"/>
        </w:rPr>
      </w:pPr>
      <w:r>
        <w:rPr>
          <w:rFonts w:hint="eastAsia" w:ascii="宋体" w:hAnsi="宋体" w:cs="宋体"/>
          <w:color w:val="auto"/>
          <w:sz w:val="22"/>
        </w:rPr>
        <w:t>6</w:t>
      </w:r>
      <w:r>
        <w:rPr>
          <w:rFonts w:hint="eastAsia" w:ascii="宋体" w:hAnsi="宋体" w:eastAsia="宋体" w:cs="宋体"/>
          <w:color w:val="auto"/>
          <w:sz w:val="22"/>
        </w:rPr>
        <w:t>、乙方应严格按照国家有关安全生产、环境保护等法律法规要求，建立健全有关生产制度、操作规范、职业健康、安全措施等管理体系，并严格执行。</w:t>
      </w:r>
    </w:p>
    <w:p>
      <w:pPr>
        <w:spacing w:line="400" w:lineRule="exact"/>
        <w:ind w:firstLine="440" w:firstLineChars="200"/>
        <w:rPr>
          <w:rFonts w:ascii="宋体" w:hAnsi="宋体" w:eastAsia="宋体" w:cs="宋体"/>
          <w:color w:val="auto"/>
          <w:sz w:val="22"/>
          <w:highlight w:val="none"/>
        </w:rPr>
      </w:pPr>
      <w:r>
        <w:rPr>
          <w:rFonts w:ascii="宋体" w:hAnsi="宋体" w:cs="宋体"/>
          <w:color w:val="auto"/>
          <w:sz w:val="22"/>
          <w:highlight w:val="none"/>
        </w:rPr>
        <w:t>7</w:t>
      </w:r>
      <w:r>
        <w:rPr>
          <w:rFonts w:hint="eastAsia" w:ascii="宋体" w:hAnsi="宋体" w:eastAsia="宋体" w:cs="宋体"/>
          <w:color w:val="auto"/>
          <w:sz w:val="22"/>
          <w:highlight w:val="none"/>
        </w:rPr>
        <w:t>、乙方应接受甲方的监督并服从甲方的厂区管理，及时开展建筑渣土</w:t>
      </w:r>
      <w:r>
        <w:rPr>
          <w:rFonts w:hint="eastAsia" w:ascii="宋体" w:hAnsi="宋体" w:eastAsia="宋体" w:cs="宋体"/>
          <w:color w:val="auto"/>
          <w:sz w:val="22"/>
          <w:highlight w:val="none"/>
          <w:lang w:val="en-US" w:eastAsia="zh-CN"/>
        </w:rPr>
        <w:t>加工及垃圾清运</w:t>
      </w:r>
      <w:r>
        <w:rPr>
          <w:rFonts w:hint="eastAsia" w:ascii="宋体" w:hAnsi="宋体" w:eastAsia="宋体" w:cs="宋体"/>
          <w:color w:val="auto"/>
          <w:sz w:val="22"/>
          <w:highlight w:val="none"/>
        </w:rPr>
        <w:t>等工作，预防污水、泥浆</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废弃物</w:t>
      </w:r>
      <w:r>
        <w:rPr>
          <w:rFonts w:hint="eastAsia" w:ascii="宋体" w:hAnsi="宋体" w:eastAsia="宋体" w:cs="宋体"/>
          <w:color w:val="auto"/>
          <w:sz w:val="22"/>
          <w:highlight w:val="none"/>
        </w:rPr>
        <w:t>等有害物的泄漏。</w:t>
      </w:r>
    </w:p>
    <w:p>
      <w:pPr>
        <w:spacing w:line="40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8、乙方根据生产情况制定运营所需的组织机构设置和岗位编制，制定劳动用工计划、工资、福利待遇、社会保险、奖惩制度等，并报甲方备案。</w:t>
      </w:r>
    </w:p>
    <w:p>
      <w:pPr>
        <w:spacing w:line="400" w:lineRule="exact"/>
        <w:ind w:firstLine="440" w:firstLineChars="200"/>
        <w:rPr>
          <w:rFonts w:hint="eastAsia" w:ascii="宋体" w:hAnsi="宋体" w:eastAsia="宋体" w:cs="宋体"/>
          <w:sz w:val="22"/>
        </w:rPr>
      </w:pPr>
      <w:r>
        <w:rPr>
          <w:rFonts w:hint="eastAsia" w:ascii="宋体" w:hAnsi="宋体" w:eastAsia="宋体" w:cs="宋体"/>
          <w:color w:val="auto"/>
          <w:sz w:val="22"/>
        </w:rPr>
        <w:t>9、乙方应与管理团队及员工入职内一个月内签</w:t>
      </w:r>
      <w:r>
        <w:rPr>
          <w:rFonts w:hint="eastAsia" w:ascii="宋体" w:hAnsi="宋体" w:eastAsia="宋体" w:cs="宋体"/>
          <w:sz w:val="22"/>
        </w:rPr>
        <w:t>订劳动合同，如因乙方原因引发的任何劳动纠纷及相关赔偿由乙方负责。</w:t>
      </w:r>
    </w:p>
    <w:p>
      <w:pPr>
        <w:spacing w:line="400" w:lineRule="exact"/>
        <w:ind w:firstLine="440" w:firstLineChars="200"/>
        <w:rPr>
          <w:rFonts w:hint="default" w:ascii="宋体" w:hAnsi="宋体" w:eastAsia="宋体" w:cs="宋体"/>
          <w:sz w:val="22"/>
          <w:lang w:val="en-US" w:eastAsia="zh-CN"/>
        </w:rPr>
      </w:pPr>
      <w:r>
        <w:rPr>
          <w:rFonts w:hint="eastAsia" w:ascii="宋体" w:hAnsi="宋体" w:eastAsia="宋体" w:cs="宋体"/>
          <w:sz w:val="22"/>
          <w:lang w:val="en-US" w:eastAsia="zh-CN"/>
        </w:rPr>
        <w:t>10、乙方提供的固化土及服务，需满足甲方需求和国家或浙江省现行的渣土无害化处理的规范标准</w:t>
      </w:r>
      <w:r>
        <w:rPr>
          <w:rFonts w:hint="eastAsia" w:ascii="宋体" w:hAnsi="宋体" w:eastAsia="宋体" w:cs="宋体"/>
          <w:b/>
          <w:bCs/>
          <w:sz w:val="22"/>
          <w:lang w:val="en-US" w:eastAsia="zh-CN"/>
        </w:rPr>
        <w:t>（</w:t>
      </w:r>
      <w:r>
        <w:rPr>
          <w:rFonts w:hint="eastAsia" w:ascii="宋体" w:hAnsi="宋体" w:eastAsia="宋体" w:cs="宋体"/>
          <w:b/>
          <w:bCs/>
          <w:color w:val="auto"/>
          <w:spacing w:val="6"/>
          <w:sz w:val="22"/>
          <w:highlight w:val="none"/>
          <w:u w:val="single"/>
          <w:lang w:val="en-US" w:eastAsia="zh-CN"/>
        </w:rPr>
        <w:t>如有新出台的规范标准，则按新的规范标准执行）</w:t>
      </w:r>
      <w:r>
        <w:rPr>
          <w:rFonts w:hint="eastAsia" w:ascii="宋体" w:hAnsi="宋体" w:eastAsia="宋体" w:cs="宋体"/>
          <w:b/>
          <w:bCs/>
          <w:color w:val="auto"/>
          <w:spacing w:val="6"/>
          <w:sz w:val="22"/>
          <w:highlight w:val="none"/>
          <w:u w:val="single"/>
        </w:rPr>
        <w:t>。</w:t>
      </w:r>
    </w:p>
    <w:p>
      <w:pPr>
        <w:spacing w:line="40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11、乙方自行承担在合同履约期间因各种材料价格波动而产生的风险。（若在合同履约期间，政府部门或行业协会发布相关材料的价格指导文件，则合同价在本合同履约期间不调整。在下一个年度合同需与甲方协商价格调差，经甲方同意后按价格指导文件调整合同价）</w:t>
      </w:r>
    </w:p>
    <w:p>
      <w:pPr>
        <w:spacing w:line="400" w:lineRule="exact"/>
        <w:rPr>
          <w:rFonts w:ascii="宋体" w:hAnsi="宋体" w:eastAsia="宋体" w:cs="宋体"/>
          <w:b/>
          <w:bCs/>
          <w:sz w:val="22"/>
        </w:rPr>
      </w:pPr>
      <w:r>
        <w:rPr>
          <w:rFonts w:hint="eastAsia" w:ascii="宋体" w:hAnsi="宋体" w:eastAsia="宋体" w:cs="宋体"/>
          <w:b/>
          <w:bCs/>
          <w:sz w:val="22"/>
        </w:rPr>
        <w:t>第五条 违约责任</w:t>
      </w:r>
    </w:p>
    <w:p>
      <w:pPr>
        <w:spacing w:line="400" w:lineRule="exact"/>
        <w:ind w:firstLine="440" w:firstLineChars="200"/>
        <w:rPr>
          <w:rFonts w:hint="eastAsia" w:ascii="宋体" w:hAnsi="宋体" w:eastAsia="宋体" w:cs="宋体"/>
          <w:color w:val="auto"/>
          <w:sz w:val="22"/>
        </w:rPr>
      </w:pPr>
      <w:r>
        <w:rPr>
          <w:rFonts w:hint="eastAsia" w:ascii="宋体" w:hAnsi="宋体" w:eastAsia="宋体" w:cs="宋体"/>
          <w:sz w:val="22"/>
        </w:rPr>
        <w:t>（一）</w:t>
      </w:r>
      <w:r>
        <w:rPr>
          <w:rFonts w:hint="eastAsia" w:ascii="宋体" w:hAnsi="宋体" w:eastAsia="宋体" w:cs="宋体"/>
          <w:color w:val="auto"/>
          <w:sz w:val="22"/>
        </w:rPr>
        <w:t>乙方生产的产品未达到质量要求，对甲方产生的一切损失由乙方承担，并限期整改；整改后质量仍不达标的，甲方有权解除合同，由此对甲方产生的一切损失由乙方承担。</w:t>
      </w:r>
    </w:p>
    <w:p>
      <w:pPr>
        <w:spacing w:line="400" w:lineRule="exact"/>
        <w:ind w:firstLine="440" w:firstLineChars="200"/>
        <w:rPr>
          <w:rFonts w:hint="eastAsia" w:ascii="宋体" w:hAnsi="宋体" w:eastAsia="宋体" w:cs="宋体"/>
          <w:color w:val="auto"/>
          <w:sz w:val="22"/>
          <w:lang w:eastAsia="zh-CN"/>
        </w:rPr>
      </w:pPr>
      <w:r>
        <w:rPr>
          <w:rFonts w:hint="eastAsia" w:ascii="宋体" w:hAnsi="宋体" w:eastAsia="宋体" w:cs="宋体"/>
          <w:color w:val="auto"/>
          <w:sz w:val="22"/>
          <w:lang w:eastAsia="zh-CN"/>
        </w:rPr>
        <w:t>（</w:t>
      </w:r>
      <w:r>
        <w:rPr>
          <w:rFonts w:hint="eastAsia" w:ascii="宋体" w:hAnsi="宋体" w:eastAsia="宋体" w:cs="宋体"/>
          <w:color w:val="auto"/>
          <w:sz w:val="22"/>
          <w:highlight w:val="none"/>
          <w:lang w:val="en-US" w:eastAsia="zh-CN"/>
        </w:rPr>
        <w:t>二</w:t>
      </w:r>
      <w:r>
        <w:rPr>
          <w:rFonts w:hint="eastAsia" w:ascii="宋体" w:hAnsi="宋体" w:eastAsia="宋体" w:cs="宋体"/>
          <w:color w:val="auto"/>
          <w:sz w:val="22"/>
          <w:highlight w:val="none"/>
          <w:lang w:eastAsia="zh-CN"/>
        </w:rPr>
        <w:t>）现场实际投入的人员设备与投标文件中提供的人员设备不一致的，甲方有权要求乙方进行整改，乙方拒不整改的，</w:t>
      </w:r>
      <w:r>
        <w:rPr>
          <w:rFonts w:hint="eastAsia" w:ascii="宋体" w:hAnsi="宋体" w:eastAsia="宋体" w:cs="宋体"/>
          <w:color w:val="auto"/>
          <w:sz w:val="22"/>
          <w:highlight w:val="none"/>
        </w:rPr>
        <w:t>甲方有权解除合同，由此对甲方产生的一切损失由乙方承担。</w:t>
      </w:r>
    </w:p>
    <w:p>
      <w:pPr>
        <w:spacing w:line="400" w:lineRule="exact"/>
        <w:ind w:firstLine="440" w:firstLineChars="200"/>
        <w:rPr>
          <w:rFonts w:ascii="宋体" w:hAnsi="宋体" w:eastAsia="宋体" w:cs="宋体"/>
          <w:color w:val="auto"/>
          <w:sz w:val="22"/>
          <w:highlight w:val="yellow"/>
        </w:rPr>
      </w:pPr>
      <w:r>
        <w:rPr>
          <w:rFonts w:hint="eastAsia" w:ascii="宋体" w:hAnsi="宋体" w:eastAsia="宋体" w:cs="宋体"/>
          <w:color w:val="auto"/>
          <w:sz w:val="22"/>
        </w:rPr>
        <w:t>（</w:t>
      </w:r>
      <w:r>
        <w:rPr>
          <w:rFonts w:hint="eastAsia" w:ascii="宋体" w:hAnsi="宋体" w:eastAsia="宋体" w:cs="宋体"/>
          <w:color w:val="auto"/>
          <w:sz w:val="22"/>
          <w:highlight w:val="none"/>
          <w:lang w:val="en-US" w:eastAsia="zh-CN"/>
        </w:rPr>
        <w:t>三</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乙方</w:t>
      </w:r>
      <w:r>
        <w:rPr>
          <w:rFonts w:hint="eastAsia" w:ascii="宋体" w:hAnsi="宋体" w:eastAsia="宋体" w:cs="宋体"/>
          <w:color w:val="auto"/>
          <w:sz w:val="22"/>
          <w:highlight w:val="none"/>
        </w:rPr>
        <w:t>未完成甲方分配的</w:t>
      </w:r>
      <w:r>
        <w:rPr>
          <w:rFonts w:hint="eastAsia" w:ascii="宋体" w:hAnsi="宋体" w:eastAsia="宋体" w:cs="宋体"/>
          <w:color w:val="auto"/>
          <w:sz w:val="22"/>
          <w:highlight w:val="none"/>
          <w:lang w:val="en-US" w:eastAsia="zh-CN"/>
        </w:rPr>
        <w:t>加工</w:t>
      </w:r>
      <w:r>
        <w:rPr>
          <w:rFonts w:hint="eastAsia" w:ascii="宋体" w:hAnsi="宋体" w:eastAsia="宋体" w:cs="宋体"/>
          <w:color w:val="auto"/>
          <w:sz w:val="22"/>
          <w:highlight w:val="none"/>
        </w:rPr>
        <w:t>任务单数量，</w:t>
      </w:r>
      <w:r>
        <w:rPr>
          <w:rFonts w:hint="eastAsia" w:ascii="宋体" w:hAnsi="宋体" w:eastAsia="宋体" w:cs="宋体"/>
          <w:color w:val="auto"/>
          <w:sz w:val="22"/>
          <w:highlight w:val="none"/>
          <w:lang w:val="en-US" w:eastAsia="zh-CN"/>
        </w:rPr>
        <w:t>甲方有权</w:t>
      </w:r>
      <w:r>
        <w:rPr>
          <w:rFonts w:hint="eastAsia" w:ascii="宋体" w:hAnsi="宋体" w:eastAsia="宋体" w:cs="宋体"/>
          <w:color w:val="auto"/>
          <w:sz w:val="22"/>
          <w:highlight w:val="none"/>
        </w:rPr>
        <w:t>按未完成数量/任务数量的比例扣除履约保证金，直至扣完全部履约保证金。</w:t>
      </w:r>
    </w:p>
    <w:p>
      <w:pPr>
        <w:spacing w:line="400" w:lineRule="exact"/>
        <w:ind w:firstLine="440" w:firstLineChars="200"/>
        <w:rPr>
          <w:rFonts w:ascii="宋体" w:hAnsi="宋体" w:eastAsia="宋体" w:cs="宋体"/>
          <w:sz w:val="22"/>
        </w:rPr>
      </w:pPr>
      <w:r>
        <w:rPr>
          <w:rFonts w:hint="eastAsia" w:ascii="宋体" w:hAnsi="宋体" w:eastAsia="宋体" w:cs="宋体"/>
          <w:color w:val="auto"/>
          <w:sz w:val="22"/>
        </w:rPr>
        <w:t>（</w:t>
      </w:r>
      <w:r>
        <w:rPr>
          <w:rFonts w:hint="eastAsia" w:ascii="宋体" w:hAnsi="宋体" w:eastAsia="宋体" w:cs="宋体"/>
          <w:color w:val="auto"/>
          <w:sz w:val="22"/>
          <w:lang w:val="en-US" w:eastAsia="zh-CN"/>
        </w:rPr>
        <w:t>四</w:t>
      </w:r>
      <w:r>
        <w:rPr>
          <w:rFonts w:hint="eastAsia" w:ascii="宋体" w:hAnsi="宋体" w:eastAsia="宋体" w:cs="宋体"/>
          <w:color w:val="auto"/>
          <w:sz w:val="22"/>
        </w:rPr>
        <w:t>）</w:t>
      </w:r>
      <w:r>
        <w:rPr>
          <w:rFonts w:hint="eastAsia" w:ascii="宋体" w:hAnsi="宋体" w:eastAsia="宋体" w:cs="宋体"/>
          <w:sz w:val="22"/>
        </w:rPr>
        <w:t>因乙方单方面致使合同提前结束的，乙方在结束前需完成堆场内现存半成品及衍生产品、渣土及泥浆堆放量相关处理，再进行结算，同时甲方有权追究并保留责任但不限于经济责任和法律责任。</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五</w:t>
      </w:r>
      <w:r>
        <w:rPr>
          <w:rFonts w:hint="eastAsia" w:ascii="宋体" w:hAnsi="宋体" w:eastAsia="宋体" w:cs="宋体"/>
          <w:sz w:val="22"/>
        </w:rPr>
        <w:t>）乙方向甲方支付履约保证金</w:t>
      </w:r>
      <w:r>
        <w:rPr>
          <w:rFonts w:hint="eastAsia" w:ascii="宋体" w:hAnsi="宋体" w:eastAsia="宋体" w:cs="宋体"/>
          <w:sz w:val="22"/>
          <w:highlight w:val="none"/>
          <w:u w:val="single"/>
          <w:lang w:val="en-US" w:eastAsia="zh-CN"/>
        </w:rPr>
        <w:t xml:space="preserve">      </w:t>
      </w:r>
      <w:r>
        <w:rPr>
          <w:rFonts w:hint="eastAsia" w:ascii="宋体" w:hAnsi="宋体" w:eastAsia="宋体" w:cs="宋体"/>
          <w:sz w:val="22"/>
        </w:rPr>
        <w:t>万元（签约合同价的5%），履约保证金自合同签订之日起至合同期满止有效。如采用保函方式，须为见索即付的银行履约保函。在运营期间，出现违约情况导致履约保证金扣款的，在扣款后5个工作日内补齐履约保证金。待合同期满后（不续约时）场地内</w:t>
      </w:r>
      <w:r>
        <w:rPr>
          <w:rFonts w:hint="eastAsia" w:ascii="宋体" w:hAnsi="宋体" w:cs="宋体"/>
          <w:sz w:val="22"/>
        </w:rPr>
        <w:t>建筑渣土</w:t>
      </w:r>
      <w:r>
        <w:rPr>
          <w:rFonts w:hint="eastAsia" w:ascii="宋体" w:hAnsi="宋体" w:eastAsia="宋体" w:cs="宋体"/>
          <w:sz w:val="22"/>
        </w:rPr>
        <w:t>、</w:t>
      </w:r>
      <w:r>
        <w:rPr>
          <w:rFonts w:hint="eastAsia" w:ascii="宋体" w:hAnsi="宋体" w:eastAsia="宋体" w:cs="宋体"/>
          <w:sz w:val="22"/>
          <w:lang w:val="en-US" w:eastAsia="zh-CN"/>
        </w:rPr>
        <w:t>垃圾</w:t>
      </w:r>
      <w:r>
        <w:rPr>
          <w:rFonts w:hint="eastAsia" w:ascii="宋体" w:hAnsi="宋体" w:eastAsia="宋体" w:cs="宋体"/>
          <w:sz w:val="22"/>
        </w:rPr>
        <w:t>及</w:t>
      </w:r>
      <w:r>
        <w:rPr>
          <w:rFonts w:hint="eastAsia" w:ascii="宋体" w:hAnsi="宋体" w:eastAsia="宋体" w:cs="宋体"/>
          <w:sz w:val="22"/>
          <w:lang w:val="en-US" w:eastAsia="zh-CN"/>
        </w:rPr>
        <w:t>废弃物</w:t>
      </w:r>
      <w:r>
        <w:rPr>
          <w:rFonts w:hint="eastAsia" w:ascii="宋体" w:hAnsi="宋体" w:eastAsia="宋体" w:cs="宋体"/>
          <w:sz w:val="22"/>
        </w:rPr>
        <w:t>堆放量跟进场前保持一致，甲方向乙方一次性全额退还保证金；如超出进场前的量，乙方需于合同到期后三个月内（如若存在合同期限顺延则根据补充协议期限顺延一个月完成）进行加工完毕</w:t>
      </w:r>
      <w:r>
        <w:rPr>
          <w:rFonts w:hint="eastAsia" w:ascii="宋体" w:hAnsi="宋体" w:eastAsia="宋体" w:cs="宋体"/>
          <w:sz w:val="22"/>
          <w:highlight w:val="none"/>
        </w:rPr>
        <w:t>，逾期未完成的甲方将</w:t>
      </w:r>
      <w:r>
        <w:rPr>
          <w:rFonts w:hint="eastAsia" w:ascii="宋体" w:hAnsi="宋体" w:eastAsia="宋体" w:cs="宋体"/>
          <w:sz w:val="22"/>
          <w:highlight w:val="none"/>
          <w:lang w:val="en-US" w:eastAsia="zh-CN"/>
        </w:rPr>
        <w:t>以</w:t>
      </w:r>
      <w:r>
        <w:rPr>
          <w:rFonts w:hint="eastAsia" w:ascii="宋体" w:hAnsi="宋体" w:eastAsia="宋体" w:cs="宋体"/>
          <w:sz w:val="22"/>
          <w:highlight w:val="none"/>
        </w:rPr>
        <w:t>保证金作为后续</w:t>
      </w:r>
      <w:r>
        <w:rPr>
          <w:rFonts w:hint="eastAsia" w:ascii="宋体" w:hAnsi="宋体" w:cs="宋体"/>
          <w:sz w:val="22"/>
          <w:highlight w:val="none"/>
        </w:rPr>
        <w:t>建筑渣土</w:t>
      </w:r>
      <w:r>
        <w:rPr>
          <w:rFonts w:hint="eastAsia" w:ascii="宋体" w:hAnsi="宋体" w:eastAsia="宋体" w:cs="宋体"/>
          <w:sz w:val="22"/>
          <w:highlight w:val="none"/>
        </w:rPr>
        <w:t>、</w:t>
      </w:r>
      <w:r>
        <w:rPr>
          <w:rFonts w:hint="eastAsia" w:ascii="宋体" w:hAnsi="宋体" w:eastAsia="宋体" w:cs="宋体"/>
          <w:sz w:val="22"/>
          <w:highlight w:val="none"/>
          <w:lang w:val="en-US" w:eastAsia="zh-CN"/>
        </w:rPr>
        <w:t>垃圾等废弃物</w:t>
      </w:r>
      <w:r>
        <w:rPr>
          <w:rFonts w:hint="eastAsia" w:ascii="宋体" w:hAnsi="宋体" w:eastAsia="宋体" w:cs="宋体"/>
          <w:sz w:val="22"/>
          <w:highlight w:val="none"/>
        </w:rPr>
        <w:t>外运处理费用。</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六</w:t>
      </w:r>
      <w:r>
        <w:rPr>
          <w:rFonts w:hint="eastAsia" w:ascii="宋体" w:hAnsi="宋体" w:eastAsia="宋体" w:cs="宋体"/>
          <w:sz w:val="22"/>
        </w:rPr>
        <w:t>）乙方</w:t>
      </w:r>
      <w:r>
        <w:rPr>
          <w:rFonts w:hint="eastAsia" w:ascii="宋体" w:hAnsi="宋体" w:eastAsia="宋体" w:cs="宋体"/>
          <w:sz w:val="22"/>
          <w:lang w:val="en-US" w:eastAsia="zh-CN"/>
        </w:rPr>
        <w:t>如在合同履约范围和合同期限内</w:t>
      </w:r>
      <w:r>
        <w:rPr>
          <w:rFonts w:hint="eastAsia" w:ascii="宋体" w:hAnsi="宋体" w:eastAsia="宋体" w:cs="宋体"/>
          <w:sz w:val="22"/>
        </w:rPr>
        <w:t>承接</w:t>
      </w:r>
      <w:r>
        <w:rPr>
          <w:rFonts w:hint="eastAsia" w:ascii="宋体" w:hAnsi="宋体" w:eastAsia="宋体" w:cs="宋体"/>
          <w:sz w:val="22"/>
          <w:lang w:eastAsia="zh-CN"/>
        </w:rPr>
        <w:t>、</w:t>
      </w:r>
      <w:r>
        <w:rPr>
          <w:rFonts w:hint="eastAsia" w:ascii="宋体" w:hAnsi="宋体" w:eastAsia="宋体" w:cs="宋体"/>
          <w:sz w:val="22"/>
          <w:lang w:val="en-US" w:eastAsia="zh-CN"/>
        </w:rPr>
        <w:t>生产、销售跟本项目无关</w:t>
      </w:r>
      <w:r>
        <w:rPr>
          <w:rFonts w:hint="eastAsia" w:ascii="宋体" w:hAnsi="宋体" w:eastAsia="宋体" w:cs="宋体"/>
          <w:sz w:val="22"/>
        </w:rPr>
        <w:t>的市场业务，</w:t>
      </w:r>
      <w:r>
        <w:rPr>
          <w:rFonts w:hint="eastAsia" w:ascii="宋体" w:hAnsi="宋体" w:eastAsia="宋体" w:cs="宋体"/>
          <w:sz w:val="22"/>
          <w:lang w:val="en-US" w:eastAsia="zh-CN"/>
        </w:rPr>
        <w:t>需同甲方协商，经甲方同意后方可实施。</w:t>
      </w:r>
      <w:r>
        <w:rPr>
          <w:rFonts w:hint="eastAsia" w:ascii="宋体" w:hAnsi="宋体" w:eastAsia="宋体" w:cs="宋体"/>
          <w:sz w:val="22"/>
        </w:rPr>
        <w:t>对未经甲方同意私自承接业务时，每发现</w:t>
      </w:r>
      <w:r>
        <w:rPr>
          <w:rFonts w:hint="eastAsia" w:ascii="宋体" w:hAnsi="宋体" w:eastAsia="宋体" w:cs="宋体"/>
          <w:sz w:val="22"/>
          <w:lang w:eastAsia="zh-CN"/>
        </w:rPr>
        <w:t>一</w:t>
      </w:r>
      <w:r>
        <w:rPr>
          <w:rFonts w:hint="eastAsia" w:ascii="宋体" w:hAnsi="宋体" w:eastAsia="宋体" w:cs="宋体"/>
          <w:sz w:val="22"/>
        </w:rPr>
        <w:t>次，课以100000元违约金，同时甲方有权终止合同并追究乙方违约责任。</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七</w:t>
      </w:r>
      <w:r>
        <w:rPr>
          <w:rFonts w:hint="eastAsia" w:ascii="宋体" w:hAnsi="宋体" w:eastAsia="宋体" w:cs="宋体"/>
          <w:sz w:val="22"/>
        </w:rPr>
        <w:t>）合同期满或合同解除后30天内，乙方对场地内乙方投资的设施设备未处置的，除甲乙方一致同意延期处理外，视同乙方放弃相应设施设备的所有权，由甲方根据实际情况处置，由此造成甲方额外支出和损失的，甲方有权对乙方进行追索。</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八</w:t>
      </w:r>
      <w:r>
        <w:rPr>
          <w:rFonts w:hint="eastAsia" w:ascii="宋体" w:hAnsi="宋体" w:eastAsia="宋体" w:cs="宋体"/>
          <w:sz w:val="22"/>
        </w:rPr>
        <w:t>）乙方要严格按照有关法律法规，规范加工</w:t>
      </w:r>
      <w:r>
        <w:rPr>
          <w:rFonts w:hint="eastAsia" w:ascii="宋体" w:hAnsi="宋体" w:cs="宋体"/>
          <w:sz w:val="22"/>
        </w:rPr>
        <w:t>建筑渣土</w:t>
      </w:r>
      <w:r>
        <w:rPr>
          <w:rFonts w:hint="eastAsia" w:ascii="宋体" w:hAnsi="宋体" w:eastAsia="宋体" w:cs="宋体"/>
          <w:sz w:val="22"/>
        </w:rPr>
        <w:t>，如发现有偷倒、偷运违法行为，要接受行政处罚及承担相关法律责任。</w:t>
      </w:r>
    </w:p>
    <w:p>
      <w:pPr>
        <w:spacing w:line="400" w:lineRule="exact"/>
        <w:rPr>
          <w:rFonts w:ascii="宋体" w:hAnsi="宋体" w:eastAsia="宋体" w:cs="宋体"/>
          <w:b/>
          <w:bCs/>
          <w:sz w:val="22"/>
        </w:rPr>
      </w:pPr>
      <w:r>
        <w:rPr>
          <w:rFonts w:hint="eastAsia" w:ascii="宋体" w:hAnsi="宋体" w:eastAsia="宋体" w:cs="宋体"/>
          <w:b/>
          <w:bCs/>
          <w:sz w:val="22"/>
        </w:rPr>
        <w:t>第六条 不可抗力</w:t>
      </w:r>
    </w:p>
    <w:p>
      <w:pPr>
        <w:spacing w:line="400" w:lineRule="exact"/>
        <w:ind w:firstLine="440" w:firstLineChars="200"/>
        <w:rPr>
          <w:rFonts w:ascii="宋体" w:hAnsi="宋体" w:eastAsia="宋体" w:cs="宋体"/>
          <w:sz w:val="22"/>
        </w:rPr>
      </w:pPr>
      <w:r>
        <w:rPr>
          <w:rFonts w:hint="eastAsia" w:ascii="宋体" w:hAnsi="宋体" w:eastAsia="宋体" w:cs="宋体"/>
          <w:sz w:val="22"/>
        </w:rPr>
        <w:t>（一）本合同中的 “不可抗力”应被定义为：任何不能预见、不能避免且不能克服的事件，包括洪水、台风、地震、战争或军事行动、内乱或民众动乱、恐怖主义行动、火灾、爆炸、罢工（双方内部工作人员的罢工除外）等情况以及现行法律法规的更改。</w:t>
      </w:r>
    </w:p>
    <w:p>
      <w:pPr>
        <w:spacing w:line="400" w:lineRule="exact"/>
        <w:ind w:firstLine="440" w:firstLineChars="200"/>
        <w:rPr>
          <w:rFonts w:ascii="宋体" w:hAnsi="宋体" w:eastAsia="宋体" w:cs="宋体"/>
          <w:sz w:val="22"/>
        </w:rPr>
      </w:pPr>
      <w:r>
        <w:rPr>
          <w:rFonts w:hint="eastAsia" w:ascii="宋体" w:hAnsi="宋体" w:eastAsia="宋体" w:cs="宋体"/>
          <w:sz w:val="22"/>
        </w:rPr>
        <w:t>（二）任何一方因不可抗力因素导致不能继续履行合同或不能按照约定履行合同的，可不承担违约责任，但应立即将不可抗力的情况以书面形式通知对方，提供不可抗力的详情及合同不能履行、或不能如约履行、或需要延期履行的有效证明文件，此证明文件应由不可抗力发生地区的公证机关或由双方认可的单位出具，按其对履行合同的影响程度由双方协商决定解除合同或延期履行。</w:t>
      </w:r>
    </w:p>
    <w:p>
      <w:pPr>
        <w:spacing w:line="400" w:lineRule="exact"/>
        <w:rPr>
          <w:rFonts w:ascii="宋体" w:hAnsi="宋体" w:eastAsia="宋体" w:cs="宋体"/>
          <w:b/>
          <w:bCs/>
          <w:sz w:val="22"/>
        </w:rPr>
      </w:pPr>
      <w:r>
        <w:rPr>
          <w:rFonts w:hint="eastAsia" w:ascii="宋体" w:hAnsi="宋体" w:eastAsia="宋体" w:cs="宋体"/>
          <w:b/>
          <w:bCs/>
          <w:sz w:val="22"/>
        </w:rPr>
        <w:t>第七条 争议解决</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（1）凡有关本合同实施或与执行本合同中发生的一切争端，双方应通过友好协商，妥善解决。如通过协商还不能解决，直接向项目所在地人民法院提起诉讼。</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（2）诉讼文书的送达地址的约定:</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甲方联系地址:</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联系人:</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联系电话:</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邮箱:</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乙方联系地址:</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联系人:</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联系电话:</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邮箱:</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各方一致确认前述地址及联系方式真实有效，作为本协议项下各方送达通知等文件资料，以及司法机关、仲裁委送达各类诉讼文书、法律文书的有效送达地址。任一方变更前述地址、联系方式的，均应在变更发生后的30个工作日内以书面形式通知对方。变更一方未发出变更通知，或另一方在实际收到变更通知前已发出通知的，如另一方系按照原联系方式发出通知，即视为履行通知义务。</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采用直接送达的，送达人当场在送达回证上记明情况之日为送达之日:采用邮寄送达的，任一方或司法机关、仲裁委按前述地址交邮，实际签收(含代收）之日为送达之如无人签收或拒收，则邮件被退回之日视为送达之日。</w:t>
      </w:r>
    </w:p>
    <w:p>
      <w:pPr>
        <w:spacing w:line="400" w:lineRule="exact"/>
        <w:rPr>
          <w:rFonts w:ascii="宋体" w:hAnsi="宋体" w:eastAsia="宋体" w:cs="宋体"/>
          <w:b/>
          <w:bCs/>
          <w:sz w:val="22"/>
        </w:rPr>
      </w:pPr>
      <w:r>
        <w:rPr>
          <w:rFonts w:hint="eastAsia" w:ascii="宋体" w:hAnsi="宋体" w:eastAsia="宋体" w:cs="宋体"/>
          <w:b/>
          <w:bCs/>
          <w:sz w:val="22"/>
        </w:rPr>
        <w:t>第八条 其他</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（一）本协议未尽事宜，双方可根据具体情况另行协商达成补充协议，与本合同具有同等法律效力。</w:t>
      </w:r>
    </w:p>
    <w:p>
      <w:pPr>
        <w:spacing w:line="360" w:lineRule="auto"/>
        <w:ind w:left="175" w:right="203" w:firstLine="480"/>
        <w:rPr>
          <w:rFonts w:ascii="宋体" w:hAnsi="宋体" w:eastAsia="宋体" w:cs="宋体"/>
          <w:spacing w:val="9"/>
          <w:sz w:val="22"/>
        </w:rPr>
      </w:pPr>
      <w:r>
        <w:rPr>
          <w:rFonts w:hint="eastAsia" w:ascii="宋体" w:hAnsi="宋体" w:eastAsia="宋体" w:cs="宋体"/>
          <w:spacing w:val="9"/>
          <w:sz w:val="22"/>
        </w:rPr>
        <w:t>（二）本协议一式肆份，双方各执贰份，经双方法定代表人或法定授权人签字并加盖公章（或合同章）后生效。</w:t>
      </w:r>
    </w:p>
    <w:p>
      <w:pPr>
        <w:spacing w:line="360" w:lineRule="auto"/>
        <w:ind w:left="175" w:right="203" w:firstLine="480"/>
        <w:rPr>
          <w:rFonts w:ascii="宋体" w:hAnsi="宋体" w:eastAsia="宋体" w:cs="宋体"/>
          <w:spacing w:val="9"/>
          <w:sz w:val="22"/>
        </w:rPr>
      </w:pPr>
    </w:p>
    <w:p>
      <w:pPr>
        <w:spacing w:line="360" w:lineRule="auto"/>
        <w:ind w:right="203"/>
        <w:rPr>
          <w:rFonts w:ascii="宋体" w:hAnsi="宋体" w:eastAsia="宋体" w:cs="宋体"/>
          <w:spacing w:val="9"/>
          <w:sz w:val="22"/>
        </w:rPr>
      </w:pPr>
      <w:r>
        <w:rPr>
          <w:rFonts w:hint="eastAsia" w:ascii="宋体" w:hAnsi="宋体" w:eastAsia="宋体" w:cs="宋体"/>
          <w:spacing w:val="9"/>
          <w:sz w:val="22"/>
        </w:rPr>
        <w:t xml:space="preserve">甲方盖章（委托方）：                  </w:t>
      </w:r>
      <w:r>
        <w:rPr>
          <w:rFonts w:hint="eastAsia" w:ascii="宋体" w:hAnsi="宋体" w:eastAsia="宋体" w:cs="宋体"/>
          <w:spacing w:val="9"/>
          <w:sz w:val="22"/>
          <w:lang w:val="en-US" w:eastAsia="zh-CN"/>
        </w:rPr>
        <w:t xml:space="preserve">  </w:t>
      </w:r>
      <w:r>
        <w:rPr>
          <w:rFonts w:hint="eastAsia" w:ascii="宋体" w:hAnsi="宋体" w:eastAsia="宋体" w:cs="宋体"/>
          <w:spacing w:val="9"/>
          <w:sz w:val="22"/>
        </w:rPr>
        <w:t xml:space="preserve"> 乙方盖章（受托方）：</w:t>
      </w:r>
    </w:p>
    <w:p>
      <w:pPr>
        <w:spacing w:line="360" w:lineRule="auto"/>
        <w:ind w:right="203"/>
        <w:rPr>
          <w:rFonts w:hint="eastAsia" w:ascii="宋体" w:hAnsi="宋体" w:eastAsia="宋体" w:cs="宋体"/>
          <w:spacing w:val="9"/>
          <w:sz w:val="22"/>
        </w:rPr>
      </w:pPr>
      <w:r>
        <w:rPr>
          <w:rFonts w:hint="eastAsia" w:ascii="宋体" w:hAnsi="宋体" w:eastAsia="宋体" w:cs="宋体"/>
          <w:spacing w:val="9"/>
          <w:sz w:val="22"/>
        </w:rPr>
        <w:t>法人代表或授权代表（签字</w:t>
      </w:r>
      <w:r>
        <w:rPr>
          <w:rFonts w:hint="eastAsia" w:ascii="宋体" w:hAnsi="宋体" w:eastAsia="宋体" w:cs="宋体"/>
          <w:spacing w:val="9"/>
          <w:sz w:val="22"/>
          <w:lang w:eastAsia="zh-CN"/>
        </w:rPr>
        <w:t>或盖章</w:t>
      </w:r>
      <w:r>
        <w:rPr>
          <w:rFonts w:hint="eastAsia" w:ascii="宋体" w:hAnsi="宋体" w:eastAsia="宋体" w:cs="宋体"/>
          <w:spacing w:val="9"/>
          <w:sz w:val="22"/>
        </w:rPr>
        <w:t xml:space="preserve">）：     </w:t>
      </w:r>
      <w:r>
        <w:rPr>
          <w:rFonts w:hint="eastAsia" w:ascii="宋体" w:hAnsi="宋体" w:eastAsia="宋体" w:cs="宋体"/>
          <w:spacing w:val="9"/>
          <w:sz w:val="22"/>
          <w:lang w:val="en-US" w:eastAsia="zh-CN"/>
        </w:rPr>
        <w:t xml:space="preserve">  </w:t>
      </w:r>
      <w:r>
        <w:rPr>
          <w:rFonts w:hint="eastAsia" w:ascii="宋体" w:hAnsi="宋体" w:eastAsia="宋体" w:cs="宋体"/>
          <w:spacing w:val="9"/>
          <w:sz w:val="22"/>
        </w:rPr>
        <w:t xml:space="preserve"> 法人代表或授权代表（签字</w:t>
      </w:r>
      <w:r>
        <w:rPr>
          <w:rFonts w:hint="eastAsia" w:ascii="宋体" w:hAnsi="宋体" w:eastAsia="宋体" w:cs="宋体"/>
          <w:spacing w:val="9"/>
          <w:sz w:val="22"/>
          <w:lang w:eastAsia="zh-CN"/>
        </w:rPr>
        <w:t>或盖章</w:t>
      </w:r>
      <w:r>
        <w:rPr>
          <w:rFonts w:hint="eastAsia" w:ascii="宋体" w:hAnsi="宋体" w:eastAsia="宋体" w:cs="宋体"/>
          <w:spacing w:val="9"/>
          <w:sz w:val="22"/>
        </w:rPr>
        <w:t>）：</w:t>
      </w:r>
    </w:p>
    <w:p>
      <w:pPr>
        <w:rPr>
          <w:rFonts w:hint="eastAsia" w:ascii="宋体" w:hAnsi="宋体" w:eastAsia="宋体" w:cs="宋体"/>
          <w:spacing w:val="9"/>
          <w:sz w:val="22"/>
        </w:rPr>
      </w:pPr>
      <w:r>
        <w:rPr>
          <w:rFonts w:hint="eastAsia" w:ascii="宋体" w:hAnsi="宋体" w:eastAsia="宋体" w:cs="宋体"/>
          <w:spacing w:val="9"/>
          <w:sz w:val="22"/>
        </w:rPr>
        <w:br w:type="page"/>
      </w:r>
    </w:p>
    <w:p>
      <w:pPr>
        <w:pStyle w:val="8"/>
        <w:rPr>
          <w:rFonts w:hint="eastAsia"/>
          <w:lang w:val="en-US" w:eastAsia="zh-CN"/>
        </w:rPr>
      </w:pPr>
      <w:r>
        <w:rPr>
          <w:rFonts w:hint="eastAsia"/>
          <w:lang w:val="en-US" w:eastAsia="zh-CN"/>
        </w:rPr>
        <w:t>附：考核管理办法</w:t>
      </w:r>
    </w:p>
    <w:tbl>
      <w:tblPr>
        <w:tblStyle w:val="18"/>
        <w:tblW w:w="91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737"/>
        <w:gridCol w:w="3969"/>
        <w:gridCol w:w="1985"/>
        <w:gridCol w:w="741"/>
        <w:gridCol w:w="1010"/>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Align w:val="center"/>
          </w:tcPr>
          <w:p>
            <w:pPr>
              <w:spacing w:line="240" w:lineRule="exact"/>
              <w:jc w:val="center"/>
              <w:rPr>
                <w:rFonts w:hint="eastAsia" w:ascii="宋体" w:hAnsi="宋体" w:cs="宋体"/>
                <w:bCs/>
                <w:sz w:val="18"/>
                <w:szCs w:val="18"/>
              </w:rPr>
            </w:pPr>
            <w:r>
              <w:rPr>
                <w:rFonts w:hint="eastAsia" w:ascii="宋体" w:hAnsi="宋体" w:cs="宋体"/>
                <w:bCs/>
                <w:sz w:val="18"/>
                <w:szCs w:val="18"/>
              </w:rPr>
              <w:t>类</w:t>
            </w:r>
          </w:p>
          <w:p>
            <w:pPr>
              <w:spacing w:line="240" w:lineRule="exact"/>
              <w:jc w:val="center"/>
              <w:rPr>
                <w:rFonts w:hint="eastAsia" w:ascii="宋体" w:hAnsi="宋体" w:cs="宋体"/>
                <w:sz w:val="18"/>
                <w:szCs w:val="18"/>
              </w:rPr>
            </w:pPr>
            <w:r>
              <w:rPr>
                <w:rFonts w:hint="eastAsia" w:ascii="宋体" w:hAnsi="宋体" w:cs="宋体"/>
                <w:bCs/>
                <w:sz w:val="18"/>
                <w:szCs w:val="18"/>
              </w:rPr>
              <w:t>别</w:t>
            </w:r>
          </w:p>
        </w:tc>
        <w:tc>
          <w:tcPr>
            <w:tcW w:w="737" w:type="dxa"/>
            <w:vAlign w:val="center"/>
          </w:tcPr>
          <w:p>
            <w:pPr>
              <w:spacing w:line="240" w:lineRule="exact"/>
              <w:jc w:val="center"/>
              <w:rPr>
                <w:rFonts w:hint="eastAsia" w:ascii="宋体" w:hAnsi="宋体" w:cs="宋体"/>
                <w:bCs/>
                <w:sz w:val="18"/>
                <w:szCs w:val="18"/>
              </w:rPr>
            </w:pPr>
            <w:r>
              <w:rPr>
                <w:rFonts w:hint="eastAsia" w:ascii="宋体" w:hAnsi="宋体" w:cs="宋体"/>
                <w:bCs/>
                <w:sz w:val="18"/>
                <w:szCs w:val="18"/>
              </w:rPr>
              <w:t>考核</w:t>
            </w:r>
          </w:p>
          <w:p>
            <w:pPr>
              <w:spacing w:line="240" w:lineRule="exact"/>
              <w:jc w:val="center"/>
              <w:rPr>
                <w:rFonts w:hint="eastAsia" w:ascii="宋体" w:hAnsi="宋体" w:cs="宋体"/>
                <w:sz w:val="18"/>
                <w:szCs w:val="18"/>
              </w:rPr>
            </w:pPr>
            <w:r>
              <w:rPr>
                <w:rFonts w:hint="eastAsia" w:ascii="宋体" w:hAnsi="宋体" w:cs="宋体"/>
                <w:bCs/>
                <w:sz w:val="18"/>
                <w:szCs w:val="18"/>
              </w:rPr>
              <w:t>内容</w:t>
            </w:r>
          </w:p>
        </w:tc>
        <w:tc>
          <w:tcPr>
            <w:tcW w:w="3969" w:type="dxa"/>
            <w:vAlign w:val="center"/>
          </w:tcPr>
          <w:p>
            <w:pPr>
              <w:spacing w:line="240" w:lineRule="exact"/>
              <w:jc w:val="center"/>
              <w:rPr>
                <w:rFonts w:hint="eastAsia" w:ascii="宋体" w:hAnsi="宋体" w:cs="宋体"/>
                <w:sz w:val="18"/>
                <w:szCs w:val="18"/>
              </w:rPr>
            </w:pPr>
            <w:r>
              <w:rPr>
                <w:rFonts w:hint="eastAsia" w:ascii="宋体" w:hAnsi="宋体" w:cs="宋体"/>
                <w:bCs/>
                <w:sz w:val="18"/>
                <w:szCs w:val="18"/>
              </w:rPr>
              <w:t>扣分依据</w:t>
            </w:r>
          </w:p>
        </w:tc>
        <w:tc>
          <w:tcPr>
            <w:tcW w:w="1985" w:type="dxa"/>
            <w:vAlign w:val="center"/>
          </w:tcPr>
          <w:p>
            <w:pPr>
              <w:spacing w:line="240" w:lineRule="exact"/>
              <w:jc w:val="center"/>
              <w:rPr>
                <w:rFonts w:hint="eastAsia" w:ascii="宋体" w:hAnsi="宋体" w:cs="宋体"/>
                <w:sz w:val="18"/>
                <w:szCs w:val="18"/>
              </w:rPr>
            </w:pPr>
            <w:r>
              <w:rPr>
                <w:rFonts w:hint="eastAsia" w:ascii="宋体" w:hAnsi="宋体" w:cs="宋体"/>
                <w:bCs/>
                <w:sz w:val="18"/>
                <w:szCs w:val="18"/>
              </w:rPr>
              <w:t>扣分值</w:t>
            </w:r>
          </w:p>
        </w:tc>
        <w:tc>
          <w:tcPr>
            <w:tcW w:w="741" w:type="dxa"/>
            <w:vAlign w:val="center"/>
          </w:tcPr>
          <w:p>
            <w:pPr>
              <w:spacing w:line="240" w:lineRule="exact"/>
              <w:jc w:val="center"/>
              <w:rPr>
                <w:rFonts w:hint="eastAsia" w:ascii="宋体" w:hAnsi="宋体" w:cs="宋体"/>
                <w:bCs/>
                <w:sz w:val="18"/>
                <w:szCs w:val="18"/>
              </w:rPr>
            </w:pPr>
            <w:r>
              <w:rPr>
                <w:rFonts w:hint="eastAsia" w:ascii="宋体" w:hAnsi="宋体" w:cs="宋体"/>
                <w:bCs/>
                <w:sz w:val="18"/>
                <w:szCs w:val="18"/>
              </w:rPr>
              <w:t>评分</w:t>
            </w:r>
          </w:p>
          <w:p>
            <w:pPr>
              <w:spacing w:line="240" w:lineRule="exact"/>
              <w:jc w:val="center"/>
              <w:rPr>
                <w:rFonts w:hint="eastAsia" w:ascii="宋体" w:hAnsi="宋体" w:cs="宋体"/>
                <w:sz w:val="18"/>
                <w:szCs w:val="18"/>
              </w:rPr>
            </w:pPr>
            <w:r>
              <w:rPr>
                <w:rFonts w:hint="eastAsia" w:ascii="宋体" w:hAnsi="宋体" w:cs="宋体"/>
                <w:bCs/>
                <w:sz w:val="18"/>
                <w:szCs w:val="18"/>
              </w:rPr>
              <w:t>记录</w:t>
            </w:r>
          </w:p>
        </w:tc>
        <w:tc>
          <w:tcPr>
            <w:tcW w:w="1021" w:type="dxa"/>
            <w:gridSpan w:val="2"/>
            <w:vAlign w:val="center"/>
          </w:tcPr>
          <w:p>
            <w:pPr>
              <w:spacing w:line="240" w:lineRule="exact"/>
              <w:jc w:val="center"/>
              <w:rPr>
                <w:rFonts w:hint="eastAsia" w:ascii="宋体" w:hAnsi="宋体" w:cs="宋体"/>
                <w:sz w:val="18"/>
                <w:szCs w:val="18"/>
              </w:rPr>
            </w:pPr>
            <w:r>
              <w:rPr>
                <w:rFonts w:hint="eastAsia" w:ascii="宋体" w:hAnsi="宋体" w:cs="宋体"/>
                <w:bCs/>
                <w:sz w:val="18"/>
                <w:szCs w:val="18"/>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秩序管理（30分）</w:t>
            </w:r>
          </w:p>
        </w:tc>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秩序管理</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lang w:val="en-US" w:eastAsia="zh-CN"/>
              </w:rPr>
              <w:t>出现环保问题</w:t>
            </w:r>
            <w:r>
              <w:rPr>
                <w:rFonts w:hint="eastAsia" w:ascii="宋体" w:hAnsi="宋体" w:cs="宋体"/>
                <w:sz w:val="21"/>
                <w:szCs w:val="21"/>
              </w:rPr>
              <w:t>，或其他管理规定的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每人扣1分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有侵占绿地、损坏绿地，损坏各类设施行为未及时管理</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噪声扰民等行为未及时管理</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车辆乱停放或侵占绿地</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建筑周围乱堆杂物</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有乱搭、乱建、违法建设现象</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lang w:val="en-US" w:eastAsia="zh-CN"/>
              </w:rPr>
              <w:t>生产</w:t>
            </w:r>
            <w:r>
              <w:rPr>
                <w:rFonts w:hint="eastAsia" w:ascii="宋体" w:hAnsi="宋体" w:cs="宋体"/>
                <w:sz w:val="21"/>
                <w:szCs w:val="21"/>
              </w:rPr>
              <w:t>现场无围护、无告示牌</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r>
              <w:rPr>
                <w:rFonts w:hint="eastAsia" w:ascii="宋体" w:hAnsi="宋体" w:cs="宋体"/>
                <w:sz w:val="21"/>
                <w:szCs w:val="21"/>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发现</w:t>
            </w:r>
            <w:r>
              <w:rPr>
                <w:rFonts w:hint="eastAsia" w:ascii="宋体" w:hAnsi="宋体" w:eastAsia="宋体" w:cs="宋体"/>
                <w:color w:val="000000"/>
                <w:sz w:val="21"/>
                <w:szCs w:val="21"/>
                <w:highlight w:val="none"/>
              </w:rPr>
              <w:t>人员有赌博、滋事、扰乱治安、偷盗物资等情况</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每处每次扣1分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sz w:val="21"/>
                <w:szCs w:val="21"/>
                <w:highlight w:val="none"/>
              </w:rPr>
              <w:t>供水、供电、排水、照明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管网设施出现故障或停运未及时上报</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sz w:val="21"/>
                <w:szCs w:val="21"/>
                <w:highlight w:val="none"/>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基建设施（</w:t>
            </w:r>
            <w:r>
              <w:rPr>
                <w:rFonts w:hint="eastAsia" w:ascii="宋体" w:hAnsi="宋体" w:cs="宋体"/>
                <w:sz w:val="21"/>
                <w:szCs w:val="21"/>
                <w:highlight w:val="none"/>
                <w:lang w:val="en-US" w:eastAsia="zh-CN"/>
              </w:rPr>
              <w:t>2</w:t>
            </w:r>
            <w:r>
              <w:rPr>
                <w:rFonts w:hint="eastAsia" w:ascii="宋体" w:hAnsi="宋体" w:cs="宋体"/>
                <w:sz w:val="21"/>
                <w:szCs w:val="21"/>
                <w:highlight w:val="none"/>
              </w:rPr>
              <w:t>0分）</w:t>
            </w:r>
          </w:p>
        </w:tc>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路面</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有较大破损未及时上报</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每处扣0.5分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有积水或排水不畅未及时处理或上报</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每处扣0.5分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铺装不平整未及时上报</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设施</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卫生设施不齐全、有破损，未及时上报</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highlight w:val="none"/>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公共信息标志放置不合理，文字、图案不清晰、不规范</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每处扣1分</w:t>
            </w:r>
          </w:p>
        </w:tc>
        <w:tc>
          <w:tcPr>
            <w:tcW w:w="741"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21"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20" w:hRule="atLeast"/>
          <w:jc w:val="center"/>
        </w:trPr>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安全</w:t>
            </w:r>
            <w:r>
              <w:rPr>
                <w:rFonts w:hint="eastAsia" w:ascii="宋体" w:hAnsi="宋体" w:cs="宋体"/>
                <w:sz w:val="21"/>
                <w:szCs w:val="21"/>
                <w:highlight w:val="none"/>
                <w:lang w:val="en-US" w:eastAsia="zh-CN"/>
              </w:rPr>
              <w:t>及</w:t>
            </w:r>
            <w:r>
              <w:rPr>
                <w:rFonts w:hint="eastAsia" w:ascii="宋体" w:hAnsi="宋体" w:cs="宋体"/>
                <w:sz w:val="21"/>
                <w:szCs w:val="21"/>
                <w:highlight w:val="none"/>
              </w:rPr>
              <w:t>生产（20分）</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人身安全</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因管理不到位发生安全事故</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每件扣</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安全台帐</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未建立安全生产台帐</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扣5分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生产要求</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color w:val="000000"/>
                <w:sz w:val="21"/>
                <w:szCs w:val="21"/>
                <w:highlight w:val="none"/>
                <w:lang w:val="en-US" w:eastAsia="zh-CN"/>
              </w:rPr>
            </w:pPr>
            <w:r>
              <w:rPr>
                <w:rFonts w:hint="eastAsia" w:ascii="宋体" w:hAnsi="宋体" w:cs="宋体"/>
                <w:color w:val="000000"/>
                <w:sz w:val="21"/>
                <w:szCs w:val="21"/>
                <w:highlight w:val="none"/>
                <w:lang w:val="en-US" w:eastAsia="zh-CN"/>
              </w:rPr>
              <w:t>产品检测不达标，不合格</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color w:val="000000"/>
                <w:sz w:val="21"/>
                <w:szCs w:val="21"/>
                <w:highlight w:val="none"/>
                <w:lang w:val="en-US" w:eastAsia="zh-CN"/>
              </w:rPr>
            </w:pPr>
            <w:r>
              <w:rPr>
                <w:rFonts w:hint="eastAsia" w:ascii="宋体" w:hAnsi="宋体" w:cs="宋体"/>
                <w:color w:val="000000"/>
                <w:sz w:val="21"/>
                <w:szCs w:val="21"/>
                <w:highlight w:val="none"/>
                <w:lang w:val="en-US" w:eastAsia="zh-CN"/>
              </w:rPr>
              <w:t>每批次扣5分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lang w:val="en-US" w:eastAsia="zh-CN"/>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产能不达标</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每月扣10分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动态督查（</w:t>
            </w:r>
            <w:r>
              <w:rPr>
                <w:rFonts w:hint="eastAsia" w:ascii="宋体" w:hAnsi="宋体" w:cs="宋体"/>
                <w:sz w:val="21"/>
                <w:szCs w:val="21"/>
                <w:highlight w:val="none"/>
                <w:lang w:val="en-US" w:eastAsia="zh-CN"/>
              </w:rPr>
              <w:t>3</w:t>
            </w:r>
            <w:r>
              <w:rPr>
                <w:rFonts w:hint="eastAsia" w:ascii="宋体" w:hAnsi="宋体" w:cs="宋体"/>
                <w:sz w:val="21"/>
                <w:szCs w:val="21"/>
                <w:highlight w:val="none"/>
              </w:rPr>
              <w:t>0分）</w:t>
            </w:r>
          </w:p>
        </w:tc>
        <w:tc>
          <w:tcPr>
            <w:tcW w:w="737" w:type="dxa"/>
            <w:vMerge w:val="restart"/>
            <w:textDirection w:val="tbRlV"/>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经督查后未及时整改或未按要求回复的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每次扣1分，多次督查未整改的，加倍扣分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相关部门</w:t>
            </w:r>
            <w:r>
              <w:rPr>
                <w:rFonts w:hint="eastAsia" w:ascii="宋体" w:hAnsi="宋体" w:cs="宋体"/>
                <w:color w:val="000000"/>
                <w:sz w:val="21"/>
                <w:szCs w:val="21"/>
                <w:highlight w:val="none"/>
              </w:rPr>
              <w:t>转办交办、领导批示、媒体曝光、信访投诉各类问题，未及时整改处置或处置不到位，或未按要求回复的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每次扣2分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23" w:hRule="atLeast"/>
          <w:jc w:val="center"/>
        </w:trPr>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737"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其他各类日常交办问题未及时整改、处置、回复的，或未按要求报送材料的</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每次扣1分</w:t>
            </w:r>
          </w:p>
        </w:tc>
        <w:tc>
          <w:tcPr>
            <w:tcW w:w="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rPr>
            </w:pPr>
          </w:p>
        </w:tc>
      </w:tr>
    </w:tbl>
    <w:p>
      <w:pPr>
        <w:jc w:val="both"/>
        <w:rPr>
          <w:rFonts w:hint="eastAsia" w:ascii="宋体" w:hAnsi="宋体" w:eastAsia="宋体" w:cs="宋体"/>
          <w:sz w:val="22"/>
          <w:lang w:val="en-US" w:eastAsia="zh-CN"/>
        </w:rPr>
      </w:pPr>
    </w:p>
    <w:p>
      <w:pPr>
        <w:spacing w:line="400" w:lineRule="exact"/>
        <w:rPr>
          <w:rFonts w:hint="default" w:ascii="宋体" w:hAnsi="宋体" w:eastAsia="宋体" w:cs="宋体"/>
          <w:b/>
          <w:bCs/>
          <w:sz w:val="22"/>
          <w:lang w:val="en-US" w:eastAsia="zh-CN"/>
        </w:rPr>
      </w:pPr>
      <w:r>
        <w:rPr>
          <w:rFonts w:hint="eastAsia" w:ascii="宋体" w:hAnsi="宋体" w:eastAsia="宋体" w:cs="宋体"/>
          <w:b/>
          <w:bCs/>
          <w:sz w:val="22"/>
          <w:lang w:val="en-US" w:eastAsia="zh-CN"/>
        </w:rPr>
        <w:t>考核说明：采购人每个月不定时对中标供应商进行考核，每月考核90分为合格。90分以下予以警告。合同期内出现3次考核分数为80分以下，采购人有权中止合同。</w:t>
      </w:r>
    </w:p>
    <w:p>
      <w:pPr>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br w:type="page"/>
      </w:r>
      <w:r>
        <w:rPr>
          <w:rFonts w:hint="eastAsia" w:ascii="宋体" w:hAnsi="宋体" w:eastAsia="宋体" w:cs="宋体"/>
          <w:b/>
          <w:bCs/>
          <w:kern w:val="0"/>
          <w:sz w:val="36"/>
          <w:szCs w:val="36"/>
          <w:lang w:val="zh-CN"/>
        </w:rPr>
        <w:t xml:space="preserve">第三部分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Start w:id="162" w:name="_Toc245722286"/>
      <w:bookmarkStart w:id="163" w:name="_Toc223716003"/>
      <w:bookmarkStart w:id="164" w:name="_Toc221374631"/>
      <w:bookmarkStart w:id="165" w:name="_Toc221423624"/>
      <w:bookmarkStart w:id="166" w:name="_Toc245191319"/>
      <w:bookmarkStart w:id="167" w:name="_Toc251592742"/>
      <w:bookmarkStart w:id="168" w:name="_Toc241404207"/>
      <w:bookmarkStart w:id="169" w:name="_Toc221356892"/>
      <w:bookmarkStart w:id="170" w:name="_Toc221356956"/>
      <w:bookmarkStart w:id="171" w:name="_Toc252194857"/>
      <w:bookmarkStart w:id="172" w:name="_Toc239145359"/>
      <w:bookmarkStart w:id="173" w:name="_Toc222114884"/>
      <w:bookmarkStart w:id="174" w:name="_Toc251325219"/>
      <w:bookmarkStart w:id="175" w:name="_Toc246261270"/>
      <w:r>
        <w:rPr>
          <w:rFonts w:hint="eastAsia" w:ascii="宋体" w:hAnsi="宋体" w:eastAsia="宋体" w:cs="宋体"/>
          <w:b/>
          <w:bCs/>
          <w:kern w:val="0"/>
          <w:sz w:val="36"/>
          <w:szCs w:val="36"/>
          <w:lang w:val="zh-CN"/>
        </w:rPr>
        <w:t>附件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overflowPunct w:val="0"/>
        <w:spacing w:before="100" w:beforeAutospacing="1" w:after="100" w:afterAutospacing="1" w:line="440" w:lineRule="exact"/>
        <w:jc w:val="left"/>
        <w:outlineLvl w:val="0"/>
        <w:rPr>
          <w:rFonts w:ascii="宋体" w:hAnsi="宋体" w:eastAsia="宋体" w:cs="宋体"/>
          <w:b/>
          <w:bCs/>
          <w:sz w:val="22"/>
        </w:rPr>
      </w:pPr>
      <w:bookmarkStart w:id="176" w:name="_Toc4256"/>
      <w:bookmarkStart w:id="177" w:name="_Toc12222"/>
      <w:bookmarkStart w:id="178" w:name="_Toc522645680"/>
      <w:bookmarkStart w:id="179" w:name="_Toc8138"/>
      <w:bookmarkStart w:id="180" w:name="_Toc103191857"/>
      <w:bookmarkStart w:id="181" w:name="_Toc103191979"/>
      <w:bookmarkStart w:id="182" w:name="_Toc518895410"/>
      <w:bookmarkStart w:id="183" w:name="_Toc32608"/>
      <w:bookmarkStart w:id="184" w:name="_Toc432495859"/>
      <w:bookmarkStart w:id="185" w:name="_Toc432495801"/>
      <w:bookmarkStart w:id="186" w:name="_Toc252194859"/>
      <w:bookmarkStart w:id="187" w:name="_Toc251592744"/>
      <w:r>
        <w:rPr>
          <w:rFonts w:hint="eastAsia" w:ascii="宋体" w:hAnsi="宋体" w:eastAsia="宋体" w:cs="宋体"/>
          <w:b/>
          <w:bCs/>
          <w:sz w:val="22"/>
        </w:rPr>
        <w:t>附件一  投标函</w:t>
      </w:r>
      <w:bookmarkEnd w:id="176"/>
      <w:bookmarkEnd w:id="177"/>
      <w:bookmarkEnd w:id="178"/>
      <w:bookmarkEnd w:id="179"/>
      <w:bookmarkEnd w:id="180"/>
      <w:bookmarkEnd w:id="181"/>
      <w:bookmarkEnd w:id="182"/>
      <w:bookmarkEnd w:id="183"/>
      <w:bookmarkEnd w:id="184"/>
      <w:bookmarkEnd w:id="185"/>
    </w:p>
    <w:p>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投 标 函</w:t>
      </w:r>
    </w:p>
    <w:p>
      <w:pPr>
        <w:spacing w:line="400" w:lineRule="exact"/>
        <w:rPr>
          <w:rFonts w:hint="eastAsia" w:ascii="宋体" w:hAnsi="宋体" w:eastAsia="宋体" w:cs="宋体"/>
          <w:sz w:val="22"/>
        </w:rPr>
      </w:pPr>
      <w:r>
        <w:rPr>
          <w:rFonts w:hint="eastAsia" w:ascii="宋体" w:hAnsi="宋体" w:eastAsia="宋体" w:cs="宋体"/>
          <w:sz w:val="22"/>
          <w:lang w:eastAsia="zh-CN"/>
        </w:rPr>
        <w:t>温州市海宸技术开发有限公司</w:t>
      </w:r>
      <w:r>
        <w:rPr>
          <w:rFonts w:hint="eastAsia" w:ascii="宋体" w:hAnsi="宋体" w:eastAsia="宋体" w:cs="宋体"/>
          <w:sz w:val="22"/>
        </w:rPr>
        <w:t>：</w:t>
      </w:r>
    </w:p>
    <w:p>
      <w:pPr>
        <w:spacing w:line="400" w:lineRule="exact"/>
        <w:ind w:firstLine="550" w:firstLineChars="250"/>
        <w:rPr>
          <w:rFonts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rPr>
        <w:t>项目（</w:t>
      </w:r>
      <w:r>
        <w:rPr>
          <w:rFonts w:hint="eastAsia" w:ascii="宋体" w:hAnsi="宋体" w:eastAsia="宋体" w:cs="宋体"/>
          <w:sz w:val="22"/>
          <w:lang w:eastAsia="zh-CN"/>
        </w:rPr>
        <w:t>项目</w:t>
      </w:r>
      <w:r>
        <w:rPr>
          <w:rFonts w:hint="eastAsia" w:ascii="宋体" w:hAnsi="宋体" w:eastAsia="宋体" w:cs="宋体"/>
          <w:sz w:val="22"/>
        </w:rPr>
        <w:t>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（投标供应商名称）</w:t>
      </w:r>
      <w:r>
        <w:rPr>
          <w:rFonts w:hint="eastAsia" w:ascii="宋体" w:hAnsi="宋体" w:eastAsia="宋体" w:cs="宋体"/>
          <w:sz w:val="22"/>
        </w:rPr>
        <w:t>作为投标供应商正式授权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pPr>
        <w:spacing w:line="400" w:lineRule="exact"/>
        <w:ind w:firstLine="440" w:firstLineChars="200"/>
        <w:rPr>
          <w:rFonts w:ascii="宋体" w:hAnsi="宋体" w:eastAsia="宋体" w:cs="宋体"/>
          <w:sz w:val="22"/>
        </w:rPr>
      </w:pPr>
      <w:r>
        <w:rPr>
          <w:rFonts w:hint="eastAsia" w:ascii="宋体" w:hAnsi="宋体" w:eastAsia="宋体" w:cs="宋体"/>
          <w:sz w:val="22"/>
        </w:rPr>
        <w:t>我方己完全明白采购文件的所有条款要求，并重申以下几点：</w:t>
      </w:r>
    </w:p>
    <w:p>
      <w:pPr>
        <w:spacing w:line="400" w:lineRule="exact"/>
        <w:ind w:left="1019" w:leftChars="171" w:hanging="660" w:hangingChars="300"/>
        <w:rPr>
          <w:rFonts w:ascii="宋体" w:hAnsi="宋体" w:eastAsia="宋体" w:cs="宋体"/>
          <w:sz w:val="22"/>
        </w:rPr>
      </w:pPr>
      <w:r>
        <w:rPr>
          <w:rFonts w:hint="eastAsia" w:ascii="宋体" w:hAnsi="宋体" w:eastAsia="宋体" w:cs="宋体"/>
          <w:sz w:val="22"/>
        </w:rPr>
        <w:t>（一）本投标文件的有效期自投标截止日起</w:t>
      </w:r>
      <w:r>
        <w:rPr>
          <w:rFonts w:hint="eastAsia" w:ascii="宋体" w:hAnsi="宋体" w:eastAsia="宋体" w:cs="宋体"/>
          <w:b/>
          <w:sz w:val="22"/>
        </w:rPr>
        <w:t xml:space="preserve"> </w:t>
      </w:r>
      <w:r>
        <w:rPr>
          <w:rFonts w:hint="eastAsia" w:ascii="宋体" w:hAnsi="宋体" w:eastAsia="宋体" w:cs="宋体"/>
          <w:b/>
          <w:sz w:val="22"/>
          <w:u w:val="single"/>
        </w:rPr>
        <w:t xml:space="preserve"> 90  </w:t>
      </w:r>
      <w:r>
        <w:rPr>
          <w:rFonts w:hint="eastAsia" w:ascii="宋体" w:hAnsi="宋体" w:eastAsia="宋体" w:cs="宋体"/>
          <w:sz w:val="22"/>
        </w:rPr>
        <w:t>天内有效，如中标，有效期将延至合同终止日为止；</w:t>
      </w:r>
    </w:p>
    <w:p>
      <w:pPr>
        <w:spacing w:line="400" w:lineRule="exact"/>
        <w:ind w:left="1019" w:leftChars="171" w:hanging="660" w:hangingChars="300"/>
        <w:rPr>
          <w:rFonts w:ascii="宋体" w:hAnsi="宋体" w:eastAsia="宋体" w:cs="宋体"/>
          <w:sz w:val="22"/>
        </w:rPr>
      </w:pPr>
      <w:r>
        <w:rPr>
          <w:rFonts w:hint="eastAsia" w:ascii="宋体" w:hAnsi="宋体" w:eastAsia="宋体" w:cs="宋体"/>
          <w:sz w:val="22"/>
        </w:rPr>
        <w:t>（二）我方已详细研究了采购文件的所有内容包括修改书（如有）和所有已提供的参考资料以及有关附件，我方完全理解并同意放弃在此方面提出含糊意见或误解的一切权力；</w:t>
      </w:r>
    </w:p>
    <w:p>
      <w:pPr>
        <w:spacing w:line="400" w:lineRule="exact"/>
        <w:ind w:left="359" w:leftChars="171"/>
        <w:rPr>
          <w:rFonts w:ascii="宋体" w:hAnsi="宋体" w:eastAsia="宋体" w:cs="宋体"/>
          <w:sz w:val="22"/>
        </w:rPr>
      </w:pPr>
      <w:r>
        <w:rPr>
          <w:rFonts w:hint="eastAsia" w:ascii="宋体" w:hAnsi="宋体" w:eastAsia="宋体" w:cs="宋体"/>
          <w:sz w:val="22"/>
        </w:rPr>
        <w:t>（三）我方同意提供按照贵方可能要求的与投标有关的一切数据或资料；</w:t>
      </w:r>
    </w:p>
    <w:p>
      <w:pPr>
        <w:spacing w:line="400" w:lineRule="exact"/>
        <w:ind w:left="359" w:leftChars="171"/>
        <w:rPr>
          <w:rFonts w:ascii="宋体" w:hAnsi="宋体" w:eastAsia="宋体" w:cs="宋体"/>
          <w:sz w:val="22"/>
        </w:rPr>
      </w:pPr>
      <w:r>
        <w:rPr>
          <w:rFonts w:hint="eastAsia" w:ascii="宋体" w:hAnsi="宋体" w:eastAsia="宋体" w:cs="宋体"/>
          <w:sz w:val="22"/>
        </w:rPr>
        <w:t>（四）我方理解贵方不一定接受最低报价。</w:t>
      </w:r>
    </w:p>
    <w:p>
      <w:pPr>
        <w:spacing w:line="400" w:lineRule="exact"/>
        <w:ind w:left="1019" w:leftChars="171" w:hanging="660" w:hangingChars="300"/>
        <w:rPr>
          <w:rFonts w:ascii="宋体" w:hAnsi="宋体" w:eastAsia="宋体" w:cs="宋体"/>
          <w:sz w:val="22"/>
        </w:rPr>
      </w:pPr>
      <w:r>
        <w:rPr>
          <w:rFonts w:hint="eastAsia" w:ascii="宋体" w:hAnsi="宋体" w:eastAsia="宋体" w:cs="宋体"/>
          <w:sz w:val="22"/>
        </w:rPr>
        <w:t>（五）我方如果中标，将保证履行采购文件以及采购文件修改书（如有）中的全部责任和义务，按质、按量、按期完成合同文件中的全部任务。</w:t>
      </w:r>
    </w:p>
    <w:p>
      <w:pPr>
        <w:spacing w:line="400" w:lineRule="exact"/>
        <w:ind w:left="315"/>
        <w:rPr>
          <w:rFonts w:ascii="宋体" w:hAnsi="宋体" w:eastAsia="宋体" w:cs="宋体"/>
          <w:sz w:val="22"/>
        </w:rPr>
      </w:pPr>
      <w:r>
        <w:rPr>
          <w:rFonts w:hint="eastAsia" w:ascii="宋体" w:hAnsi="宋体" w:eastAsia="宋体" w:cs="宋体"/>
          <w:sz w:val="22"/>
        </w:rPr>
        <w:t>（六）所有与本投标有关的函件请发往下列地址：</w:t>
      </w:r>
    </w:p>
    <w:p>
      <w:pPr>
        <w:spacing w:line="400" w:lineRule="exact"/>
        <w:ind w:firstLine="435"/>
        <w:rPr>
          <w:rFonts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pPr>
        <w:spacing w:line="400" w:lineRule="exact"/>
        <w:ind w:firstLine="770" w:firstLineChars="350"/>
        <w:rPr>
          <w:rFonts w:ascii="宋体" w:hAnsi="宋体" w:eastAsia="宋体" w:cs="宋体"/>
          <w:sz w:val="22"/>
          <w:u w:val="single"/>
        </w:rPr>
      </w:pPr>
      <w:r>
        <w:rPr>
          <w:rFonts w:hint="eastAsia" w:ascii="宋体" w:hAnsi="宋体" w:eastAsia="宋体" w:cs="宋体"/>
          <w:sz w:val="22"/>
        </w:rPr>
        <w:t xml:space="preserve">   </w:t>
      </w:r>
    </w:p>
    <w:p>
      <w:pPr>
        <w:widowControl/>
        <w:overflowPunct w:val="0"/>
        <w:autoSpaceDE w:val="0"/>
        <w:autoSpaceDN w:val="0"/>
        <w:adjustRightInd w:val="0"/>
        <w:spacing w:line="400" w:lineRule="atLeast"/>
        <w:jc w:val="left"/>
        <w:textAlignment w:val="baseline"/>
        <w:rPr>
          <w:rFonts w:ascii="宋体" w:hAnsi="宋体" w:eastAsia="宋体" w:cs="宋体"/>
          <w:kern w:val="0"/>
          <w:sz w:val="22"/>
          <w:szCs w:val="21"/>
          <w:lang w:val="zh-CN"/>
        </w:rPr>
      </w:pPr>
      <w:bookmarkStart w:id="188" w:name="_Toc301515477"/>
      <w:bookmarkStart w:id="189" w:name="_Toc301515374"/>
      <w:bookmarkStart w:id="190" w:name="_Toc10775"/>
      <w:bookmarkStart w:id="191" w:name="_Toc432495860"/>
      <w:bookmarkStart w:id="192" w:name="_Toc6014"/>
      <w:bookmarkStart w:id="193" w:name="_Toc432495802"/>
      <w:bookmarkStart w:id="194" w:name="_Toc518895411"/>
      <w:r>
        <w:rPr>
          <w:rFonts w:hint="eastAsia" w:ascii="宋体" w:hAnsi="宋体" w:eastAsia="宋体" w:cs="宋体"/>
          <w:kern w:val="0"/>
          <w:sz w:val="22"/>
          <w:szCs w:val="21"/>
          <w:lang w:val="zh-CN"/>
        </w:rPr>
        <w:t>供应商名称（盖章）：</w:t>
      </w:r>
    </w:p>
    <w:p>
      <w:pPr>
        <w:widowControl/>
        <w:overflowPunct w:val="0"/>
        <w:autoSpaceDE w:val="0"/>
        <w:autoSpaceDN w:val="0"/>
        <w:adjustRightInd w:val="0"/>
        <w:spacing w:line="400" w:lineRule="atLeast"/>
        <w:ind w:left="660" w:hanging="660" w:hangingChars="300"/>
        <w:jc w:val="left"/>
        <w:textAlignment w:val="baseline"/>
        <w:rPr>
          <w:rFonts w:ascii="宋体" w:hAnsi="宋体" w:eastAsia="宋体" w:cs="宋体"/>
          <w:kern w:val="0"/>
          <w:sz w:val="22"/>
          <w:szCs w:val="21"/>
          <w:lang w:val="zh-CN"/>
        </w:rPr>
      </w:pPr>
      <w:r>
        <w:rPr>
          <w:rFonts w:hint="eastAsia" w:ascii="宋体" w:hAnsi="宋体" w:eastAsia="宋体" w:cs="宋体"/>
          <w:kern w:val="0"/>
          <w:sz w:val="22"/>
          <w:lang w:val="zh-CN"/>
        </w:rPr>
        <w:t>供应商法定代表人（单位负责人）或授权代表</w:t>
      </w:r>
      <w:r>
        <w:rPr>
          <w:rFonts w:hint="eastAsia" w:ascii="宋体" w:hAnsi="宋体" w:eastAsia="宋体" w:cs="宋体"/>
          <w:kern w:val="0"/>
          <w:sz w:val="22"/>
          <w:szCs w:val="21"/>
          <w:lang w:val="zh-CN"/>
        </w:rPr>
        <w:t>（签字或盖章）：</w:t>
      </w:r>
    </w:p>
    <w:p>
      <w:pPr>
        <w:spacing w:line="500" w:lineRule="exact"/>
        <w:jc w:val="left"/>
        <w:rPr>
          <w:rFonts w:ascii="宋体" w:hAnsi="宋体" w:eastAsia="宋体" w:cs="宋体"/>
          <w:sz w:val="22"/>
        </w:rPr>
      </w:pPr>
      <w:r>
        <w:rPr>
          <w:rFonts w:hint="eastAsia" w:ascii="宋体" w:hAnsi="宋体" w:eastAsia="宋体" w:cs="宋体"/>
          <w:sz w:val="22"/>
        </w:rPr>
        <w:t>日 期：      年    月   日</w:t>
      </w:r>
    </w:p>
    <w:p>
      <w:pPr>
        <w:spacing w:line="500" w:lineRule="exact"/>
        <w:rPr>
          <w:rFonts w:ascii="宋体" w:hAnsi="宋体" w:eastAsia="宋体" w:cs="宋体"/>
          <w:sz w:val="22"/>
        </w:rPr>
      </w:pPr>
    </w:p>
    <w:p>
      <w:pPr>
        <w:spacing w:line="500" w:lineRule="exact"/>
        <w:rPr>
          <w:rFonts w:ascii="宋体" w:hAnsi="宋体" w:eastAsia="宋体" w:cs="宋体"/>
          <w:sz w:val="22"/>
        </w:rPr>
      </w:pPr>
    </w:p>
    <w:p>
      <w:pPr>
        <w:spacing w:line="500" w:lineRule="exact"/>
        <w:rPr>
          <w:rFonts w:ascii="宋体" w:hAnsi="宋体" w:eastAsia="宋体" w:cs="宋体"/>
          <w:sz w:val="22"/>
        </w:rPr>
      </w:pPr>
    </w:p>
    <w:p>
      <w:pPr>
        <w:spacing w:line="500" w:lineRule="exact"/>
        <w:rPr>
          <w:rFonts w:ascii="宋体" w:hAnsi="宋体" w:eastAsia="宋体" w:cs="宋体"/>
          <w:sz w:val="22"/>
        </w:rPr>
      </w:pPr>
    </w:p>
    <w:p>
      <w:pPr>
        <w:spacing w:line="500" w:lineRule="exact"/>
        <w:rPr>
          <w:rFonts w:ascii="宋体" w:hAnsi="宋体" w:eastAsia="宋体" w:cs="宋体"/>
          <w:sz w:val="22"/>
        </w:rPr>
      </w:pPr>
    </w:p>
    <w:p>
      <w:pPr>
        <w:spacing w:line="500" w:lineRule="exact"/>
        <w:rPr>
          <w:rFonts w:ascii="宋体" w:hAnsi="宋体" w:eastAsia="宋体" w:cs="宋体"/>
          <w:sz w:val="22"/>
        </w:rPr>
      </w:pPr>
    </w:p>
    <w:p>
      <w:pPr>
        <w:spacing w:line="500" w:lineRule="exact"/>
        <w:rPr>
          <w:rFonts w:ascii="宋体" w:hAnsi="宋体" w:eastAsia="宋体" w:cs="宋体"/>
          <w:sz w:val="22"/>
        </w:rPr>
      </w:pPr>
    </w:p>
    <w:p>
      <w:pPr>
        <w:overflowPunct w:val="0"/>
        <w:spacing w:before="100" w:beforeAutospacing="1" w:after="100" w:afterAutospacing="1" w:line="440" w:lineRule="exact"/>
        <w:jc w:val="left"/>
        <w:outlineLvl w:val="0"/>
        <w:rPr>
          <w:rFonts w:ascii="宋体" w:hAnsi="宋体" w:eastAsia="宋体" w:cs="宋体"/>
          <w:b/>
          <w:bCs/>
          <w:sz w:val="22"/>
        </w:rPr>
      </w:pPr>
      <w:bookmarkStart w:id="195" w:name="_Toc522645681"/>
    </w:p>
    <w:p>
      <w:pPr>
        <w:overflowPunct w:val="0"/>
        <w:spacing w:before="100" w:beforeAutospacing="1" w:after="100" w:afterAutospacing="1" w:line="440" w:lineRule="exact"/>
        <w:jc w:val="left"/>
        <w:outlineLvl w:val="0"/>
        <w:rPr>
          <w:rFonts w:ascii="宋体" w:hAnsi="宋体" w:eastAsia="宋体" w:cs="宋体"/>
          <w:b/>
          <w:bCs/>
          <w:sz w:val="22"/>
        </w:rPr>
      </w:pPr>
    </w:p>
    <w:p>
      <w:pPr>
        <w:rPr>
          <w:rFonts w:ascii="宋体" w:hAnsi="宋体" w:eastAsia="宋体" w:cs="宋体"/>
          <w:b/>
          <w:bCs/>
          <w:sz w:val="22"/>
        </w:rPr>
      </w:pPr>
      <w:bookmarkStart w:id="196" w:name="_Toc103191980"/>
      <w:bookmarkStart w:id="197" w:name="_Toc26569"/>
      <w:bookmarkStart w:id="198" w:name="_Toc16924"/>
      <w:bookmarkStart w:id="199" w:name="_Toc103191858"/>
    </w:p>
    <w:p>
      <w:pPr>
        <w:overflowPunct w:val="0"/>
        <w:spacing w:before="100" w:beforeAutospacing="1" w:after="100" w:afterAutospacing="1" w:line="440" w:lineRule="exact"/>
        <w:jc w:val="left"/>
        <w:outlineLvl w:val="0"/>
        <w:rPr>
          <w:rFonts w:ascii="宋体" w:hAnsi="宋体" w:eastAsia="宋体" w:cs="宋体"/>
          <w:b/>
          <w:bCs/>
          <w:sz w:val="22"/>
        </w:rPr>
      </w:pPr>
      <w:r>
        <w:rPr>
          <w:rFonts w:hint="eastAsia" w:ascii="宋体" w:hAnsi="宋体" w:eastAsia="宋体" w:cs="宋体"/>
          <w:b/>
          <w:bCs/>
          <w:sz w:val="22"/>
        </w:rPr>
        <w:t>附件二  报价一览表</w:t>
      </w:r>
      <w:bookmarkEnd w:id="188"/>
      <w:bookmarkEnd w:id="189"/>
      <w:bookmarkEnd w:id="190"/>
      <w:bookmarkEnd w:id="191"/>
      <w:bookmarkEnd w:id="192"/>
      <w:bookmarkEnd w:id="193"/>
      <w:bookmarkEnd w:id="194"/>
      <w:bookmarkEnd w:id="195"/>
      <w:bookmarkEnd w:id="196"/>
      <w:bookmarkEnd w:id="197"/>
      <w:bookmarkEnd w:id="198"/>
      <w:bookmarkEnd w:id="199"/>
    </w:p>
    <w:p>
      <w:pPr>
        <w:spacing w:line="560" w:lineRule="exact"/>
        <w:jc w:val="center"/>
        <w:rPr>
          <w:rFonts w:ascii="宋体" w:hAnsi="宋体" w:eastAsia="宋体" w:cs="宋体"/>
          <w:b/>
          <w:sz w:val="36"/>
          <w:szCs w:val="24"/>
        </w:rPr>
      </w:pPr>
      <w:r>
        <w:rPr>
          <w:rFonts w:hint="eastAsia" w:ascii="宋体" w:hAnsi="宋体" w:eastAsia="宋体" w:cs="宋体"/>
          <w:b/>
          <w:sz w:val="36"/>
          <w:szCs w:val="24"/>
        </w:rPr>
        <w:t>报 价 一 览 表</w:t>
      </w:r>
    </w:p>
    <w:p>
      <w:pPr>
        <w:spacing w:line="460" w:lineRule="exact"/>
        <w:rPr>
          <w:rFonts w:ascii="宋体" w:hAnsi="宋体" w:eastAsia="宋体" w:cs="宋体"/>
          <w:b/>
          <w:sz w:val="24"/>
          <w:szCs w:val="24"/>
        </w:rPr>
      </w:pPr>
      <w:r>
        <w:rPr>
          <w:rFonts w:hint="eastAsia" w:ascii="宋体" w:hAnsi="宋体" w:eastAsia="宋体" w:cs="宋体"/>
          <w:b/>
          <w:sz w:val="24"/>
          <w:szCs w:val="24"/>
        </w:rPr>
        <w:t>项目名称：                              项目编号：</w:t>
      </w:r>
    </w:p>
    <w:tbl>
      <w:tblPr>
        <w:tblStyle w:val="18"/>
        <w:tblW w:w="10427" w:type="dxa"/>
        <w:tblInd w:w="-1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1786"/>
        <w:gridCol w:w="1664"/>
        <w:gridCol w:w="2655"/>
        <w:gridCol w:w="239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034" w:hRule="atLeast"/>
        </w:trPr>
        <w:tc>
          <w:tcPr>
            <w:tcW w:w="1925" w:type="dxa"/>
            <w:tcBorders>
              <w:top w:val="single" w:color="auto" w:sz="2" w:space="0"/>
              <w:right w:val="single" w:color="auto" w:sz="4" w:space="0"/>
            </w:tcBorders>
            <w:vAlign w:val="center"/>
          </w:tcPr>
          <w:p>
            <w:pPr>
              <w:spacing w:line="400" w:lineRule="exact"/>
              <w:jc w:val="center"/>
              <w:rPr>
                <w:rFonts w:hint="eastAsia" w:ascii="宋体" w:hAnsi="宋体" w:eastAsia="宋体" w:cs="宋体"/>
                <w:b/>
                <w:bCs/>
                <w:sz w:val="22"/>
              </w:rPr>
            </w:pPr>
            <w:r>
              <w:rPr>
                <w:rFonts w:hint="eastAsia" w:ascii="宋体" w:hAnsi="宋体" w:eastAsia="宋体" w:cs="宋体"/>
                <w:b/>
                <w:bCs/>
                <w:sz w:val="22"/>
              </w:rPr>
              <w:t>项目名称</w:t>
            </w:r>
          </w:p>
        </w:tc>
        <w:tc>
          <w:tcPr>
            <w:tcW w:w="1786" w:type="dxa"/>
            <w:tcBorders>
              <w:top w:val="single" w:color="auto" w:sz="2" w:space="0"/>
              <w:left w:val="single" w:color="auto" w:sz="4" w:space="0"/>
            </w:tcBorders>
            <w:vAlign w:val="center"/>
          </w:tcPr>
          <w:p>
            <w:pPr>
              <w:spacing w:line="400" w:lineRule="exact"/>
              <w:jc w:val="center"/>
              <w:rPr>
                <w:rFonts w:hint="default" w:ascii="宋体" w:hAnsi="宋体" w:eastAsia="宋体" w:cs="宋体"/>
                <w:b/>
                <w:bCs/>
                <w:sz w:val="22"/>
                <w:lang w:val="en-US" w:eastAsia="zh-CN"/>
              </w:rPr>
            </w:pPr>
            <w:r>
              <w:rPr>
                <w:rFonts w:hint="eastAsia" w:ascii="宋体" w:hAnsi="宋体" w:eastAsia="宋体" w:cs="宋体"/>
                <w:b/>
                <w:bCs/>
                <w:sz w:val="22"/>
                <w:lang w:val="en-US" w:eastAsia="zh-CN"/>
              </w:rPr>
              <w:t>材料名称</w:t>
            </w:r>
          </w:p>
        </w:tc>
        <w:tc>
          <w:tcPr>
            <w:tcW w:w="1664" w:type="dxa"/>
            <w:tcBorders>
              <w:top w:val="single" w:color="auto" w:sz="2" w:space="0"/>
              <w:right w:val="single" w:color="auto" w:sz="4" w:space="0"/>
            </w:tcBorders>
            <w:vAlign w:val="center"/>
          </w:tcPr>
          <w:p>
            <w:pPr>
              <w:spacing w:line="400" w:lineRule="exact"/>
              <w:jc w:val="center"/>
              <w:rPr>
                <w:rFonts w:hint="eastAsia" w:ascii="宋体" w:hAnsi="宋体" w:eastAsia="宋体" w:cs="宋体"/>
                <w:b/>
                <w:bCs/>
                <w:sz w:val="22"/>
                <w:lang w:val="en-US" w:eastAsia="zh-CN"/>
              </w:rPr>
            </w:pPr>
            <w:r>
              <w:rPr>
                <w:rFonts w:hint="eastAsia" w:ascii="宋体" w:hAnsi="宋体" w:eastAsia="宋体" w:cs="宋体"/>
                <w:b/>
                <w:bCs/>
                <w:sz w:val="22"/>
                <w:lang w:val="en-US" w:eastAsia="zh-CN"/>
              </w:rPr>
              <w:t>最高限价</w:t>
            </w:r>
          </w:p>
        </w:tc>
        <w:tc>
          <w:tcPr>
            <w:tcW w:w="2655" w:type="dxa"/>
            <w:tcBorders>
              <w:top w:val="single" w:color="auto" w:sz="2" w:space="0"/>
              <w:left w:val="single" w:color="auto" w:sz="4" w:space="0"/>
            </w:tcBorders>
            <w:vAlign w:val="center"/>
          </w:tcPr>
          <w:p>
            <w:pPr>
              <w:spacing w:line="400" w:lineRule="exact"/>
              <w:jc w:val="center"/>
              <w:rPr>
                <w:rFonts w:hint="eastAsia" w:ascii="宋体" w:hAnsi="宋体" w:eastAsia="宋体" w:cs="宋体"/>
                <w:b/>
                <w:bCs/>
                <w:sz w:val="22"/>
                <w:lang w:val="en-US" w:eastAsia="zh-CN"/>
              </w:rPr>
            </w:pPr>
            <w:r>
              <w:rPr>
                <w:rFonts w:hint="eastAsia" w:ascii="宋体" w:hAnsi="宋体" w:eastAsia="宋体" w:cs="宋体"/>
                <w:b/>
                <w:bCs/>
                <w:sz w:val="22"/>
              </w:rPr>
              <w:t>投标</w:t>
            </w:r>
            <w:r>
              <w:rPr>
                <w:rFonts w:hint="eastAsia" w:ascii="宋体" w:hAnsi="宋体" w:eastAsia="宋体" w:cs="宋体"/>
                <w:b/>
                <w:bCs/>
                <w:sz w:val="22"/>
                <w:lang w:val="en-US" w:eastAsia="zh-CN"/>
              </w:rPr>
              <w:t>优惠率</w:t>
            </w:r>
          </w:p>
          <w:p>
            <w:pPr>
              <w:spacing w:line="400" w:lineRule="exact"/>
              <w:jc w:val="center"/>
              <w:rPr>
                <w:rFonts w:hint="eastAsia" w:ascii="宋体" w:hAnsi="宋体" w:eastAsia="宋体" w:cs="宋体"/>
                <w:b/>
                <w:bCs/>
                <w:sz w:val="22"/>
                <w:lang w:val="en-US" w:eastAsia="zh-CN"/>
              </w:rPr>
            </w:pPr>
            <w:r>
              <w:rPr>
                <w:rFonts w:hint="eastAsia" w:ascii="宋体" w:hAnsi="宋体" w:eastAsia="宋体" w:cs="宋体"/>
                <w:b/>
                <w:bCs/>
                <w:sz w:val="22"/>
                <w:lang w:val="en-US" w:eastAsia="zh-CN"/>
              </w:rPr>
              <w:t>（报价范围：0%-100%）</w:t>
            </w:r>
          </w:p>
        </w:tc>
        <w:tc>
          <w:tcPr>
            <w:tcW w:w="2397" w:type="dxa"/>
            <w:tcBorders>
              <w:top w:val="single" w:color="auto" w:sz="2" w:space="0"/>
            </w:tcBorders>
            <w:vAlign w:val="center"/>
          </w:tcPr>
          <w:p>
            <w:pPr>
              <w:spacing w:line="400" w:lineRule="exact"/>
              <w:jc w:val="center"/>
              <w:rPr>
                <w:rFonts w:hint="default" w:ascii="宋体" w:hAnsi="宋体" w:eastAsia="宋体" w:cs="宋体"/>
                <w:b/>
                <w:bCs/>
                <w:sz w:val="22"/>
                <w:lang w:val="en-US" w:eastAsia="zh-CN"/>
              </w:rPr>
            </w:pPr>
            <w:r>
              <w:rPr>
                <w:rFonts w:hint="eastAsia" w:ascii="宋体" w:hAnsi="宋体" w:eastAsia="宋体" w:cs="宋体"/>
                <w:b/>
                <w:bCs/>
                <w:sz w:val="22"/>
                <w:lang w:val="en-US" w:eastAsia="zh-CN"/>
              </w:rPr>
              <w:t>优惠后价格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4" w:hRule="atLeast"/>
        </w:trPr>
        <w:tc>
          <w:tcPr>
            <w:tcW w:w="1925" w:type="dxa"/>
            <w:vMerge w:val="restart"/>
            <w:tcBorders>
              <w:right w:val="single" w:color="auto" w:sz="4" w:space="0"/>
            </w:tcBorders>
            <w:vAlign w:val="center"/>
          </w:tcPr>
          <w:p>
            <w:pPr>
              <w:widowControl/>
              <w:spacing w:before="60" w:after="60" w:line="400" w:lineRule="exact"/>
              <w:ind w:right="60" w:rightChars="0"/>
              <w:jc w:val="center"/>
              <w:rPr>
                <w:rFonts w:ascii="宋体" w:hAnsi="宋体" w:eastAsia="宋体" w:cs="宋体"/>
                <w:kern w:val="0"/>
                <w:sz w:val="24"/>
                <w:szCs w:val="24"/>
                <w:highlight w:val="none"/>
                <w:lang w:val="en-US" w:eastAsia="zh-CN" w:bidi="ar-SA"/>
              </w:rPr>
            </w:pPr>
            <w:r>
              <w:rPr>
                <w:rFonts w:hint="eastAsia" w:ascii="宋体" w:hAnsi="宋体" w:eastAsia="宋体" w:cs="宋体"/>
                <w:b/>
                <w:bCs/>
                <w:spacing w:val="6"/>
                <w:sz w:val="22"/>
                <w:highlight w:val="none"/>
                <w:u w:val="single"/>
                <w:lang w:val="zh-CN"/>
              </w:rPr>
              <w:t>温州瓯江口建筑渣土资源化利用项目</w:t>
            </w:r>
          </w:p>
        </w:tc>
        <w:tc>
          <w:tcPr>
            <w:tcW w:w="1786" w:type="dxa"/>
            <w:tcBorders>
              <w:left w:val="single" w:color="auto" w:sz="4" w:space="0"/>
            </w:tcBorders>
            <w:vAlign w:val="center"/>
          </w:tcPr>
          <w:p>
            <w:pPr>
              <w:spacing w:line="400" w:lineRule="exact"/>
              <w:jc w:val="center"/>
              <w:rPr>
                <w:rFonts w:ascii="宋体" w:hAnsi="宋体" w:eastAsia="宋体" w:cs="宋体"/>
                <w:b/>
                <w:bCs/>
                <w:sz w:val="22"/>
                <w:highlight w:val="none"/>
              </w:rPr>
            </w:pPr>
            <w:r>
              <w:rPr>
                <w:rFonts w:hint="eastAsia" w:ascii="宋体" w:hAnsi="宋体" w:eastAsia="宋体" w:cs="宋体"/>
                <w:b/>
                <w:bCs/>
                <w:spacing w:val="6"/>
                <w:sz w:val="22"/>
                <w:highlight w:val="none"/>
                <w:u w:val="single"/>
              </w:rPr>
              <w:t>路基填筑材料</w:t>
            </w:r>
          </w:p>
        </w:tc>
        <w:tc>
          <w:tcPr>
            <w:tcW w:w="1664" w:type="dxa"/>
            <w:tcBorders>
              <w:right w:val="single" w:color="auto" w:sz="4" w:space="0"/>
            </w:tcBorders>
            <w:vAlign w:val="center"/>
          </w:tcPr>
          <w:p>
            <w:pPr>
              <w:spacing w:line="400" w:lineRule="exact"/>
              <w:jc w:val="center"/>
              <w:rPr>
                <w:rFonts w:ascii="宋体" w:hAnsi="宋体" w:eastAsia="宋体" w:cs="宋体"/>
                <w:sz w:val="22"/>
                <w:highlight w:val="none"/>
                <w:u w:val="single"/>
              </w:rPr>
            </w:pPr>
            <w:r>
              <w:rPr>
                <w:rFonts w:hint="eastAsia" w:ascii="宋体" w:hAnsi="宋体" w:eastAsia="宋体" w:cs="宋体"/>
                <w:b/>
                <w:bCs/>
                <w:spacing w:val="6"/>
                <w:sz w:val="22"/>
                <w:highlight w:val="none"/>
                <w:u w:val="single"/>
                <w:lang w:val="en-US" w:eastAsia="zh-CN"/>
              </w:rPr>
              <w:t>60元/吨</w:t>
            </w:r>
          </w:p>
        </w:tc>
        <w:tc>
          <w:tcPr>
            <w:tcW w:w="2655" w:type="dxa"/>
            <w:vMerge w:val="restart"/>
            <w:tcBorders>
              <w:left w:val="single" w:color="auto" w:sz="4" w:space="0"/>
            </w:tcBorders>
            <w:vAlign w:val="center"/>
          </w:tcPr>
          <w:p>
            <w:pPr>
              <w:pStyle w:val="6"/>
              <w:rPr>
                <w:rFonts w:hint="default"/>
                <w:highlight w:val="none"/>
                <w:lang w:val="en-US" w:eastAsia="zh-CN"/>
              </w:rPr>
            </w:pPr>
            <w:r>
              <w:rPr>
                <w:rFonts w:hint="eastAsia" w:ascii="宋体" w:hAnsi="宋体" w:eastAsia="宋体" w:cs="宋体"/>
                <w:sz w:val="22"/>
                <w:highlight w:val="none"/>
                <w:u w:val="single"/>
                <w:lang w:val="en-US" w:eastAsia="zh-CN"/>
              </w:rPr>
              <w:t xml:space="preserve">   </w:t>
            </w:r>
            <w:r>
              <w:rPr>
                <w:rFonts w:hint="eastAsia" w:ascii="宋体" w:hAnsi="宋体" w:cs="宋体"/>
                <w:sz w:val="22"/>
                <w:highlight w:val="none"/>
                <w:u w:val="single"/>
                <w:lang w:val="en-US" w:eastAsia="zh-CN"/>
              </w:rPr>
              <w:t xml:space="preserve"> </w:t>
            </w:r>
            <w:r>
              <w:rPr>
                <w:rFonts w:hint="eastAsia" w:ascii="宋体" w:hAnsi="宋体" w:eastAsia="宋体" w:cs="宋体"/>
                <w:sz w:val="22"/>
                <w:highlight w:val="none"/>
                <w:u w:val="single"/>
                <w:lang w:val="en-US" w:eastAsia="zh-CN"/>
              </w:rPr>
              <w:t xml:space="preserve">   %（保留两位小数）</w:t>
            </w:r>
          </w:p>
        </w:tc>
        <w:tc>
          <w:tcPr>
            <w:tcW w:w="2397" w:type="dxa"/>
            <w:vAlign w:val="center"/>
          </w:tcPr>
          <w:p>
            <w:pPr>
              <w:widowControl/>
              <w:overflowPunct w:val="0"/>
              <w:autoSpaceDE w:val="0"/>
              <w:autoSpaceDN w:val="0"/>
              <w:adjustRightInd w:val="0"/>
              <w:spacing w:line="400" w:lineRule="atLeast"/>
              <w:jc w:val="center"/>
              <w:textAlignment w:val="baseline"/>
              <w:rPr>
                <w:rFonts w:ascii="宋体" w:hAnsi="宋体" w:eastAsia="宋体" w:cs="宋体"/>
                <w:highlight w:val="none"/>
              </w:rPr>
            </w:pPr>
            <w:r>
              <w:rPr>
                <w:rFonts w:hint="eastAsia" w:ascii="宋体" w:hAnsi="宋体" w:eastAsia="宋体" w:cs="宋体"/>
                <w:sz w:val="22"/>
                <w:highlight w:val="none"/>
                <w:u w:val="single"/>
                <w:lang w:val="en-US" w:eastAsia="zh-CN"/>
              </w:rPr>
              <w:t xml:space="preserve">   </w:t>
            </w:r>
            <w:r>
              <w:rPr>
                <w:rFonts w:hint="eastAsia" w:ascii="宋体" w:hAnsi="宋体" w:eastAsia="宋体" w:cs="宋体"/>
                <w:b/>
                <w:bCs/>
                <w:spacing w:val="6"/>
                <w:sz w:val="22"/>
                <w:highlight w:val="none"/>
                <w:u w:val="single"/>
                <w:lang w:val="en-US" w:eastAsia="zh-CN"/>
              </w:rPr>
              <w:t>元/吨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4" w:hRule="atLeast"/>
        </w:trPr>
        <w:tc>
          <w:tcPr>
            <w:tcW w:w="1925" w:type="dxa"/>
            <w:vMerge w:val="continue"/>
            <w:tcBorders>
              <w:right w:val="single" w:color="auto" w:sz="4" w:space="0"/>
            </w:tcBorders>
            <w:vAlign w:val="center"/>
          </w:tcPr>
          <w:p>
            <w:pPr>
              <w:spacing w:line="400" w:lineRule="exact"/>
              <w:jc w:val="center"/>
              <w:rPr>
                <w:rFonts w:ascii="宋体" w:hAnsi="宋体" w:eastAsia="宋体" w:cs="宋体"/>
                <w:b/>
                <w:bCs/>
                <w:sz w:val="22"/>
                <w:highlight w:val="none"/>
              </w:rPr>
            </w:pPr>
          </w:p>
        </w:tc>
        <w:tc>
          <w:tcPr>
            <w:tcW w:w="1786" w:type="dxa"/>
            <w:tcBorders>
              <w:left w:val="single" w:color="auto" w:sz="4" w:space="0"/>
            </w:tcBorders>
            <w:vAlign w:val="center"/>
          </w:tcPr>
          <w:p>
            <w:pPr>
              <w:spacing w:line="400" w:lineRule="exact"/>
              <w:jc w:val="center"/>
              <w:rPr>
                <w:rFonts w:ascii="宋体" w:hAnsi="宋体" w:eastAsia="宋体" w:cs="宋体"/>
                <w:b/>
                <w:bCs/>
                <w:sz w:val="22"/>
                <w:highlight w:val="none"/>
              </w:rPr>
            </w:pPr>
            <w:r>
              <w:rPr>
                <w:rFonts w:hint="eastAsia" w:ascii="宋体" w:hAnsi="宋体" w:eastAsia="宋体" w:cs="宋体"/>
                <w:b/>
                <w:bCs/>
                <w:spacing w:val="6"/>
                <w:sz w:val="22"/>
                <w:highlight w:val="none"/>
                <w:u w:val="single"/>
                <w:lang w:eastAsia="zh-CN"/>
              </w:rPr>
              <w:t>地基</w:t>
            </w:r>
            <w:r>
              <w:rPr>
                <w:rFonts w:hint="eastAsia" w:ascii="宋体" w:hAnsi="宋体" w:eastAsia="宋体" w:cs="宋体"/>
                <w:b/>
                <w:bCs/>
                <w:spacing w:val="6"/>
                <w:sz w:val="22"/>
                <w:highlight w:val="none"/>
                <w:u w:val="single"/>
                <w:lang w:val="en-US" w:eastAsia="zh-CN"/>
              </w:rPr>
              <w:t>填筑材料</w:t>
            </w:r>
          </w:p>
        </w:tc>
        <w:tc>
          <w:tcPr>
            <w:tcW w:w="1664" w:type="dxa"/>
            <w:tcBorders>
              <w:right w:val="single" w:color="auto" w:sz="4" w:space="0"/>
            </w:tcBorders>
            <w:vAlign w:val="center"/>
          </w:tcPr>
          <w:p>
            <w:pPr>
              <w:spacing w:line="400" w:lineRule="exact"/>
              <w:jc w:val="center"/>
              <w:rPr>
                <w:rFonts w:hint="eastAsia" w:ascii="宋体" w:hAnsi="宋体" w:eastAsia="宋体" w:cs="宋体"/>
                <w:sz w:val="22"/>
                <w:highlight w:val="none"/>
                <w:u w:val="single"/>
              </w:rPr>
            </w:pPr>
            <w:r>
              <w:rPr>
                <w:rFonts w:hint="eastAsia" w:ascii="宋体" w:hAnsi="宋体" w:eastAsia="宋体" w:cs="宋体"/>
                <w:b/>
                <w:bCs/>
                <w:spacing w:val="6"/>
                <w:sz w:val="22"/>
                <w:highlight w:val="none"/>
                <w:u w:val="single"/>
              </w:rPr>
              <w:t>4</w:t>
            </w:r>
            <w:r>
              <w:rPr>
                <w:rFonts w:hint="eastAsia" w:ascii="宋体" w:hAnsi="宋体" w:eastAsia="宋体" w:cs="宋体"/>
                <w:b/>
                <w:bCs/>
                <w:spacing w:val="6"/>
                <w:sz w:val="22"/>
                <w:highlight w:val="none"/>
                <w:u w:val="single"/>
                <w:lang w:val="en-US" w:eastAsia="zh-CN"/>
              </w:rPr>
              <w:t>5</w:t>
            </w:r>
            <w:r>
              <w:rPr>
                <w:rFonts w:hint="eastAsia" w:ascii="宋体" w:hAnsi="宋体" w:eastAsia="宋体" w:cs="宋体"/>
                <w:b/>
                <w:bCs/>
                <w:spacing w:val="6"/>
                <w:sz w:val="22"/>
                <w:highlight w:val="none"/>
                <w:u w:val="single"/>
              </w:rPr>
              <w:t>元/吨</w:t>
            </w:r>
          </w:p>
        </w:tc>
        <w:tc>
          <w:tcPr>
            <w:tcW w:w="2655" w:type="dxa"/>
            <w:vMerge w:val="continue"/>
            <w:tcBorders>
              <w:left w:val="single" w:color="auto" w:sz="4" w:space="0"/>
            </w:tcBorders>
            <w:vAlign w:val="center"/>
          </w:tcPr>
          <w:p>
            <w:pPr>
              <w:spacing w:line="400" w:lineRule="exact"/>
              <w:jc w:val="center"/>
              <w:rPr>
                <w:rFonts w:hint="eastAsia" w:ascii="宋体" w:hAnsi="宋体" w:eastAsia="宋体" w:cs="宋体"/>
                <w:sz w:val="22"/>
                <w:highlight w:val="none"/>
                <w:u w:val="single"/>
              </w:rPr>
            </w:pPr>
          </w:p>
        </w:tc>
        <w:tc>
          <w:tcPr>
            <w:tcW w:w="2397" w:type="dxa"/>
            <w:vAlign w:val="center"/>
          </w:tcPr>
          <w:p>
            <w:pPr>
              <w:widowControl/>
              <w:overflowPunct w:val="0"/>
              <w:autoSpaceDE w:val="0"/>
              <w:autoSpaceDN w:val="0"/>
              <w:adjustRightInd w:val="0"/>
              <w:spacing w:line="400" w:lineRule="atLeast"/>
              <w:jc w:val="center"/>
              <w:textAlignment w:val="baseline"/>
              <w:rPr>
                <w:rFonts w:hint="eastAsia" w:ascii="宋体" w:hAnsi="宋体" w:eastAsia="宋体" w:cs="宋体"/>
                <w:highlight w:val="none"/>
              </w:rPr>
            </w:pPr>
            <w:r>
              <w:rPr>
                <w:rFonts w:hint="eastAsia" w:ascii="宋体" w:hAnsi="宋体" w:eastAsia="宋体" w:cs="宋体"/>
                <w:sz w:val="22"/>
                <w:highlight w:val="none"/>
                <w:u w:val="single"/>
                <w:lang w:val="en-US" w:eastAsia="zh-CN"/>
              </w:rPr>
              <w:t xml:space="preserve">   </w:t>
            </w:r>
            <w:r>
              <w:rPr>
                <w:rFonts w:hint="eastAsia" w:ascii="宋体" w:hAnsi="宋体" w:eastAsia="宋体" w:cs="宋体"/>
                <w:b/>
                <w:bCs/>
                <w:spacing w:val="6"/>
                <w:sz w:val="22"/>
                <w:highlight w:val="none"/>
                <w:u w:val="single"/>
                <w:lang w:val="en-US" w:eastAsia="zh-CN"/>
              </w:rPr>
              <w:t>元/吨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4" w:hRule="atLeast"/>
        </w:trPr>
        <w:tc>
          <w:tcPr>
            <w:tcW w:w="1925" w:type="dxa"/>
            <w:vMerge w:val="continue"/>
            <w:tcBorders>
              <w:bottom w:val="single" w:color="auto" w:sz="2" w:space="0"/>
              <w:right w:val="single" w:color="auto" w:sz="4" w:space="0"/>
            </w:tcBorders>
            <w:vAlign w:val="center"/>
          </w:tcPr>
          <w:p>
            <w:pPr>
              <w:spacing w:line="400" w:lineRule="exact"/>
              <w:jc w:val="center"/>
              <w:rPr>
                <w:rFonts w:ascii="宋体" w:hAnsi="宋体" w:eastAsia="宋体" w:cs="宋体"/>
                <w:b/>
                <w:bCs/>
                <w:sz w:val="22"/>
                <w:highlight w:val="none"/>
              </w:rPr>
            </w:pPr>
          </w:p>
        </w:tc>
        <w:tc>
          <w:tcPr>
            <w:tcW w:w="1786" w:type="dxa"/>
            <w:tcBorders>
              <w:left w:val="single" w:color="auto" w:sz="4" w:space="0"/>
              <w:bottom w:val="single" w:color="auto" w:sz="2" w:space="0"/>
            </w:tcBorders>
            <w:vAlign w:val="center"/>
          </w:tcPr>
          <w:p>
            <w:pPr>
              <w:spacing w:line="400" w:lineRule="exact"/>
              <w:jc w:val="center"/>
              <w:rPr>
                <w:rFonts w:hint="eastAsia" w:ascii="宋体" w:hAnsi="宋体" w:eastAsia="宋体" w:cs="宋体"/>
                <w:b/>
                <w:bCs/>
                <w:sz w:val="22"/>
                <w:highlight w:val="none"/>
                <w:lang w:eastAsia="zh-CN"/>
              </w:rPr>
            </w:pPr>
            <w:r>
              <w:rPr>
                <w:rFonts w:hint="eastAsia" w:ascii="宋体" w:hAnsi="宋体" w:eastAsia="宋体" w:cs="宋体"/>
                <w:b/>
                <w:bCs/>
                <w:spacing w:val="6"/>
                <w:sz w:val="22"/>
                <w:highlight w:val="none"/>
                <w:u w:val="single"/>
                <w:lang w:eastAsia="zh-CN"/>
              </w:rPr>
              <w:t>改良绿化种植土</w:t>
            </w:r>
          </w:p>
        </w:tc>
        <w:tc>
          <w:tcPr>
            <w:tcW w:w="1664" w:type="dxa"/>
            <w:tcBorders>
              <w:bottom w:val="single" w:color="auto" w:sz="2" w:space="0"/>
              <w:right w:val="single" w:color="auto" w:sz="4" w:space="0"/>
            </w:tcBorders>
            <w:vAlign w:val="center"/>
          </w:tcPr>
          <w:p>
            <w:pPr>
              <w:spacing w:line="400" w:lineRule="exact"/>
              <w:jc w:val="center"/>
              <w:rPr>
                <w:rFonts w:hint="eastAsia" w:ascii="宋体" w:hAnsi="宋体" w:eastAsia="宋体" w:cs="宋体"/>
                <w:sz w:val="22"/>
                <w:highlight w:val="none"/>
                <w:u w:val="single"/>
              </w:rPr>
            </w:pPr>
            <w:r>
              <w:rPr>
                <w:rFonts w:hint="eastAsia" w:ascii="宋体" w:hAnsi="宋体" w:eastAsia="宋体" w:cs="宋体"/>
                <w:b/>
                <w:bCs/>
                <w:spacing w:val="6"/>
                <w:sz w:val="22"/>
                <w:highlight w:val="none"/>
                <w:u w:val="single"/>
              </w:rPr>
              <w:t>4</w:t>
            </w:r>
            <w:r>
              <w:rPr>
                <w:rFonts w:hint="eastAsia" w:ascii="宋体" w:hAnsi="宋体" w:eastAsia="宋体" w:cs="宋体"/>
                <w:b/>
                <w:bCs/>
                <w:spacing w:val="6"/>
                <w:sz w:val="22"/>
                <w:highlight w:val="none"/>
                <w:u w:val="single"/>
                <w:lang w:val="en-US" w:eastAsia="zh-CN"/>
              </w:rPr>
              <w:t>0元</w:t>
            </w:r>
            <w:r>
              <w:rPr>
                <w:rFonts w:hint="eastAsia" w:ascii="宋体" w:hAnsi="宋体" w:eastAsia="宋体" w:cs="宋体"/>
                <w:b/>
                <w:bCs/>
                <w:spacing w:val="6"/>
                <w:sz w:val="22"/>
                <w:highlight w:val="none"/>
                <w:u w:val="single"/>
              </w:rPr>
              <w:t>/吨</w:t>
            </w:r>
          </w:p>
        </w:tc>
        <w:tc>
          <w:tcPr>
            <w:tcW w:w="2655" w:type="dxa"/>
            <w:vMerge w:val="continue"/>
            <w:tcBorders>
              <w:left w:val="single" w:color="auto" w:sz="4" w:space="0"/>
              <w:bottom w:val="single" w:color="auto" w:sz="2" w:space="0"/>
            </w:tcBorders>
            <w:vAlign w:val="center"/>
          </w:tcPr>
          <w:p>
            <w:pPr>
              <w:spacing w:line="400" w:lineRule="exact"/>
              <w:jc w:val="center"/>
              <w:rPr>
                <w:rFonts w:hint="eastAsia" w:ascii="宋体" w:hAnsi="宋体" w:eastAsia="宋体" w:cs="宋体"/>
                <w:sz w:val="22"/>
                <w:highlight w:val="none"/>
                <w:u w:val="single"/>
              </w:rPr>
            </w:pPr>
          </w:p>
        </w:tc>
        <w:tc>
          <w:tcPr>
            <w:tcW w:w="2397" w:type="dxa"/>
            <w:tcBorders>
              <w:bottom w:val="single" w:color="auto" w:sz="2" w:space="0"/>
            </w:tcBorders>
            <w:vAlign w:val="center"/>
          </w:tcPr>
          <w:p>
            <w:pPr>
              <w:widowControl/>
              <w:overflowPunct w:val="0"/>
              <w:autoSpaceDE w:val="0"/>
              <w:autoSpaceDN w:val="0"/>
              <w:adjustRightInd w:val="0"/>
              <w:spacing w:line="400" w:lineRule="atLeast"/>
              <w:jc w:val="center"/>
              <w:textAlignment w:val="baseline"/>
              <w:rPr>
                <w:rFonts w:hint="eastAsia" w:ascii="宋体" w:hAnsi="宋体" w:eastAsia="宋体" w:cs="宋体"/>
                <w:highlight w:val="none"/>
              </w:rPr>
            </w:pPr>
            <w:r>
              <w:rPr>
                <w:rFonts w:hint="eastAsia" w:ascii="宋体" w:hAnsi="宋体" w:eastAsia="宋体" w:cs="宋体"/>
                <w:sz w:val="22"/>
                <w:highlight w:val="none"/>
                <w:u w:val="single"/>
                <w:lang w:val="en-US" w:eastAsia="zh-CN"/>
              </w:rPr>
              <w:t xml:space="preserve">   </w:t>
            </w:r>
            <w:r>
              <w:rPr>
                <w:rFonts w:hint="eastAsia" w:ascii="宋体" w:hAnsi="宋体" w:eastAsia="宋体" w:cs="宋体"/>
                <w:b/>
                <w:bCs/>
                <w:spacing w:val="6"/>
                <w:sz w:val="22"/>
                <w:highlight w:val="none"/>
                <w:u w:val="single"/>
                <w:lang w:val="en-US" w:eastAsia="zh-CN"/>
              </w:rPr>
              <w:t>元/吨</w:t>
            </w:r>
          </w:p>
        </w:tc>
      </w:tr>
    </w:tbl>
    <w:p>
      <w:pPr>
        <w:spacing w:line="360" w:lineRule="exact"/>
        <w:ind w:left="649" w:hanging="649" w:hangingChars="294"/>
        <w:rPr>
          <w:rFonts w:ascii="宋体" w:hAnsi="宋体" w:eastAsia="宋体" w:cs="宋体"/>
          <w:b/>
          <w:sz w:val="22"/>
          <w:szCs w:val="24"/>
        </w:rPr>
      </w:pPr>
    </w:p>
    <w:p>
      <w:pPr>
        <w:widowControl/>
        <w:overflowPunct w:val="0"/>
        <w:autoSpaceDE w:val="0"/>
        <w:autoSpaceDN w:val="0"/>
        <w:adjustRightInd w:val="0"/>
        <w:spacing w:line="400" w:lineRule="atLeast"/>
        <w:jc w:val="left"/>
        <w:textAlignment w:val="baseline"/>
        <w:rPr>
          <w:rFonts w:ascii="宋体" w:hAnsi="宋体" w:eastAsia="宋体" w:cs="宋体"/>
          <w:kern w:val="0"/>
          <w:sz w:val="22"/>
          <w:szCs w:val="21"/>
          <w:lang w:val="zh-CN"/>
        </w:rPr>
      </w:pPr>
      <w:r>
        <w:rPr>
          <w:rFonts w:hint="eastAsia" w:ascii="宋体" w:hAnsi="宋体" w:eastAsia="宋体" w:cs="宋体"/>
          <w:kern w:val="0"/>
          <w:sz w:val="22"/>
          <w:szCs w:val="21"/>
          <w:lang w:val="zh-CN"/>
        </w:rPr>
        <w:t>注：</w:t>
      </w:r>
    </w:p>
    <w:p>
      <w:pPr>
        <w:widowControl/>
        <w:overflowPunct w:val="0"/>
        <w:autoSpaceDE w:val="0"/>
        <w:autoSpaceDN w:val="0"/>
        <w:adjustRightInd w:val="0"/>
        <w:spacing w:line="400" w:lineRule="atLeast"/>
        <w:ind w:firstLine="420"/>
        <w:jc w:val="left"/>
        <w:textAlignment w:val="baseline"/>
        <w:rPr>
          <w:rFonts w:ascii="宋体" w:hAnsi="宋体" w:eastAsia="宋体" w:cs="宋体"/>
          <w:b/>
          <w:bCs/>
          <w:kern w:val="0"/>
          <w:sz w:val="22"/>
          <w:szCs w:val="21"/>
          <w:u w:val="single"/>
          <w:lang w:val="zh-CN"/>
        </w:rPr>
      </w:pPr>
      <w:r>
        <w:rPr>
          <w:rFonts w:hint="eastAsia" w:ascii="宋体" w:hAnsi="宋体" w:eastAsia="宋体" w:cs="宋体"/>
          <w:b/>
          <w:bCs/>
          <w:kern w:val="0"/>
          <w:sz w:val="22"/>
          <w:szCs w:val="21"/>
          <w:u w:val="single"/>
        </w:rPr>
        <w:t>1、</w:t>
      </w:r>
      <w:r>
        <w:rPr>
          <w:rFonts w:hint="eastAsia" w:ascii="宋体" w:hAnsi="宋体" w:eastAsia="宋体" w:cs="宋体"/>
          <w:b/>
          <w:bCs/>
          <w:kern w:val="0"/>
          <w:sz w:val="22"/>
          <w:szCs w:val="21"/>
          <w:u w:val="single"/>
          <w:lang w:val="zh-CN"/>
        </w:rPr>
        <w:t>▲此表不得自行增减内容，不提供此表格将被视为没有实质性响应采购文件，其投标文件将被拒绝。</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u w:val="single"/>
        </w:rPr>
      </w:pPr>
      <w:r>
        <w:rPr>
          <w:rFonts w:hint="eastAsia" w:ascii="宋体" w:hAnsi="宋体" w:eastAsia="宋体" w:cs="宋体"/>
          <w:b/>
          <w:bCs/>
          <w:kern w:val="0"/>
          <w:sz w:val="22"/>
          <w:szCs w:val="21"/>
          <w:u w:val="single"/>
        </w:rPr>
        <w:t>2、</w:t>
      </w:r>
      <w:r>
        <w:rPr>
          <w:rFonts w:hint="eastAsia" w:ascii="宋体" w:hAnsi="宋体" w:eastAsia="宋体" w:cs="宋体"/>
          <w:b/>
          <w:bCs/>
          <w:kern w:val="0"/>
          <w:sz w:val="22"/>
          <w:szCs w:val="21"/>
          <w:u w:val="single"/>
          <w:lang w:val="zh-CN"/>
        </w:rPr>
        <w:t>▲</w:t>
      </w:r>
      <w:r>
        <w:rPr>
          <w:rFonts w:hint="eastAsia" w:ascii="宋体" w:hAnsi="宋体" w:eastAsia="宋体" w:cs="宋体"/>
          <w:b/>
          <w:bCs/>
          <w:kern w:val="0"/>
          <w:sz w:val="22"/>
          <w:szCs w:val="21"/>
          <w:u w:val="single"/>
        </w:rPr>
        <w:t>投标报价包含了完成本项目所需</w:t>
      </w:r>
      <w:r>
        <w:rPr>
          <w:rFonts w:hint="eastAsia" w:ascii="宋体" w:hAnsi="宋体" w:eastAsia="宋体" w:cs="宋体"/>
          <w:b/>
          <w:bCs/>
          <w:kern w:val="0"/>
          <w:sz w:val="22"/>
          <w:szCs w:val="21"/>
          <w:u w:val="single"/>
          <w:lang w:val="en-US" w:eastAsia="zh-CN"/>
        </w:rPr>
        <w:t>的场地基础设施及生产用房建设、产成品装卸费、</w:t>
      </w:r>
      <w:r>
        <w:rPr>
          <w:rFonts w:hint="eastAsia" w:ascii="宋体" w:hAnsi="宋体" w:eastAsia="宋体" w:cs="宋体"/>
          <w:b/>
          <w:bCs/>
          <w:kern w:val="0"/>
          <w:sz w:val="22"/>
          <w:szCs w:val="21"/>
          <w:u w:val="single"/>
        </w:rPr>
        <w:t>人员工资、社保、食宿费、设备费、折旧费、科研费、利润、税金</w:t>
      </w:r>
      <w:r>
        <w:rPr>
          <w:rFonts w:hint="eastAsia" w:ascii="宋体" w:hAnsi="宋体" w:eastAsia="宋体" w:cs="宋体"/>
          <w:b/>
          <w:bCs/>
          <w:kern w:val="0"/>
          <w:sz w:val="22"/>
          <w:szCs w:val="21"/>
          <w:u w:val="single"/>
          <w:lang w:eastAsia="zh-CN"/>
        </w:rPr>
        <w:t>、代理服务费</w:t>
      </w:r>
      <w:r>
        <w:rPr>
          <w:rFonts w:hint="eastAsia" w:ascii="宋体" w:hAnsi="宋体" w:eastAsia="宋体" w:cs="宋体"/>
          <w:b/>
          <w:bCs/>
          <w:kern w:val="0"/>
          <w:sz w:val="22"/>
          <w:szCs w:val="21"/>
          <w:u w:val="single"/>
        </w:rPr>
        <w:t>等所有为完成本项目所产生的费用。</w:t>
      </w:r>
      <w:r>
        <w:rPr>
          <w:rFonts w:hint="eastAsia" w:ascii="宋体" w:hAnsi="宋体" w:eastAsia="宋体" w:cs="宋体"/>
          <w:b/>
          <w:bCs/>
          <w:kern w:val="0"/>
          <w:sz w:val="22"/>
          <w:szCs w:val="21"/>
          <w:u w:val="single"/>
          <w:lang w:eastAsia="zh-CN"/>
        </w:rPr>
        <w:t>投标供应商</w:t>
      </w:r>
      <w:r>
        <w:rPr>
          <w:rFonts w:hint="eastAsia" w:ascii="宋体" w:hAnsi="宋体" w:eastAsia="宋体" w:cs="宋体"/>
          <w:b/>
          <w:bCs/>
          <w:kern w:val="0"/>
          <w:sz w:val="22"/>
          <w:szCs w:val="21"/>
          <w:u w:val="single"/>
        </w:rPr>
        <w:t>需充分考虑相关的</w:t>
      </w:r>
      <w:r>
        <w:rPr>
          <w:rFonts w:hint="eastAsia" w:ascii="宋体" w:hAnsi="宋体" w:eastAsia="宋体" w:cs="宋体"/>
          <w:b/>
          <w:bCs/>
          <w:color w:val="auto"/>
          <w:kern w:val="0"/>
          <w:sz w:val="22"/>
          <w:szCs w:val="21"/>
          <w:u w:val="single"/>
        </w:rPr>
        <w:t>费用，在报价时综合考虑，采购人不再支付其他任何费用。</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u w:val="single"/>
          <w:lang w:val="en-US" w:eastAsia="zh-CN"/>
        </w:rPr>
      </w:pPr>
      <w:r>
        <w:rPr>
          <w:rFonts w:hint="eastAsia" w:ascii="宋体" w:hAnsi="宋体" w:eastAsia="宋体" w:cs="宋体"/>
          <w:b/>
          <w:bCs/>
          <w:color w:val="auto"/>
          <w:kern w:val="0"/>
          <w:sz w:val="22"/>
          <w:szCs w:val="21"/>
          <w:u w:val="single"/>
          <w:lang w:val="en-US" w:eastAsia="zh-CN"/>
        </w:rPr>
        <w:t>3、投标供应商报价下浮20%，则投标优惠率填写80%。最终结算单价为路基填筑材料：60元/吨×80%=48元/吨，以此类推。</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u w:val="single"/>
          <w:lang w:val="en-US" w:eastAsia="zh-CN"/>
        </w:rPr>
      </w:pPr>
      <w:r>
        <w:rPr>
          <w:rFonts w:hint="eastAsia" w:ascii="宋体" w:hAnsi="宋体" w:eastAsia="宋体" w:cs="宋体"/>
          <w:b/>
          <w:bCs/>
          <w:color w:val="auto"/>
          <w:kern w:val="0"/>
          <w:sz w:val="22"/>
          <w:szCs w:val="21"/>
          <w:u w:val="single"/>
          <w:lang w:val="en-US" w:eastAsia="zh-CN"/>
        </w:rPr>
        <w:t>4、投标供应商在投标报价时需综合考虑在合同履约期间因各种材料价格波动而产生的风险。</w:t>
      </w:r>
    </w:p>
    <w:p>
      <w:pPr>
        <w:rPr>
          <w:rFonts w:ascii="宋体" w:hAnsi="宋体" w:eastAsia="宋体" w:cs="宋体"/>
          <w:color w:val="auto"/>
          <w:sz w:val="22"/>
        </w:rPr>
      </w:pPr>
    </w:p>
    <w:p>
      <w:pPr>
        <w:rPr>
          <w:rFonts w:ascii="宋体" w:hAnsi="宋体" w:eastAsia="宋体" w:cs="宋体"/>
          <w:color w:val="auto"/>
          <w:sz w:val="22"/>
        </w:rPr>
      </w:pPr>
    </w:p>
    <w:p>
      <w:pPr>
        <w:rPr>
          <w:rFonts w:ascii="宋体" w:hAnsi="宋体" w:eastAsia="宋体" w:cs="宋体"/>
          <w:sz w:val="22"/>
        </w:rPr>
      </w:pPr>
    </w:p>
    <w:p>
      <w:pPr>
        <w:widowControl/>
        <w:overflowPunct w:val="0"/>
        <w:autoSpaceDE w:val="0"/>
        <w:autoSpaceDN w:val="0"/>
        <w:adjustRightInd w:val="0"/>
        <w:spacing w:line="400" w:lineRule="atLeast"/>
        <w:jc w:val="left"/>
        <w:textAlignment w:val="baseline"/>
        <w:rPr>
          <w:rFonts w:ascii="宋体" w:hAnsi="宋体" w:eastAsia="宋体" w:cs="宋体"/>
          <w:kern w:val="0"/>
          <w:sz w:val="22"/>
          <w:szCs w:val="21"/>
          <w:lang w:val="zh-CN"/>
        </w:rPr>
      </w:pPr>
      <w:r>
        <w:rPr>
          <w:rFonts w:hint="eastAsia" w:ascii="宋体" w:hAnsi="宋体" w:eastAsia="宋体" w:cs="宋体"/>
          <w:kern w:val="0"/>
          <w:sz w:val="22"/>
          <w:szCs w:val="21"/>
          <w:lang w:val="zh-CN"/>
        </w:rPr>
        <w:t>供应商名称（盖章）：</w:t>
      </w:r>
    </w:p>
    <w:p>
      <w:pPr>
        <w:widowControl/>
        <w:overflowPunct w:val="0"/>
        <w:autoSpaceDE w:val="0"/>
        <w:autoSpaceDN w:val="0"/>
        <w:adjustRightInd w:val="0"/>
        <w:spacing w:line="400" w:lineRule="atLeast"/>
        <w:ind w:left="660" w:hanging="660" w:hangingChars="300"/>
        <w:jc w:val="left"/>
        <w:textAlignment w:val="baseline"/>
        <w:rPr>
          <w:rFonts w:ascii="宋体" w:hAnsi="宋体" w:eastAsia="宋体" w:cs="宋体"/>
          <w:kern w:val="0"/>
          <w:sz w:val="22"/>
          <w:szCs w:val="21"/>
          <w:lang w:val="zh-CN"/>
        </w:rPr>
      </w:pPr>
      <w:r>
        <w:rPr>
          <w:rFonts w:hint="eastAsia" w:ascii="宋体" w:hAnsi="宋体" w:eastAsia="宋体" w:cs="宋体"/>
          <w:kern w:val="0"/>
          <w:sz w:val="22"/>
          <w:lang w:val="zh-CN"/>
        </w:rPr>
        <w:t>供应商法定代表人（单位负责人）或授权代表</w:t>
      </w:r>
      <w:r>
        <w:rPr>
          <w:rFonts w:hint="eastAsia" w:ascii="宋体" w:hAnsi="宋体" w:eastAsia="宋体" w:cs="宋体"/>
          <w:kern w:val="0"/>
          <w:sz w:val="22"/>
          <w:szCs w:val="21"/>
          <w:lang w:val="zh-CN"/>
        </w:rPr>
        <w:t>（签字或盖章）：</w:t>
      </w:r>
    </w:p>
    <w:p>
      <w:pPr>
        <w:spacing w:line="500" w:lineRule="exact"/>
        <w:jc w:val="left"/>
        <w:rPr>
          <w:rFonts w:ascii="宋体" w:hAnsi="宋体" w:eastAsia="宋体" w:cs="宋体"/>
          <w:sz w:val="22"/>
        </w:rPr>
      </w:pPr>
      <w:r>
        <w:rPr>
          <w:rFonts w:hint="eastAsia" w:ascii="宋体" w:hAnsi="宋体" w:eastAsia="宋体" w:cs="宋体"/>
          <w:sz w:val="22"/>
        </w:rPr>
        <w:t>日 期：      年    月   日</w:t>
      </w:r>
    </w:p>
    <w:p>
      <w:pPr>
        <w:rPr>
          <w:rFonts w:ascii="宋体" w:hAnsi="宋体" w:eastAsia="宋体" w:cs="宋体"/>
          <w:b/>
          <w:bCs/>
          <w:sz w:val="22"/>
        </w:rPr>
      </w:pPr>
      <w:bookmarkStart w:id="200" w:name="_Toc518895412"/>
      <w:bookmarkStart w:id="201" w:name="_Toc642"/>
      <w:bookmarkStart w:id="202" w:name="_Toc103191859"/>
      <w:bookmarkStart w:id="203" w:name="_Toc13683"/>
      <w:bookmarkStart w:id="204" w:name="_Toc20853"/>
      <w:bookmarkStart w:id="205" w:name="_Toc522645682"/>
      <w:bookmarkStart w:id="206" w:name="_Toc103191981"/>
      <w:bookmarkStart w:id="207" w:name="_Toc24002"/>
      <w:r>
        <w:rPr>
          <w:rFonts w:hint="eastAsia" w:ascii="宋体" w:hAnsi="宋体" w:eastAsia="宋体" w:cs="宋体"/>
          <w:b/>
          <w:bCs/>
          <w:sz w:val="22"/>
        </w:rPr>
        <w:br w:type="page"/>
      </w:r>
    </w:p>
    <w:p>
      <w:pPr>
        <w:overflowPunct w:val="0"/>
        <w:spacing w:before="100" w:beforeAutospacing="1" w:after="100" w:afterAutospacing="1" w:line="440" w:lineRule="exact"/>
        <w:jc w:val="left"/>
        <w:outlineLvl w:val="0"/>
        <w:rPr>
          <w:rFonts w:ascii="宋体" w:hAnsi="宋体" w:eastAsia="宋体" w:cs="宋体"/>
          <w:b/>
          <w:bCs/>
          <w:sz w:val="22"/>
        </w:rPr>
      </w:pPr>
      <w:r>
        <w:rPr>
          <w:rFonts w:hint="eastAsia" w:ascii="宋体" w:hAnsi="宋体" w:eastAsia="宋体" w:cs="宋体"/>
          <w:b/>
          <w:bCs/>
          <w:sz w:val="22"/>
        </w:rPr>
        <w:t>附件三 技术、商务条款偏离表</w:t>
      </w:r>
      <w:bookmarkEnd w:id="200"/>
      <w:bookmarkEnd w:id="201"/>
      <w:bookmarkEnd w:id="202"/>
      <w:bookmarkEnd w:id="203"/>
      <w:bookmarkEnd w:id="204"/>
      <w:bookmarkEnd w:id="205"/>
      <w:bookmarkEnd w:id="206"/>
      <w:bookmarkEnd w:id="207"/>
    </w:p>
    <w:p>
      <w:pPr>
        <w:spacing w:line="380" w:lineRule="exact"/>
        <w:ind w:left="-358" w:leftChars="-171" w:hanging="1"/>
        <w:jc w:val="center"/>
        <w:rPr>
          <w:rFonts w:ascii="宋体" w:hAnsi="宋体" w:eastAsia="宋体" w:cs="宋体"/>
          <w:b/>
          <w:bCs/>
          <w:sz w:val="28"/>
          <w:szCs w:val="28"/>
        </w:rPr>
      </w:pPr>
      <w:bookmarkStart w:id="208" w:name="_Toc184281693"/>
      <w:r>
        <w:rPr>
          <w:rFonts w:hint="eastAsia" w:ascii="宋体" w:hAnsi="宋体" w:eastAsia="宋体" w:cs="宋体"/>
          <w:b/>
          <w:bCs/>
          <w:sz w:val="28"/>
          <w:szCs w:val="28"/>
        </w:rPr>
        <w:t>技术、商务条款偏离表</w:t>
      </w:r>
    </w:p>
    <w:p>
      <w:pPr>
        <w:spacing w:line="560" w:lineRule="exact"/>
        <w:rPr>
          <w:rFonts w:ascii="宋体" w:hAnsi="宋体" w:eastAsia="宋体" w:cs="宋体"/>
          <w:b/>
          <w:bCs/>
          <w:sz w:val="22"/>
        </w:rPr>
      </w:pPr>
      <w:r>
        <w:rPr>
          <w:rFonts w:hint="eastAsia" w:ascii="宋体" w:hAnsi="宋体" w:eastAsia="宋体" w:cs="宋体"/>
          <w:b/>
          <w:sz w:val="22"/>
        </w:rPr>
        <w:t>项目名称：                                            项目编号：</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691" w:type="dxa"/>
            <w:vAlign w:val="center"/>
          </w:tcPr>
          <w:p>
            <w:pPr>
              <w:jc w:val="center"/>
              <w:rPr>
                <w:rFonts w:ascii="宋体" w:hAnsi="宋体" w:eastAsia="宋体" w:cs="宋体"/>
                <w:b/>
                <w:sz w:val="22"/>
              </w:rPr>
            </w:pPr>
            <w:r>
              <w:rPr>
                <w:rFonts w:hint="eastAsia" w:ascii="宋体" w:hAnsi="宋体" w:eastAsia="宋体" w:cs="宋体"/>
                <w:b/>
                <w:sz w:val="22"/>
              </w:rPr>
              <w:t>内   容</w:t>
            </w:r>
          </w:p>
        </w:tc>
        <w:tc>
          <w:tcPr>
            <w:tcW w:w="1883" w:type="dxa"/>
            <w:vAlign w:val="center"/>
          </w:tcPr>
          <w:p>
            <w:pPr>
              <w:jc w:val="center"/>
              <w:rPr>
                <w:rFonts w:ascii="宋体" w:hAnsi="宋体" w:eastAsia="宋体" w:cs="宋体"/>
                <w:b/>
                <w:sz w:val="22"/>
              </w:rPr>
            </w:pPr>
            <w:r>
              <w:rPr>
                <w:rFonts w:hint="eastAsia" w:ascii="宋体" w:hAnsi="宋体" w:eastAsia="宋体" w:cs="宋体"/>
                <w:b/>
                <w:sz w:val="22"/>
              </w:rPr>
              <w:t>采购文件</w:t>
            </w:r>
          </w:p>
          <w:p>
            <w:pPr>
              <w:jc w:val="center"/>
              <w:rPr>
                <w:rFonts w:ascii="宋体" w:hAnsi="宋体" w:eastAsia="宋体" w:cs="宋体"/>
                <w:b/>
                <w:sz w:val="22"/>
              </w:rPr>
            </w:pPr>
            <w:r>
              <w:rPr>
                <w:rFonts w:hint="eastAsia" w:ascii="宋体" w:hAnsi="宋体" w:eastAsia="宋体" w:cs="宋体"/>
                <w:b/>
                <w:sz w:val="22"/>
              </w:rPr>
              <w:t>条目</w:t>
            </w:r>
          </w:p>
        </w:tc>
        <w:tc>
          <w:tcPr>
            <w:tcW w:w="1908" w:type="dxa"/>
            <w:vAlign w:val="center"/>
          </w:tcPr>
          <w:p>
            <w:pPr>
              <w:jc w:val="center"/>
              <w:rPr>
                <w:rFonts w:ascii="宋体" w:hAnsi="宋体" w:eastAsia="宋体" w:cs="宋体"/>
                <w:b/>
                <w:sz w:val="22"/>
              </w:rPr>
            </w:pPr>
            <w:r>
              <w:rPr>
                <w:rFonts w:hint="eastAsia" w:ascii="宋体" w:hAnsi="宋体" w:eastAsia="宋体" w:cs="宋体"/>
                <w:b/>
                <w:sz w:val="22"/>
              </w:rPr>
              <w:t>采购文件</w:t>
            </w:r>
          </w:p>
          <w:p>
            <w:pPr>
              <w:jc w:val="center"/>
              <w:rPr>
                <w:rFonts w:ascii="宋体" w:hAnsi="宋体" w:eastAsia="宋体" w:cs="宋体"/>
                <w:b/>
                <w:sz w:val="22"/>
              </w:rPr>
            </w:pPr>
            <w:r>
              <w:rPr>
                <w:rFonts w:hint="eastAsia" w:ascii="宋体" w:hAnsi="宋体" w:eastAsia="宋体" w:cs="宋体"/>
                <w:b/>
                <w:sz w:val="22"/>
              </w:rPr>
              <w:t>规格要求</w:t>
            </w:r>
          </w:p>
        </w:tc>
        <w:tc>
          <w:tcPr>
            <w:tcW w:w="1976" w:type="dxa"/>
            <w:vAlign w:val="center"/>
          </w:tcPr>
          <w:p>
            <w:pPr>
              <w:jc w:val="center"/>
              <w:rPr>
                <w:rFonts w:ascii="宋体" w:hAnsi="宋体" w:eastAsia="宋体" w:cs="宋体"/>
                <w:b/>
                <w:sz w:val="22"/>
              </w:rPr>
            </w:pPr>
            <w:r>
              <w:rPr>
                <w:rFonts w:hint="eastAsia" w:ascii="宋体" w:hAnsi="宋体" w:eastAsia="宋体" w:cs="宋体"/>
                <w:b/>
                <w:sz w:val="22"/>
              </w:rPr>
              <w:t>投标文件</w:t>
            </w:r>
          </w:p>
          <w:p>
            <w:pPr>
              <w:jc w:val="center"/>
              <w:rPr>
                <w:rFonts w:ascii="宋体" w:hAnsi="宋体" w:eastAsia="宋体" w:cs="宋体"/>
                <w:b/>
                <w:sz w:val="22"/>
              </w:rPr>
            </w:pPr>
            <w:r>
              <w:rPr>
                <w:rFonts w:hint="eastAsia" w:ascii="宋体" w:hAnsi="宋体" w:eastAsia="宋体" w:cs="宋体"/>
                <w:b/>
                <w:sz w:val="22"/>
              </w:rPr>
              <w:t>对应规格</w:t>
            </w:r>
          </w:p>
        </w:tc>
        <w:tc>
          <w:tcPr>
            <w:tcW w:w="2148" w:type="dxa"/>
            <w:vAlign w:val="center"/>
          </w:tcPr>
          <w:p>
            <w:pPr>
              <w:jc w:val="center"/>
              <w:rPr>
                <w:rFonts w:ascii="宋体" w:hAnsi="宋体" w:eastAsia="宋体" w:cs="宋体"/>
                <w:b/>
                <w:sz w:val="22"/>
              </w:rPr>
            </w:pPr>
            <w:r>
              <w:rPr>
                <w:rFonts w:hint="eastAsia" w:ascii="宋体" w:hAnsi="宋体" w:eastAsia="宋体" w:cs="宋体"/>
                <w:b/>
                <w:sz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691" w:type="dxa"/>
            <w:vMerge w:val="restart"/>
            <w:vAlign w:val="center"/>
          </w:tcPr>
          <w:p>
            <w:pPr>
              <w:ind w:firstLine="221" w:firstLineChars="100"/>
              <w:rPr>
                <w:rFonts w:ascii="宋体" w:hAnsi="宋体" w:eastAsia="宋体" w:cs="宋体"/>
                <w:b/>
                <w:sz w:val="22"/>
              </w:rPr>
            </w:pPr>
            <w:r>
              <w:rPr>
                <w:rFonts w:hint="eastAsia" w:ascii="宋体" w:hAnsi="宋体" w:eastAsia="宋体" w:cs="宋体"/>
                <w:b/>
                <w:sz w:val="22"/>
              </w:rPr>
              <w:t>商务条款</w:t>
            </w: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b/>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b/>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b/>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b/>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restart"/>
            <w:vAlign w:val="center"/>
          </w:tcPr>
          <w:p>
            <w:pPr>
              <w:ind w:firstLine="221" w:firstLineChars="100"/>
              <w:rPr>
                <w:rFonts w:ascii="宋体" w:hAnsi="宋体" w:eastAsia="宋体" w:cs="宋体"/>
                <w:b/>
                <w:sz w:val="22"/>
              </w:rPr>
            </w:pPr>
            <w:r>
              <w:rPr>
                <w:rFonts w:hint="eastAsia" w:ascii="宋体" w:hAnsi="宋体" w:eastAsia="宋体" w:cs="宋体"/>
                <w:b/>
                <w:sz w:val="22"/>
              </w:rPr>
              <w:t>技术偏离</w:t>
            </w: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hAnsi="宋体" w:eastAsia="宋体" w:cs="宋体"/>
                <w:sz w:val="22"/>
              </w:rPr>
            </w:pPr>
          </w:p>
        </w:tc>
        <w:tc>
          <w:tcPr>
            <w:tcW w:w="1883" w:type="dxa"/>
            <w:vAlign w:val="center"/>
          </w:tcPr>
          <w:p>
            <w:pPr>
              <w:jc w:val="center"/>
              <w:rPr>
                <w:rFonts w:ascii="宋体" w:hAnsi="宋体" w:eastAsia="宋体" w:cs="宋体"/>
                <w:sz w:val="22"/>
              </w:rPr>
            </w:pPr>
          </w:p>
        </w:tc>
        <w:tc>
          <w:tcPr>
            <w:tcW w:w="1908" w:type="dxa"/>
            <w:vAlign w:val="center"/>
          </w:tcPr>
          <w:p>
            <w:pPr>
              <w:jc w:val="center"/>
              <w:rPr>
                <w:rFonts w:ascii="宋体" w:hAnsi="宋体" w:eastAsia="宋体" w:cs="宋体"/>
                <w:sz w:val="22"/>
              </w:rPr>
            </w:pPr>
          </w:p>
        </w:tc>
        <w:tc>
          <w:tcPr>
            <w:tcW w:w="1976" w:type="dxa"/>
            <w:vAlign w:val="center"/>
          </w:tcPr>
          <w:p>
            <w:pPr>
              <w:jc w:val="center"/>
              <w:rPr>
                <w:rFonts w:ascii="宋体" w:hAnsi="宋体" w:eastAsia="宋体" w:cs="宋体"/>
                <w:sz w:val="22"/>
              </w:rPr>
            </w:pPr>
          </w:p>
        </w:tc>
        <w:tc>
          <w:tcPr>
            <w:tcW w:w="2148" w:type="dxa"/>
            <w:vAlign w:val="center"/>
          </w:tcPr>
          <w:p>
            <w:pPr>
              <w:jc w:val="center"/>
              <w:rPr>
                <w:rFonts w:ascii="宋体" w:hAnsi="宋体" w:eastAsia="宋体" w:cs="宋体"/>
                <w:sz w:val="22"/>
              </w:rPr>
            </w:pPr>
          </w:p>
        </w:tc>
      </w:tr>
    </w:tbl>
    <w:p>
      <w:pPr>
        <w:widowControl/>
        <w:overflowPunct w:val="0"/>
        <w:autoSpaceDE w:val="0"/>
        <w:autoSpaceDN w:val="0"/>
        <w:adjustRightInd w:val="0"/>
        <w:spacing w:line="400" w:lineRule="atLeast"/>
        <w:ind w:left="537" w:hanging="537" w:hangingChars="243"/>
        <w:jc w:val="left"/>
        <w:textAlignment w:val="baseline"/>
        <w:rPr>
          <w:rFonts w:ascii="宋体" w:hAnsi="宋体" w:eastAsia="宋体" w:cs="宋体"/>
          <w:b/>
          <w:kern w:val="0"/>
          <w:sz w:val="22"/>
          <w:lang w:val="zh-CN"/>
        </w:rPr>
      </w:pPr>
      <w:r>
        <w:rPr>
          <w:rFonts w:hint="eastAsia" w:ascii="宋体" w:hAnsi="宋体" w:eastAsia="宋体" w:cs="宋体"/>
          <w:b/>
          <w:kern w:val="0"/>
          <w:sz w:val="22"/>
          <w:lang w:val="zh-CN"/>
        </w:rPr>
        <w:t>注： 如有偏离，必须在偏离表中进行详细对比说明并注明正偏离（负偏离），如不填写或提供此表，视为完全响应采购文件要求无偏离。</w:t>
      </w:r>
    </w:p>
    <w:p>
      <w:pPr>
        <w:rPr>
          <w:rFonts w:ascii="宋体" w:hAnsi="宋体" w:eastAsia="宋体" w:cs="宋体"/>
          <w:sz w:val="22"/>
        </w:rPr>
      </w:pPr>
    </w:p>
    <w:p>
      <w:pPr>
        <w:spacing w:line="400" w:lineRule="exact"/>
        <w:jc w:val="left"/>
        <w:rPr>
          <w:rFonts w:ascii="宋体" w:hAnsi="宋体" w:eastAsia="宋体" w:cs="宋体"/>
          <w:sz w:val="22"/>
        </w:rPr>
      </w:pPr>
      <w:r>
        <w:rPr>
          <w:rFonts w:hint="eastAsia" w:ascii="宋体" w:hAnsi="宋体" w:eastAsia="宋体" w:cs="宋体"/>
          <w:sz w:val="22"/>
          <w:szCs w:val="24"/>
        </w:rPr>
        <w:t>供应商名称</w:t>
      </w:r>
      <w:r>
        <w:rPr>
          <w:rFonts w:hint="eastAsia" w:ascii="宋体" w:hAnsi="宋体" w:eastAsia="宋体" w:cs="宋体"/>
          <w:sz w:val="22"/>
        </w:rPr>
        <w:t>（盖章）：</w:t>
      </w:r>
    </w:p>
    <w:p>
      <w:pPr>
        <w:spacing w:line="400" w:lineRule="exact"/>
        <w:jc w:val="left"/>
        <w:rPr>
          <w:rFonts w:ascii="宋体" w:hAnsi="宋体" w:eastAsia="宋体" w:cs="宋体"/>
          <w:sz w:val="22"/>
        </w:rPr>
      </w:pPr>
      <w:r>
        <w:rPr>
          <w:rFonts w:hint="eastAsia" w:ascii="宋体" w:hAnsi="宋体" w:eastAsia="宋体" w:cs="宋体"/>
          <w:sz w:val="22"/>
        </w:rPr>
        <w:t>供应商法定代表人（单位负责人）或授权代表</w:t>
      </w:r>
      <w:r>
        <w:rPr>
          <w:rFonts w:hint="eastAsia" w:ascii="宋体" w:hAnsi="宋体" w:eastAsia="宋体" w:cs="宋体"/>
          <w:sz w:val="22"/>
          <w:szCs w:val="24"/>
        </w:rPr>
        <w:t>（签字或盖章）：</w:t>
      </w:r>
    </w:p>
    <w:p>
      <w:pPr>
        <w:spacing w:line="400" w:lineRule="exact"/>
        <w:jc w:val="left"/>
        <w:rPr>
          <w:rFonts w:ascii="宋体" w:hAnsi="宋体" w:eastAsia="宋体" w:cs="宋体"/>
          <w:sz w:val="22"/>
        </w:rPr>
      </w:pPr>
      <w:r>
        <w:rPr>
          <w:rFonts w:hint="eastAsia" w:ascii="宋体" w:hAnsi="宋体" w:eastAsia="宋体" w:cs="宋体"/>
          <w:sz w:val="22"/>
        </w:rPr>
        <w:t>日期：      年    月    日</w:t>
      </w:r>
    </w:p>
    <w:bookmarkEnd w:id="208"/>
    <w:p>
      <w:pPr>
        <w:overflowPunct w:val="0"/>
        <w:spacing w:before="100" w:beforeAutospacing="1" w:after="100" w:afterAutospacing="1" w:line="440" w:lineRule="exact"/>
        <w:jc w:val="left"/>
        <w:outlineLvl w:val="0"/>
        <w:rPr>
          <w:rFonts w:ascii="宋体" w:hAnsi="宋体" w:eastAsia="宋体" w:cs="宋体"/>
          <w:b/>
          <w:bCs/>
          <w:sz w:val="22"/>
        </w:rPr>
      </w:pPr>
      <w:bookmarkStart w:id="209" w:name="_Toc21622"/>
      <w:bookmarkStart w:id="210" w:name="_Toc103191982"/>
      <w:bookmarkStart w:id="211" w:name="_Toc2939"/>
      <w:bookmarkStart w:id="212" w:name="_Toc103191860"/>
      <w:bookmarkStart w:id="213" w:name="_Toc432495863"/>
      <w:bookmarkStart w:id="214" w:name="_Toc522645683"/>
      <w:bookmarkStart w:id="215" w:name="_Toc301515377"/>
      <w:bookmarkStart w:id="216" w:name="_Toc27695"/>
      <w:bookmarkStart w:id="217" w:name="_Toc518895415"/>
      <w:bookmarkStart w:id="218" w:name="_Toc3836"/>
      <w:bookmarkStart w:id="219" w:name="_Toc301515480"/>
      <w:bookmarkStart w:id="220" w:name="_Toc432495805"/>
    </w:p>
    <w:p>
      <w:pPr>
        <w:overflowPunct w:val="0"/>
        <w:spacing w:before="100" w:beforeAutospacing="1" w:after="100" w:afterAutospacing="1" w:line="440" w:lineRule="exact"/>
        <w:jc w:val="left"/>
        <w:outlineLvl w:val="0"/>
        <w:rPr>
          <w:rFonts w:ascii="宋体" w:hAnsi="宋体" w:eastAsia="宋体" w:cs="宋体"/>
          <w:b/>
          <w:bCs/>
          <w:sz w:val="22"/>
        </w:rPr>
      </w:pPr>
      <w:r>
        <w:rPr>
          <w:rFonts w:hint="eastAsia" w:ascii="宋体" w:hAnsi="宋体" w:eastAsia="宋体" w:cs="宋体"/>
          <w:b/>
          <w:bCs/>
          <w:sz w:val="22"/>
        </w:rPr>
        <w:t>附件四 法定代表人（单位负责人）授权书</w:t>
      </w:r>
      <w:bookmarkEnd w:id="209"/>
      <w:bookmarkEnd w:id="210"/>
      <w:bookmarkEnd w:id="211"/>
      <w:bookmarkEnd w:id="212"/>
    </w:p>
    <w:bookmarkEnd w:id="213"/>
    <w:bookmarkEnd w:id="214"/>
    <w:bookmarkEnd w:id="215"/>
    <w:bookmarkEnd w:id="216"/>
    <w:bookmarkEnd w:id="217"/>
    <w:bookmarkEnd w:id="218"/>
    <w:bookmarkEnd w:id="219"/>
    <w:bookmarkEnd w:id="220"/>
    <w:p>
      <w:pPr>
        <w:spacing w:line="380" w:lineRule="exact"/>
        <w:ind w:left="-358" w:leftChars="-171" w:hanging="1"/>
        <w:jc w:val="left"/>
        <w:rPr>
          <w:rFonts w:ascii="宋体" w:hAnsi="宋体" w:eastAsia="宋体" w:cs="宋体"/>
          <w:b/>
          <w:bCs/>
          <w:sz w:val="28"/>
          <w:szCs w:val="28"/>
        </w:rPr>
      </w:pPr>
    </w:p>
    <w:p>
      <w:pPr>
        <w:spacing w:line="380" w:lineRule="exact"/>
        <w:ind w:left="1081" w:leftChars="515" w:firstLine="1687" w:firstLineChars="600"/>
        <w:rPr>
          <w:rFonts w:ascii="宋体" w:hAnsi="宋体" w:eastAsia="宋体" w:cs="宋体"/>
          <w:b/>
          <w:bCs/>
          <w:sz w:val="28"/>
          <w:szCs w:val="28"/>
        </w:rPr>
      </w:pPr>
      <w:r>
        <w:rPr>
          <w:rFonts w:hint="eastAsia" w:ascii="宋体" w:hAnsi="宋体" w:eastAsia="宋体" w:cs="宋体"/>
          <w:b/>
          <w:bCs/>
          <w:sz w:val="28"/>
          <w:szCs w:val="28"/>
        </w:rPr>
        <w:t>法定代表人（单位负责人）授权书</w:t>
      </w:r>
    </w:p>
    <w:p>
      <w:pPr>
        <w:spacing w:line="380" w:lineRule="exact"/>
        <w:ind w:left="-359"/>
        <w:jc w:val="center"/>
        <w:rPr>
          <w:rFonts w:ascii="宋体" w:hAnsi="宋体" w:eastAsia="宋体" w:cs="宋体"/>
          <w:b/>
          <w:bCs/>
          <w:sz w:val="28"/>
          <w:szCs w:val="28"/>
        </w:rPr>
      </w:pPr>
    </w:p>
    <w:p>
      <w:pPr>
        <w:spacing w:line="460" w:lineRule="exact"/>
        <w:rPr>
          <w:rFonts w:ascii="宋体" w:hAnsi="宋体" w:eastAsia="宋体" w:cs="宋体"/>
          <w:sz w:val="22"/>
        </w:rPr>
      </w:pPr>
    </w:p>
    <w:p>
      <w:pPr>
        <w:spacing w:line="460" w:lineRule="exact"/>
        <w:rPr>
          <w:rFonts w:hint="eastAsia" w:ascii="宋体" w:hAnsi="宋体" w:eastAsia="宋体" w:cs="宋体"/>
          <w:sz w:val="22"/>
        </w:rPr>
      </w:pPr>
      <w:r>
        <w:rPr>
          <w:rFonts w:hint="eastAsia" w:ascii="宋体" w:hAnsi="宋体" w:eastAsia="宋体" w:cs="宋体"/>
          <w:sz w:val="22"/>
          <w:lang w:eastAsia="zh-CN"/>
        </w:rPr>
        <w:t>温州市海宸技术开发有限公司</w:t>
      </w:r>
      <w:r>
        <w:rPr>
          <w:rFonts w:hint="eastAsia" w:ascii="宋体" w:hAnsi="宋体" w:eastAsia="宋体" w:cs="宋体"/>
          <w:sz w:val="22"/>
        </w:rPr>
        <w:t>：</w:t>
      </w:r>
    </w:p>
    <w:p>
      <w:pPr>
        <w:spacing w:line="460" w:lineRule="exact"/>
        <w:ind w:firstLine="550" w:firstLineChars="25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（供应商全称）法定代表人（单位负责人）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（全权代表姓名）</w:t>
      </w:r>
      <w:r>
        <w:rPr>
          <w:rFonts w:hint="eastAsia" w:ascii="宋体" w:hAnsi="宋体" w:eastAsia="宋体" w:cs="宋体"/>
          <w:sz w:val="22"/>
        </w:rPr>
        <w:t>为全权代表，参加贵单位组织的</w:t>
      </w:r>
      <w:r>
        <w:rPr>
          <w:rFonts w:hint="eastAsia" w:ascii="宋体" w:hAnsi="宋体" w:eastAsia="宋体" w:cs="宋体"/>
          <w:sz w:val="22"/>
          <w:u w:val="single"/>
        </w:rPr>
        <w:t xml:space="preserve">          （项目名称、编号）     </w:t>
      </w:r>
      <w:r>
        <w:rPr>
          <w:rFonts w:hint="eastAsia" w:ascii="宋体" w:hAnsi="宋体" w:eastAsia="宋体" w:cs="宋体"/>
          <w:sz w:val="22"/>
        </w:rPr>
        <w:t>的投标活动，全权代表我方处理投标活动中的一切事宜。</w:t>
      </w:r>
    </w:p>
    <w:p>
      <w:pPr>
        <w:spacing w:line="460" w:lineRule="exact"/>
        <w:rPr>
          <w:rFonts w:ascii="宋体" w:hAnsi="宋体" w:eastAsia="宋体" w:cs="宋体"/>
          <w:sz w:val="22"/>
        </w:rPr>
      </w:pPr>
      <w:r>
        <w:rPr>
          <w:rFonts w:hint="eastAsia" w:ascii="宋体" w:hAnsi="宋体" w:eastAsia="宋体" w:cs="宋体"/>
          <w:sz w:val="22"/>
        </w:rPr>
        <w:t xml:space="preserve">    本授权书于</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日签字生效，特此说明。</w:t>
      </w:r>
    </w:p>
    <w:p>
      <w:pPr>
        <w:spacing w:line="460" w:lineRule="exact"/>
        <w:ind w:firstLine="2955"/>
        <w:rPr>
          <w:rFonts w:ascii="宋体" w:hAnsi="宋体" w:eastAsia="宋体" w:cs="宋体"/>
          <w:sz w:val="22"/>
        </w:rPr>
      </w:pPr>
      <w:r>
        <w:rPr>
          <w:rFonts w:hint="eastAsia" w:ascii="宋体" w:hAnsi="宋体" w:eastAsia="宋体" w:cs="宋体"/>
          <w:sz w:val="22"/>
        </w:rPr>
        <w:t xml:space="preserve">          </w:t>
      </w:r>
    </w:p>
    <w:p>
      <w:pPr>
        <w:spacing w:line="460" w:lineRule="exact"/>
        <w:jc w:val="left"/>
        <w:rPr>
          <w:rFonts w:ascii="宋体" w:hAnsi="宋体" w:eastAsia="宋体" w:cs="宋体"/>
          <w:bCs/>
          <w:sz w:val="22"/>
        </w:rPr>
      </w:pPr>
      <w:r>
        <w:rPr>
          <w:rFonts w:hint="eastAsia" w:ascii="宋体" w:hAnsi="宋体" w:eastAsia="宋体" w:cs="宋体"/>
          <w:sz w:val="22"/>
        </w:rPr>
        <w:t>法定代表人（单位负责人）(签字或盖章)：</w:t>
      </w:r>
    </w:p>
    <w:p>
      <w:pPr>
        <w:spacing w:line="460" w:lineRule="exact"/>
        <w:jc w:val="left"/>
        <w:rPr>
          <w:rFonts w:ascii="宋体" w:hAnsi="宋体" w:eastAsia="宋体" w:cs="宋体"/>
          <w:sz w:val="22"/>
        </w:rPr>
      </w:pPr>
      <w:r>
        <w:rPr>
          <w:rFonts w:hint="eastAsia" w:ascii="宋体" w:hAnsi="宋体" w:eastAsia="宋体" w:cs="宋体"/>
          <w:sz w:val="22"/>
          <w:szCs w:val="24"/>
        </w:rPr>
        <w:t>供应商名称</w:t>
      </w:r>
      <w:r>
        <w:rPr>
          <w:rFonts w:hint="eastAsia" w:ascii="宋体" w:hAnsi="宋体" w:eastAsia="宋体" w:cs="宋体"/>
          <w:sz w:val="22"/>
        </w:rPr>
        <w:t>（公章）：</w:t>
      </w:r>
    </w:p>
    <w:p>
      <w:pPr>
        <w:spacing w:line="460" w:lineRule="exact"/>
        <w:jc w:val="left"/>
        <w:rPr>
          <w:rFonts w:ascii="宋体" w:hAnsi="宋体" w:eastAsia="宋体" w:cs="宋体"/>
          <w:sz w:val="22"/>
        </w:rPr>
      </w:pPr>
      <w:r>
        <w:rPr>
          <w:rFonts w:hint="eastAsia" w:ascii="宋体" w:hAnsi="宋体" w:eastAsia="宋体" w:cs="宋体"/>
          <w:sz w:val="22"/>
        </w:rPr>
        <w:t>日期：     年    月   日</w:t>
      </w:r>
    </w:p>
    <w:p>
      <w:pPr>
        <w:spacing w:line="460" w:lineRule="exact"/>
        <w:rPr>
          <w:rFonts w:ascii="宋体" w:hAnsi="宋体" w:eastAsia="宋体" w:cs="宋体"/>
          <w:sz w:val="22"/>
        </w:rPr>
      </w:pPr>
    </w:p>
    <w:p>
      <w:pPr>
        <w:spacing w:line="460" w:lineRule="exact"/>
        <w:rPr>
          <w:rFonts w:ascii="宋体" w:hAnsi="宋体" w:eastAsia="宋体" w:cs="宋体"/>
          <w:sz w:val="22"/>
        </w:rPr>
      </w:pPr>
    </w:p>
    <w:p>
      <w:pPr>
        <w:spacing w:line="460" w:lineRule="exact"/>
        <w:rPr>
          <w:rFonts w:ascii="宋体" w:hAnsi="宋体" w:eastAsia="宋体" w:cs="宋体"/>
          <w:sz w:val="22"/>
        </w:rPr>
      </w:pPr>
      <w:r>
        <w:rPr>
          <w:rFonts w:hint="eastAsia" w:ascii="宋体" w:hAnsi="宋体" w:eastAsia="宋体" w:cs="宋体"/>
          <w:sz w:val="22"/>
        </w:rPr>
        <w:t>附：</w:t>
      </w:r>
    </w:p>
    <w:p>
      <w:pPr>
        <w:spacing w:line="460" w:lineRule="exact"/>
        <w:ind w:firstLine="220" w:firstLineChars="100"/>
        <w:rPr>
          <w:rFonts w:ascii="宋体" w:hAnsi="宋体" w:eastAsia="宋体" w:cs="宋体"/>
          <w:sz w:val="22"/>
        </w:rPr>
      </w:pPr>
      <w:r>
        <w:rPr>
          <w:rFonts w:hint="eastAsia" w:ascii="宋体" w:hAnsi="宋体" w:eastAsia="宋体" w:cs="宋体"/>
          <w:sz w:val="22"/>
        </w:rPr>
        <w:t>授权代表姓名：</w:t>
      </w:r>
    </w:p>
    <w:p>
      <w:pPr>
        <w:spacing w:line="460" w:lineRule="exact"/>
        <w:ind w:firstLine="220" w:firstLineChars="100"/>
        <w:rPr>
          <w:rFonts w:ascii="宋体" w:hAnsi="宋体" w:eastAsia="宋体" w:cs="宋体"/>
          <w:sz w:val="22"/>
        </w:rPr>
      </w:pPr>
      <w:r>
        <w:rPr>
          <w:rFonts w:hint="eastAsia" w:ascii="宋体" w:hAnsi="宋体" w:eastAsia="宋体" w:cs="宋体"/>
          <w:sz w:val="22"/>
        </w:rPr>
        <w:t>职务：</w:t>
      </w:r>
    </w:p>
    <w:tbl>
      <w:tblPr>
        <w:tblStyle w:val="18"/>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5040" w:type="dxa"/>
          </w:tcPr>
          <w:p>
            <w:pPr>
              <w:spacing w:line="460" w:lineRule="exact"/>
              <w:rPr>
                <w:rFonts w:ascii="宋体" w:hAnsi="宋体" w:eastAsia="宋体" w:cs="宋体"/>
                <w:sz w:val="22"/>
              </w:rPr>
            </w:pPr>
          </w:p>
          <w:p>
            <w:pPr>
              <w:spacing w:line="460" w:lineRule="exact"/>
              <w:rPr>
                <w:rFonts w:ascii="宋体" w:hAnsi="宋体" w:eastAsia="宋体" w:cs="宋体"/>
                <w:sz w:val="22"/>
              </w:rPr>
            </w:pPr>
          </w:p>
          <w:p>
            <w:pPr>
              <w:spacing w:line="460" w:lineRule="exact"/>
              <w:rPr>
                <w:rFonts w:ascii="宋体" w:hAnsi="宋体" w:eastAsia="宋体" w:cs="宋体"/>
                <w:sz w:val="22"/>
              </w:rPr>
            </w:pPr>
          </w:p>
          <w:p>
            <w:pPr>
              <w:spacing w:line="460" w:lineRule="exact"/>
              <w:ind w:firstLine="1100" w:firstLineChars="500"/>
              <w:rPr>
                <w:rFonts w:ascii="宋体" w:hAnsi="宋体" w:eastAsia="宋体" w:cs="宋体"/>
                <w:sz w:val="22"/>
              </w:rPr>
            </w:pPr>
            <w:r>
              <w:rPr>
                <w:rFonts w:hint="eastAsia" w:ascii="宋体" w:hAnsi="宋体" w:eastAsia="宋体" w:cs="宋体"/>
                <w:sz w:val="22"/>
              </w:rPr>
              <w:t>投标供应商授权代表身份证复印件</w:t>
            </w:r>
          </w:p>
          <w:p>
            <w:pPr>
              <w:spacing w:line="460" w:lineRule="exact"/>
              <w:ind w:firstLine="1760" w:firstLineChars="800"/>
              <w:rPr>
                <w:rFonts w:ascii="宋体" w:hAnsi="宋体" w:eastAsia="宋体" w:cs="宋体"/>
                <w:sz w:val="22"/>
              </w:rPr>
            </w:pPr>
            <w:r>
              <w:rPr>
                <w:rFonts w:hint="eastAsia" w:ascii="宋体" w:hAnsi="宋体" w:eastAsia="宋体" w:cs="宋体"/>
                <w:sz w:val="22"/>
              </w:rPr>
              <w:t>（粘贴处）</w:t>
            </w:r>
          </w:p>
        </w:tc>
      </w:tr>
    </w:tbl>
    <w:p>
      <w:pPr>
        <w:spacing w:line="460" w:lineRule="exact"/>
        <w:ind w:firstLine="220" w:firstLineChars="100"/>
        <w:rPr>
          <w:rFonts w:ascii="宋体" w:hAnsi="宋体" w:eastAsia="宋体" w:cs="宋体"/>
          <w:sz w:val="22"/>
        </w:rPr>
      </w:pPr>
      <w:r>
        <w:rPr>
          <w:rFonts w:hint="eastAsia" w:ascii="宋体" w:hAnsi="宋体" w:eastAsia="宋体" w:cs="宋体"/>
          <w:sz w:val="22"/>
        </w:rPr>
        <w:t xml:space="preserve">详细通讯地址：  </w:t>
      </w:r>
    </w:p>
    <w:p>
      <w:pPr>
        <w:spacing w:line="460" w:lineRule="exact"/>
        <w:ind w:firstLine="220" w:firstLineChars="100"/>
        <w:rPr>
          <w:rFonts w:ascii="宋体" w:hAnsi="宋体" w:eastAsia="宋体" w:cs="宋体"/>
          <w:sz w:val="22"/>
        </w:rPr>
      </w:pPr>
      <w:r>
        <w:rPr>
          <w:rFonts w:hint="eastAsia" w:ascii="宋体" w:hAnsi="宋体" w:eastAsia="宋体" w:cs="宋体"/>
          <w:sz w:val="22"/>
        </w:rPr>
        <w:t>电话：</w:t>
      </w:r>
    </w:p>
    <w:p>
      <w:pPr>
        <w:spacing w:line="460" w:lineRule="exact"/>
        <w:ind w:firstLine="220" w:firstLineChars="100"/>
        <w:rPr>
          <w:rFonts w:ascii="宋体" w:hAnsi="宋体" w:eastAsia="宋体" w:cs="宋体"/>
          <w:sz w:val="22"/>
        </w:rPr>
      </w:pPr>
      <w:r>
        <w:rPr>
          <w:rFonts w:hint="eastAsia" w:ascii="宋体" w:hAnsi="宋体" w:eastAsia="宋体" w:cs="宋体"/>
          <w:sz w:val="22"/>
        </w:rPr>
        <w:t>传真：</w:t>
      </w:r>
    </w:p>
    <w:p>
      <w:pPr>
        <w:spacing w:line="460" w:lineRule="exact"/>
        <w:ind w:firstLine="220" w:firstLineChars="100"/>
        <w:rPr>
          <w:rFonts w:ascii="宋体" w:hAnsi="宋体" w:eastAsia="宋体" w:cs="宋体"/>
          <w:sz w:val="22"/>
        </w:rPr>
      </w:pPr>
      <w:r>
        <w:rPr>
          <w:rFonts w:hint="eastAsia" w:ascii="宋体" w:hAnsi="宋体" w:eastAsia="宋体" w:cs="宋体"/>
          <w:sz w:val="22"/>
        </w:rPr>
        <w:t>邮政编码:</w:t>
      </w:r>
    </w:p>
    <w:p>
      <w:pPr>
        <w:spacing w:line="460" w:lineRule="exact"/>
        <w:rPr>
          <w:rFonts w:ascii="宋体" w:hAnsi="宋体" w:eastAsia="宋体" w:cs="宋体"/>
          <w:sz w:val="22"/>
        </w:rPr>
      </w:pPr>
    </w:p>
    <w:p>
      <w:pPr>
        <w:spacing w:line="460" w:lineRule="exact"/>
        <w:rPr>
          <w:rFonts w:ascii="宋体" w:hAnsi="宋体" w:eastAsia="宋体" w:cs="宋体"/>
          <w:b/>
          <w:bCs/>
          <w:sz w:val="22"/>
        </w:rPr>
      </w:pPr>
    </w:p>
    <w:p>
      <w:pPr>
        <w:spacing w:line="460" w:lineRule="exact"/>
        <w:rPr>
          <w:rFonts w:ascii="宋体" w:hAnsi="宋体" w:eastAsia="宋体" w:cs="宋体"/>
          <w:b/>
          <w:bCs/>
          <w:sz w:val="22"/>
        </w:rPr>
      </w:pPr>
    </w:p>
    <w:p>
      <w:pPr>
        <w:spacing w:line="380" w:lineRule="exact"/>
        <w:rPr>
          <w:rFonts w:ascii="宋体" w:hAnsi="宋体" w:eastAsia="宋体" w:cs="宋体"/>
          <w:b/>
          <w:bCs/>
          <w:sz w:val="22"/>
        </w:rPr>
      </w:pPr>
    </w:p>
    <w:p>
      <w:pPr>
        <w:spacing w:line="380" w:lineRule="exact"/>
        <w:rPr>
          <w:rFonts w:ascii="宋体" w:hAnsi="宋体" w:eastAsia="宋体" w:cs="宋体"/>
          <w:b/>
          <w:bCs/>
          <w:sz w:val="22"/>
        </w:rPr>
      </w:pPr>
    </w:p>
    <w:p>
      <w:pPr>
        <w:spacing w:line="380" w:lineRule="exact"/>
        <w:rPr>
          <w:rFonts w:ascii="宋体" w:hAnsi="宋体" w:eastAsia="宋体" w:cs="宋体"/>
          <w:b/>
          <w:bCs/>
          <w:sz w:val="22"/>
        </w:rPr>
      </w:pPr>
    </w:p>
    <w:p>
      <w:pPr>
        <w:overflowPunct w:val="0"/>
        <w:spacing w:before="100" w:beforeAutospacing="1" w:after="100" w:afterAutospacing="1" w:line="440" w:lineRule="exact"/>
        <w:jc w:val="left"/>
        <w:outlineLvl w:val="0"/>
        <w:rPr>
          <w:rFonts w:ascii="宋体" w:hAnsi="宋体" w:eastAsia="宋体" w:cs="宋体"/>
          <w:b/>
          <w:bCs/>
          <w:sz w:val="24"/>
          <w:szCs w:val="24"/>
        </w:rPr>
      </w:pPr>
      <w:bookmarkStart w:id="221" w:name="_Toc25319"/>
      <w:bookmarkStart w:id="222" w:name="_Toc103191861"/>
      <w:bookmarkStart w:id="223" w:name="_Toc103191983"/>
      <w:bookmarkStart w:id="224" w:name="_Toc30765"/>
      <w:r>
        <w:rPr>
          <w:rFonts w:hint="eastAsia" w:ascii="宋体" w:hAnsi="宋体" w:eastAsia="宋体" w:cs="宋体"/>
          <w:b/>
          <w:bCs/>
          <w:sz w:val="24"/>
          <w:szCs w:val="24"/>
        </w:rPr>
        <w:t>注：若为联合体投标，只需出具牵头人授权书。</w:t>
      </w:r>
      <w:bookmarkEnd w:id="221"/>
      <w:bookmarkEnd w:id="222"/>
      <w:bookmarkEnd w:id="223"/>
      <w:bookmarkEnd w:id="224"/>
    </w:p>
    <w:p>
      <w:pPr>
        <w:overflowPunct w:val="0"/>
        <w:spacing w:before="100" w:beforeAutospacing="1" w:after="100" w:afterAutospacing="1" w:line="440" w:lineRule="exact"/>
        <w:jc w:val="left"/>
        <w:outlineLvl w:val="0"/>
        <w:rPr>
          <w:rFonts w:ascii="宋体" w:hAnsi="宋体" w:eastAsia="宋体" w:cs="宋体"/>
          <w:b/>
          <w:bCs/>
          <w:sz w:val="24"/>
          <w:szCs w:val="24"/>
        </w:rPr>
      </w:pPr>
      <w:bookmarkStart w:id="225" w:name="_Toc103191984"/>
      <w:bookmarkStart w:id="226" w:name="_Toc103191862"/>
    </w:p>
    <w:p>
      <w:pPr>
        <w:overflowPunct w:val="0"/>
        <w:spacing w:before="100" w:beforeAutospacing="1" w:after="100" w:afterAutospacing="1" w:line="440" w:lineRule="exact"/>
        <w:jc w:val="left"/>
        <w:outlineLvl w:val="0"/>
        <w:rPr>
          <w:rFonts w:ascii="宋体" w:hAnsi="宋体" w:eastAsia="宋体" w:cs="宋体"/>
          <w:b/>
          <w:bCs/>
          <w:sz w:val="24"/>
          <w:szCs w:val="24"/>
        </w:rPr>
      </w:pPr>
      <w:bookmarkStart w:id="227" w:name="_Toc21257"/>
      <w:bookmarkStart w:id="228" w:name="_Toc129"/>
    </w:p>
    <w:p>
      <w:pPr>
        <w:overflowPunct w:val="0"/>
        <w:spacing w:before="100" w:beforeAutospacing="1" w:after="100" w:afterAutospacing="1" w:line="440" w:lineRule="exact"/>
        <w:jc w:val="left"/>
        <w:outlineLvl w:val="0"/>
        <w:rPr>
          <w:rFonts w:ascii="宋体" w:hAnsi="宋体" w:eastAsia="宋体" w:cs="宋体"/>
          <w:b/>
          <w:bCs/>
          <w:sz w:val="22"/>
        </w:rPr>
      </w:pPr>
      <w:r>
        <w:rPr>
          <w:rFonts w:hint="eastAsia" w:ascii="宋体" w:hAnsi="宋体" w:eastAsia="宋体" w:cs="宋体"/>
          <w:b/>
          <w:bCs/>
          <w:sz w:val="24"/>
          <w:szCs w:val="24"/>
        </w:rPr>
        <w:t>附件五</w:t>
      </w:r>
      <w:bookmarkEnd w:id="227"/>
      <w:bookmarkEnd w:id="228"/>
      <w:r>
        <w:rPr>
          <w:rFonts w:hint="eastAsia" w:ascii="宋体" w:hAnsi="宋体" w:eastAsia="宋体" w:cs="宋体"/>
          <w:b/>
          <w:bCs/>
          <w:sz w:val="24"/>
          <w:szCs w:val="24"/>
        </w:rPr>
        <w:t xml:space="preserve">                               </w:t>
      </w:r>
      <w:bookmarkEnd w:id="225"/>
      <w:bookmarkEnd w:id="226"/>
    </w:p>
    <w:p>
      <w:pPr>
        <w:spacing w:line="360" w:lineRule="auto"/>
        <w:jc w:val="center"/>
        <w:rPr>
          <w:rFonts w:ascii="宋体" w:hAnsi="宋体" w:eastAsia="宋体" w:cs="宋体"/>
          <w:b/>
          <w:sz w:val="44"/>
          <w:szCs w:val="44"/>
        </w:rPr>
      </w:pPr>
      <w:bookmarkStart w:id="229" w:name="_Toc46765261"/>
      <w:r>
        <w:rPr>
          <w:rFonts w:hint="eastAsia" w:ascii="宋体" w:hAnsi="宋体" w:eastAsia="宋体" w:cs="宋体"/>
          <w:b/>
          <w:sz w:val="44"/>
          <w:szCs w:val="44"/>
        </w:rPr>
        <w:t>企业法人营业执照</w:t>
      </w:r>
    </w:p>
    <w:tbl>
      <w:tblPr>
        <w:tblStyle w:val="1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Ex>
        <w:trPr>
          <w:trHeight w:val="10874" w:hRule="atLeast"/>
        </w:trPr>
        <w:tc>
          <w:tcPr>
            <w:tcW w:w="9145" w:type="dxa"/>
            <w:vAlign w:val="center"/>
          </w:tcPr>
          <w:p>
            <w:pPr>
              <w:pStyle w:val="14"/>
              <w:spacing w:before="0" w:beforeAutospacing="0" w:after="0" w:afterAutospacing="0" w:line="420" w:lineRule="exact"/>
              <w:ind w:firstLine="442" w:firstLineChars="200"/>
              <w:rPr>
                <w:rFonts w:ascii="宋体" w:hAnsi="宋体" w:cs="宋体"/>
                <w:b/>
                <w:bCs/>
                <w:sz w:val="22"/>
                <w:szCs w:val="22"/>
              </w:rPr>
            </w:pPr>
            <w:r>
              <w:rPr>
                <w:rFonts w:hint="eastAsia" w:ascii="宋体" w:hAnsi="宋体" w:cs="宋体"/>
                <w:b/>
                <w:bCs/>
                <w:sz w:val="22"/>
                <w:szCs w:val="22"/>
              </w:rPr>
              <w:t>资格要求：具有独立承担民事责任能力</w:t>
            </w:r>
          </w:p>
          <w:p>
            <w:pPr>
              <w:pStyle w:val="14"/>
              <w:spacing w:before="0" w:beforeAutospacing="0" w:after="0" w:afterAutospacing="0" w:line="420" w:lineRule="exact"/>
              <w:ind w:firstLine="440" w:firstLineChars="200"/>
              <w:rPr>
                <w:rFonts w:ascii="宋体" w:hAnsi="宋体" w:cs="宋体"/>
                <w:sz w:val="22"/>
                <w:szCs w:val="22"/>
              </w:rPr>
            </w:pPr>
          </w:p>
          <w:p>
            <w:pPr>
              <w:pStyle w:val="14"/>
              <w:spacing w:before="0" w:beforeAutospacing="0" w:after="0" w:afterAutospacing="0" w:line="420" w:lineRule="exact"/>
              <w:ind w:firstLine="442" w:firstLineChars="200"/>
              <w:rPr>
                <w:rFonts w:ascii="宋体" w:hAnsi="宋体" w:cs="宋体"/>
                <w:sz w:val="22"/>
                <w:szCs w:val="22"/>
              </w:rPr>
            </w:pPr>
            <w:r>
              <w:rPr>
                <w:rFonts w:hint="eastAsia" w:ascii="宋体" w:hAnsi="宋体" w:cs="宋体"/>
                <w:b/>
                <w:bCs/>
                <w:sz w:val="22"/>
                <w:szCs w:val="22"/>
              </w:rPr>
              <w:t>证明材料：企业营业执照</w:t>
            </w:r>
            <w:r>
              <w:rPr>
                <w:rFonts w:hint="eastAsia" w:ascii="宋体" w:hAnsi="宋体" w:cs="宋体"/>
                <w:sz w:val="22"/>
                <w:szCs w:val="22"/>
              </w:rPr>
              <w:t>（提供复制件加盖供应商公章）或供应商为依法允许经营的事业单位的，应提交事业单位法人证书（提供复制件加盖供应商公章）</w:t>
            </w:r>
          </w:p>
          <w:p>
            <w:pPr>
              <w:pStyle w:val="14"/>
              <w:spacing w:before="0" w:beforeAutospacing="0" w:after="0" w:afterAutospacing="0" w:line="420" w:lineRule="exact"/>
              <w:ind w:firstLine="440" w:firstLineChars="200"/>
              <w:rPr>
                <w:rFonts w:ascii="宋体" w:hAnsi="宋体" w:cs="宋体"/>
                <w:sz w:val="22"/>
                <w:szCs w:val="22"/>
              </w:rPr>
            </w:pPr>
          </w:p>
          <w:p>
            <w:pPr>
              <w:pStyle w:val="14"/>
              <w:spacing w:before="0" w:beforeAutospacing="0" w:after="0" w:afterAutospacing="0" w:line="420" w:lineRule="exact"/>
              <w:ind w:firstLine="440" w:firstLineChars="200"/>
              <w:rPr>
                <w:rFonts w:ascii="宋体" w:hAnsi="宋体" w:cs="宋体"/>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rPr>
          <w:rFonts w:ascii="宋体" w:hAnsi="宋体" w:eastAsia="宋体" w:cs="宋体"/>
        </w:rPr>
      </w:pPr>
      <w:r>
        <w:rPr>
          <w:rFonts w:hint="eastAsia" w:ascii="宋体" w:hAnsi="宋体" w:eastAsia="宋体" w:cs="宋体"/>
        </w:rPr>
        <w:br w:type="page"/>
      </w:r>
    </w:p>
    <w:p>
      <w:pPr>
        <w:pStyle w:val="6"/>
        <w:rPr>
          <w:rFonts w:ascii="宋体" w:hAnsi="宋体" w:cs="宋体"/>
        </w:rPr>
      </w:pPr>
      <w:bookmarkStart w:id="230" w:name="_Toc22182"/>
      <w:bookmarkStart w:id="231" w:name="_Toc3209"/>
      <w:r>
        <w:rPr>
          <w:rFonts w:hint="eastAsia" w:ascii="宋体" w:hAnsi="宋体" w:cs="宋体"/>
          <w:lang w:val="en-US"/>
        </w:rPr>
        <w:t xml:space="preserve">附件六 </w:t>
      </w:r>
      <w:r>
        <w:rPr>
          <w:rFonts w:hint="eastAsia" w:ascii="宋体" w:hAnsi="宋体" w:cs="宋体"/>
        </w:rPr>
        <w:t>供应商符合参与</w:t>
      </w:r>
      <w:r>
        <w:rPr>
          <w:rFonts w:hint="eastAsia" w:ascii="宋体" w:hAnsi="宋体" w:cs="宋体"/>
          <w:lang w:val="en-US"/>
        </w:rPr>
        <w:t>国企</w:t>
      </w:r>
      <w:r>
        <w:rPr>
          <w:rFonts w:hint="eastAsia" w:ascii="宋体" w:hAnsi="宋体" w:cs="宋体"/>
        </w:rPr>
        <w:t>采购活动资格条件的声明函：</w:t>
      </w:r>
      <w:bookmarkEnd w:id="230"/>
      <w:bookmarkEnd w:id="231"/>
    </w:p>
    <w:p>
      <w:pPr>
        <w:pStyle w:val="14"/>
        <w:adjustRightInd w:val="0"/>
        <w:snapToGrid w:val="0"/>
        <w:spacing w:before="0" w:beforeAutospacing="0" w:after="0" w:afterAutospacing="0" w:line="360" w:lineRule="auto"/>
        <w:ind w:left="400"/>
        <w:jc w:val="center"/>
        <w:rPr>
          <w:rFonts w:ascii="宋体" w:hAnsi="宋体" w:cs="宋体"/>
          <w:sz w:val="32"/>
          <w:szCs w:val="32"/>
        </w:rPr>
      </w:pPr>
    </w:p>
    <w:p>
      <w:pPr>
        <w:pStyle w:val="14"/>
        <w:adjustRightInd w:val="0"/>
        <w:snapToGrid w:val="0"/>
        <w:spacing w:before="0" w:beforeAutospacing="0" w:after="0" w:afterAutospacing="0" w:line="420" w:lineRule="exact"/>
        <w:ind w:left="400"/>
        <w:jc w:val="center"/>
        <w:rPr>
          <w:rFonts w:ascii="宋体" w:hAnsi="宋体" w:cs="宋体"/>
          <w:b/>
          <w:bCs/>
          <w:sz w:val="32"/>
          <w:szCs w:val="32"/>
        </w:rPr>
      </w:pPr>
      <w:r>
        <w:rPr>
          <w:rFonts w:hint="eastAsia" w:ascii="宋体" w:hAnsi="宋体" w:cs="宋体"/>
          <w:b/>
          <w:bCs/>
          <w:sz w:val="32"/>
          <w:szCs w:val="32"/>
        </w:rPr>
        <w:t>声明函</w:t>
      </w:r>
    </w:p>
    <w:p>
      <w:pPr>
        <w:spacing w:line="420" w:lineRule="exact"/>
        <w:rPr>
          <w:rFonts w:ascii="宋体" w:hAnsi="宋体" w:eastAsia="宋体" w:cs="宋体"/>
          <w:szCs w:val="21"/>
          <w:u w:val="single"/>
        </w:rPr>
      </w:pPr>
    </w:p>
    <w:p>
      <w:pPr>
        <w:spacing w:line="42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温州市海宸技术开发有限公司：</w:t>
      </w:r>
    </w:p>
    <w:p>
      <w:pPr>
        <w:pStyle w:val="14"/>
        <w:spacing w:before="0" w:beforeAutospacing="0" w:after="0" w:afterAutospacing="0" w:line="420" w:lineRule="exact"/>
        <w:ind w:left="400" w:firstLine="880" w:firstLineChars="400"/>
        <w:rPr>
          <w:rFonts w:ascii="宋体" w:hAnsi="宋体" w:cs="宋体"/>
          <w:sz w:val="22"/>
          <w:szCs w:val="22"/>
        </w:rPr>
      </w:pPr>
    </w:p>
    <w:p>
      <w:pPr>
        <w:pStyle w:val="14"/>
        <w:spacing w:before="0" w:beforeAutospacing="0" w:after="0" w:afterAutospacing="0" w:line="420" w:lineRule="exact"/>
        <w:ind w:firstLine="440" w:firstLineChars="200"/>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（供应商全称）  </w:t>
      </w:r>
      <w:r>
        <w:rPr>
          <w:rFonts w:hint="eastAsia" w:ascii="宋体" w:hAnsi="宋体" w:cs="宋体"/>
          <w:sz w:val="22"/>
          <w:szCs w:val="22"/>
        </w:rPr>
        <w:t>参与</w:t>
      </w:r>
      <w:r>
        <w:rPr>
          <w:rFonts w:hint="eastAsia" w:ascii="宋体" w:hAnsi="宋体" w:cs="宋体"/>
          <w:sz w:val="22"/>
          <w:szCs w:val="22"/>
          <w:u w:val="single"/>
        </w:rPr>
        <w:t xml:space="preserve">      （项目名称）   </w:t>
      </w:r>
      <w:r>
        <w:rPr>
          <w:rFonts w:hint="eastAsia" w:ascii="宋体" w:hAnsi="宋体" w:cs="宋体"/>
          <w:sz w:val="22"/>
          <w:szCs w:val="22"/>
        </w:rPr>
        <w:t>国企采购活动，针对</w:t>
      </w:r>
      <w:r>
        <w:rPr>
          <w:rFonts w:hint="eastAsia" w:ascii="宋体" w:hAnsi="宋体" w:cs="宋体"/>
          <w:sz w:val="22"/>
          <w:szCs w:val="22"/>
          <w:lang w:eastAsia="zh-CN"/>
        </w:rPr>
        <w:t>《浙江温州海洋经济示范区区属国有企业采购管理办法》</w:t>
      </w:r>
      <w:r>
        <w:rPr>
          <w:rFonts w:hint="eastAsia" w:ascii="宋体" w:hAnsi="宋体" w:cs="宋体"/>
          <w:sz w:val="22"/>
          <w:szCs w:val="22"/>
        </w:rPr>
        <w:t>第十四条所述条件做如下承诺：</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1、我方具有良好的商业信誉和健全的财务会计制度；</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2、我方具有履行合同所必需的设备和专业技术、售后保障等能力；</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3、我方有依法缴纳税收和社会保障资金的良好记录；</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4、我方在参加采购、招投标等活动前三年内，在经营活动中没有重大违法记录、严重失信行为和行贿记录；</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5、我方未被列入失信被执行人名单、重大税收违法案件当事人名单、政府采购严重违法失信行为记录名单，信用信息以信用中国网站（www.creditchina.gov.cn）、中国政府采购网（www.ccgp.gov.cn）公布为准。</w:t>
      </w:r>
    </w:p>
    <w:p>
      <w:pPr>
        <w:pStyle w:val="14"/>
        <w:spacing w:before="0" w:beforeAutospacing="0" w:after="0" w:afterAutospacing="0" w:line="420" w:lineRule="exact"/>
        <w:ind w:firstLine="420"/>
        <w:rPr>
          <w:rFonts w:ascii="宋体" w:hAnsi="宋体" w:cs="宋体"/>
          <w:sz w:val="22"/>
          <w:szCs w:val="22"/>
        </w:rPr>
      </w:pPr>
      <w:r>
        <w:rPr>
          <w:rFonts w:hint="eastAsia" w:ascii="宋体" w:hAnsi="宋体" w:cs="宋体"/>
          <w:sz w:val="22"/>
          <w:szCs w:val="22"/>
        </w:rPr>
        <w:t>我方对上述承诺内容的真实性负责。如有虚假，将依法承担相应责任。</w:t>
      </w:r>
    </w:p>
    <w:p>
      <w:pPr>
        <w:pStyle w:val="14"/>
        <w:spacing w:before="0" w:beforeAutospacing="0" w:after="0" w:afterAutospacing="0" w:line="420" w:lineRule="exact"/>
        <w:ind w:left="400" w:firstLine="440" w:firstLineChars="200"/>
        <w:rPr>
          <w:rFonts w:ascii="宋体" w:hAnsi="宋体" w:cs="宋体"/>
          <w:sz w:val="22"/>
          <w:szCs w:val="22"/>
        </w:rPr>
      </w:pPr>
    </w:p>
    <w:p>
      <w:pPr>
        <w:pStyle w:val="14"/>
        <w:spacing w:before="0" w:beforeAutospacing="0" w:after="0" w:afterAutospacing="0" w:line="420" w:lineRule="exact"/>
        <w:ind w:left="400" w:firstLine="442" w:firstLineChars="200"/>
        <w:rPr>
          <w:rFonts w:ascii="宋体" w:hAnsi="宋体" w:cs="宋体"/>
          <w:b/>
          <w:bCs/>
          <w:sz w:val="22"/>
          <w:szCs w:val="22"/>
        </w:rPr>
      </w:pPr>
    </w:p>
    <w:p>
      <w:pPr>
        <w:pStyle w:val="14"/>
        <w:spacing w:before="0" w:beforeAutospacing="0" w:after="0" w:afterAutospacing="0" w:line="420" w:lineRule="exact"/>
        <w:ind w:left="400" w:firstLine="440" w:firstLineChars="200"/>
        <w:rPr>
          <w:rFonts w:ascii="宋体" w:hAnsi="宋体" w:cs="宋体"/>
          <w:sz w:val="22"/>
          <w:szCs w:val="22"/>
        </w:rPr>
      </w:pPr>
      <w:r>
        <w:rPr>
          <w:rFonts w:hint="eastAsia" w:ascii="宋体" w:hAnsi="宋体" w:cs="宋体"/>
          <w:sz w:val="22"/>
          <w:szCs w:val="22"/>
        </w:rPr>
        <w:t xml:space="preserve">供应商名称（盖章） ： </w:t>
      </w:r>
    </w:p>
    <w:p>
      <w:pPr>
        <w:pStyle w:val="14"/>
        <w:spacing w:before="0" w:beforeAutospacing="0" w:after="0" w:afterAutospacing="0" w:line="420" w:lineRule="exact"/>
        <w:ind w:left="400" w:firstLine="440" w:firstLineChars="200"/>
        <w:rPr>
          <w:rFonts w:ascii="宋体" w:hAnsi="宋体" w:cs="宋体"/>
          <w:sz w:val="22"/>
          <w:szCs w:val="22"/>
        </w:rPr>
      </w:pPr>
      <w:r>
        <w:rPr>
          <w:rFonts w:hint="eastAsia" w:ascii="宋体" w:hAnsi="宋体" w:cs="宋体"/>
          <w:sz w:val="22"/>
          <w:szCs w:val="22"/>
        </w:rPr>
        <w:t>法定代表人或授权代表（签字或盖章）</w:t>
      </w: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p>
      <w:pPr>
        <w:spacing w:line="400" w:lineRule="exact"/>
        <w:jc w:val="left"/>
        <w:rPr>
          <w:rFonts w:ascii="宋体" w:hAnsi="宋体" w:eastAsia="宋体" w:cs="宋体"/>
          <w:b/>
          <w:bCs/>
          <w:sz w:val="22"/>
        </w:rPr>
      </w:pPr>
    </w:p>
    <w:bookmarkEnd w:id="229"/>
    <w:p>
      <w:pPr>
        <w:overflowPunct w:val="0"/>
        <w:spacing w:before="100" w:beforeAutospacing="1" w:after="100" w:afterAutospacing="1" w:line="440" w:lineRule="exact"/>
        <w:jc w:val="left"/>
        <w:outlineLvl w:val="0"/>
        <w:rPr>
          <w:rFonts w:ascii="宋体" w:hAnsi="宋体" w:eastAsia="宋体" w:cs="宋体"/>
          <w:b/>
          <w:bCs/>
          <w:sz w:val="22"/>
        </w:rPr>
      </w:pPr>
      <w:bookmarkStart w:id="232" w:name="_Toc103191992"/>
      <w:bookmarkStart w:id="233" w:name="_Toc103191870"/>
      <w:bookmarkStart w:id="234" w:name="_Toc15124"/>
      <w:bookmarkStart w:id="235" w:name="_Toc27186"/>
      <w:r>
        <w:rPr>
          <w:rFonts w:hint="eastAsia" w:ascii="宋体" w:hAnsi="宋体" w:eastAsia="宋体" w:cs="宋体"/>
          <w:b/>
          <w:bCs/>
          <w:sz w:val="22"/>
        </w:rPr>
        <w:t>附件七</w:t>
      </w:r>
      <w:bookmarkEnd w:id="232"/>
      <w:bookmarkEnd w:id="233"/>
      <w:bookmarkEnd w:id="234"/>
      <w:bookmarkEnd w:id="235"/>
    </w:p>
    <w:p>
      <w:pPr>
        <w:widowControl/>
        <w:tabs>
          <w:tab w:val="left" w:pos="780"/>
        </w:tabs>
        <w:spacing w:line="400" w:lineRule="exact"/>
        <w:ind w:left="180"/>
        <w:jc w:val="left"/>
        <w:rPr>
          <w:rFonts w:ascii="宋体" w:hAnsi="宋体" w:eastAsia="宋体" w:cs="宋体"/>
          <w:kern w:val="0"/>
          <w:sz w:val="22"/>
        </w:rPr>
      </w:pPr>
    </w:p>
    <w:p>
      <w:pPr>
        <w:widowControl/>
        <w:jc w:val="center"/>
        <w:rPr>
          <w:rFonts w:ascii="宋体" w:hAnsi="宋体" w:eastAsia="宋体" w:cs="宋体"/>
          <w:b/>
          <w:kern w:val="0"/>
          <w:sz w:val="28"/>
          <w:szCs w:val="20"/>
        </w:rPr>
      </w:pPr>
      <w:r>
        <w:rPr>
          <w:rFonts w:hint="eastAsia" w:ascii="宋体" w:hAnsi="宋体" w:eastAsia="宋体" w:cs="宋体"/>
          <w:b/>
          <w:kern w:val="0"/>
          <w:sz w:val="28"/>
          <w:szCs w:val="20"/>
        </w:rPr>
        <w:t>（1）拟投入本项目的服务团队主要负责人简历表</w:t>
      </w:r>
    </w:p>
    <w:p>
      <w:pPr>
        <w:spacing w:line="400" w:lineRule="atLeast"/>
        <w:ind w:left="644" w:leftChars="202" w:hanging="220" w:hangingChars="100"/>
        <w:jc w:val="left"/>
        <w:rPr>
          <w:rFonts w:ascii="宋体" w:hAnsi="宋体" w:eastAsia="宋体" w:cs="宋体"/>
          <w:sz w:val="22"/>
          <w:szCs w:val="20"/>
        </w:rPr>
      </w:pPr>
      <w:r>
        <w:rPr>
          <w:rFonts w:hint="eastAsia" w:ascii="宋体" w:hAnsi="宋体" w:eastAsia="宋体" w:cs="宋体"/>
          <w:sz w:val="22"/>
          <w:szCs w:val="20"/>
        </w:rPr>
        <w:t xml:space="preserve">项目名称：                                             </w:t>
      </w:r>
      <w:r>
        <w:rPr>
          <w:rFonts w:hint="eastAsia" w:ascii="宋体" w:hAnsi="宋体" w:eastAsia="宋体" w:cs="宋体"/>
          <w:sz w:val="22"/>
          <w:szCs w:val="20"/>
          <w:lang w:eastAsia="zh-CN"/>
        </w:rPr>
        <w:t>项目编号</w:t>
      </w:r>
      <w:r>
        <w:rPr>
          <w:rFonts w:hint="eastAsia" w:ascii="宋体" w:hAnsi="宋体" w:eastAsia="宋体" w:cs="宋体"/>
          <w:sz w:val="22"/>
          <w:szCs w:val="20"/>
        </w:rPr>
        <w:t>：</w:t>
      </w:r>
    </w:p>
    <w:tbl>
      <w:tblPr>
        <w:tblStyle w:val="18"/>
        <w:tblW w:w="8899"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9"/>
        <w:gridCol w:w="1033"/>
        <w:gridCol w:w="747"/>
        <w:gridCol w:w="674"/>
        <w:gridCol w:w="1106"/>
        <w:gridCol w:w="314"/>
        <w:gridCol w:w="1447"/>
        <w:gridCol w:w="1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姓  名</w:t>
            </w:r>
          </w:p>
        </w:tc>
        <w:tc>
          <w:tcPr>
            <w:tcW w:w="13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性  别</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年  龄</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拟任职务</w:t>
            </w:r>
          </w:p>
        </w:tc>
        <w:tc>
          <w:tcPr>
            <w:tcW w:w="13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职  称</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学  历</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2"/>
              </w:rPr>
            </w:pPr>
            <w:r>
              <w:rPr>
                <w:rFonts w:hint="eastAsia" w:ascii="宋体" w:hAnsi="宋体" w:eastAsia="宋体" w:cs="宋体"/>
                <w:bCs/>
                <w:kern w:val="0"/>
                <w:sz w:val="22"/>
              </w:rPr>
              <w:t>个人履历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r>
              <w:rPr>
                <w:rFonts w:hint="eastAsia" w:ascii="宋体" w:hAnsi="宋体" w:eastAsia="宋体" w:cs="宋体"/>
                <w:bCs/>
                <w:kern w:val="0"/>
                <w:sz w:val="22"/>
              </w:rPr>
              <w:t>作为项目负责人的业绩</w:t>
            </w:r>
          </w:p>
          <w:p>
            <w:pPr>
              <w:widowControl/>
              <w:spacing w:line="360" w:lineRule="auto"/>
              <w:jc w:val="center"/>
              <w:rPr>
                <w:rFonts w:ascii="宋体" w:hAnsi="宋体" w:eastAsia="宋体" w:cs="宋体"/>
                <w:bCs/>
                <w:kern w:val="0"/>
                <w:sz w:val="22"/>
              </w:rPr>
            </w:pPr>
            <w:r>
              <w:rPr>
                <w:rFonts w:hint="eastAsia" w:ascii="宋体" w:hAnsi="宋体" w:eastAsia="宋体" w:cs="宋体"/>
                <w:bCs/>
                <w:kern w:val="0"/>
                <w:sz w:val="22"/>
              </w:rPr>
              <w:t>（格式可根据业绩情况自行调整或扩展）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2"/>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gridSpan w:val="3"/>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c>
          <w:tcPr>
            <w:tcW w:w="178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bCs/>
                <w:kern w:val="0"/>
                <w:sz w:val="22"/>
              </w:rPr>
            </w:pPr>
          </w:p>
        </w:tc>
      </w:tr>
    </w:tbl>
    <w:p>
      <w:pPr>
        <w:spacing w:line="340" w:lineRule="exact"/>
        <w:ind w:firstLine="440" w:firstLineChars="200"/>
        <w:rPr>
          <w:rFonts w:ascii="宋体" w:hAnsi="宋体" w:eastAsia="宋体" w:cs="宋体"/>
          <w:sz w:val="22"/>
        </w:rPr>
      </w:pPr>
      <w:r>
        <w:rPr>
          <w:rFonts w:hint="eastAsia" w:ascii="宋体" w:hAnsi="宋体" w:eastAsia="宋体" w:cs="宋体"/>
          <w:sz w:val="22"/>
        </w:rPr>
        <w:t>按评分要求在表格后附相关证书、证明材料。</w:t>
      </w:r>
    </w:p>
    <w:p>
      <w:pPr>
        <w:spacing w:line="340" w:lineRule="exact"/>
        <w:ind w:firstLine="440" w:firstLineChars="200"/>
        <w:rPr>
          <w:rFonts w:ascii="宋体" w:hAnsi="宋体" w:eastAsia="宋体" w:cs="宋体"/>
          <w:sz w:val="22"/>
          <w:szCs w:val="20"/>
        </w:rPr>
      </w:pPr>
      <w:r>
        <w:rPr>
          <w:rFonts w:hint="eastAsia" w:ascii="宋体" w:hAnsi="宋体" w:eastAsia="宋体" w:cs="宋体"/>
          <w:sz w:val="22"/>
        </w:rPr>
        <w:t>（业绩情况需提供证明材料，供应商</w:t>
      </w:r>
      <w:r>
        <w:rPr>
          <w:rFonts w:hint="eastAsia" w:ascii="宋体" w:hAnsi="宋体" w:eastAsia="宋体" w:cs="宋体"/>
          <w:bCs/>
          <w:sz w:val="22"/>
        </w:rPr>
        <w:t>需对其提供的业绩情况的真实性负责</w:t>
      </w:r>
      <w:r>
        <w:rPr>
          <w:rFonts w:hint="eastAsia" w:ascii="宋体" w:hAnsi="宋体" w:eastAsia="宋体" w:cs="宋体"/>
          <w:sz w:val="22"/>
        </w:rPr>
        <w:t>）</w:t>
      </w:r>
    </w:p>
    <w:p>
      <w:pPr>
        <w:widowControl/>
        <w:spacing w:line="380" w:lineRule="exact"/>
        <w:ind w:firstLine="4400" w:firstLineChars="2000"/>
        <w:jc w:val="left"/>
        <w:rPr>
          <w:rFonts w:hint="eastAsia" w:ascii="宋体" w:hAnsi="宋体" w:eastAsia="宋体" w:cs="宋体"/>
          <w:kern w:val="0"/>
          <w:sz w:val="22"/>
        </w:rPr>
      </w:pPr>
    </w:p>
    <w:p>
      <w:pPr>
        <w:widowControl/>
        <w:spacing w:line="380" w:lineRule="exact"/>
        <w:ind w:firstLine="4400" w:firstLineChars="2000"/>
        <w:jc w:val="left"/>
        <w:rPr>
          <w:rFonts w:hint="eastAsia" w:ascii="宋体" w:hAnsi="宋体" w:eastAsia="宋体" w:cs="宋体"/>
          <w:kern w:val="0"/>
          <w:sz w:val="22"/>
        </w:rPr>
      </w:pP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供应商全称（盖章）：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法定代表人（单位负责人）或授权代表（签字或盖章）：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日期：  年   月  日</w:t>
      </w:r>
    </w:p>
    <w:p>
      <w:pPr>
        <w:widowControl/>
        <w:jc w:val="center"/>
        <w:rPr>
          <w:rFonts w:ascii="宋体" w:hAnsi="宋体" w:eastAsia="宋体" w:cs="宋体"/>
          <w:b/>
          <w:kern w:val="0"/>
          <w:sz w:val="28"/>
          <w:szCs w:val="20"/>
        </w:rPr>
      </w:pPr>
      <w:r>
        <w:rPr>
          <w:rFonts w:hint="eastAsia" w:ascii="宋体" w:hAnsi="宋体" w:eastAsia="宋体" w:cs="宋体"/>
          <w:b/>
          <w:kern w:val="0"/>
          <w:sz w:val="28"/>
          <w:szCs w:val="20"/>
        </w:rPr>
        <w:br w:type="page"/>
      </w:r>
      <w:r>
        <w:rPr>
          <w:rFonts w:hint="eastAsia" w:ascii="宋体" w:hAnsi="宋体" w:eastAsia="宋体" w:cs="宋体"/>
          <w:b/>
          <w:kern w:val="0"/>
          <w:sz w:val="28"/>
          <w:szCs w:val="20"/>
        </w:rPr>
        <w:t>（2）拟投入本项目的服务团队人员配置表</w:t>
      </w:r>
    </w:p>
    <w:p>
      <w:pPr>
        <w:widowControl/>
        <w:ind w:firstLine="107" w:firstLineChars="49"/>
        <w:jc w:val="left"/>
        <w:rPr>
          <w:rFonts w:ascii="宋体" w:hAnsi="宋体" w:eastAsia="宋体" w:cs="宋体"/>
          <w:kern w:val="0"/>
          <w:sz w:val="22"/>
        </w:rPr>
      </w:pPr>
      <w:r>
        <w:rPr>
          <w:rFonts w:hint="eastAsia" w:ascii="宋体" w:hAnsi="宋体" w:eastAsia="宋体" w:cs="宋体"/>
          <w:kern w:val="0"/>
          <w:sz w:val="22"/>
        </w:rPr>
        <w:t xml:space="preserve">项目名称：                                             </w:t>
      </w:r>
      <w:r>
        <w:rPr>
          <w:rFonts w:hint="eastAsia" w:ascii="宋体" w:hAnsi="宋体" w:eastAsia="宋体" w:cs="宋体"/>
          <w:kern w:val="0"/>
          <w:sz w:val="22"/>
          <w:lang w:eastAsia="zh-CN"/>
        </w:rPr>
        <w:t>项目编号</w:t>
      </w:r>
      <w:r>
        <w:rPr>
          <w:rFonts w:hint="eastAsia" w:ascii="宋体" w:hAnsi="宋体" w:eastAsia="宋体" w:cs="宋体"/>
          <w:kern w:val="0"/>
          <w:sz w:val="22"/>
        </w:rPr>
        <w:t xml:space="preserve">： </w:t>
      </w:r>
    </w:p>
    <w:tbl>
      <w:tblPr>
        <w:tblStyle w:val="18"/>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1"/>
        <w:gridCol w:w="1128"/>
        <w:gridCol w:w="1210"/>
        <w:gridCol w:w="1151"/>
        <w:gridCol w:w="211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序号</w:t>
            </w:r>
          </w:p>
        </w:tc>
        <w:tc>
          <w:tcPr>
            <w:tcW w:w="1541" w:type="dxa"/>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姓名</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性别</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岗位</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学历</w:t>
            </w:r>
          </w:p>
        </w:tc>
        <w:tc>
          <w:tcPr>
            <w:tcW w:w="21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2"/>
              </w:rPr>
            </w:pPr>
            <w:r>
              <w:rPr>
                <w:rFonts w:hint="eastAsia" w:ascii="宋体" w:hAnsi="宋体" w:eastAsia="宋体" w:cs="宋体"/>
                <w:kern w:val="0"/>
                <w:sz w:val="22"/>
              </w:rPr>
              <w:t>拟任本次业务的职务</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2"/>
              </w:rPr>
            </w:pPr>
            <w:r>
              <w:rPr>
                <w:rFonts w:hint="eastAsia" w:ascii="宋体" w:hAnsi="宋体" w:eastAsia="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4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51"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2113"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bl>
    <w:p>
      <w:pPr>
        <w:spacing w:line="400" w:lineRule="atLeast"/>
        <w:ind w:left="661" w:leftChars="52" w:hanging="552" w:hangingChars="250"/>
        <w:rPr>
          <w:rFonts w:ascii="宋体" w:hAnsi="宋体" w:eastAsia="宋体" w:cs="宋体"/>
          <w:sz w:val="22"/>
          <w:szCs w:val="20"/>
        </w:rPr>
      </w:pPr>
      <w:r>
        <w:rPr>
          <w:rFonts w:hint="eastAsia" w:ascii="宋体" w:hAnsi="宋体" w:eastAsia="宋体" w:cs="宋体"/>
          <w:b/>
          <w:bCs/>
          <w:sz w:val="22"/>
          <w:szCs w:val="20"/>
        </w:rPr>
        <w:t>注：</w:t>
      </w:r>
      <w:r>
        <w:rPr>
          <w:rFonts w:hint="eastAsia" w:ascii="宋体" w:hAnsi="宋体" w:eastAsia="宋体" w:cs="宋体"/>
          <w:b/>
          <w:sz w:val="22"/>
        </w:rPr>
        <w:t>每个专业人员的情况和人员数应该明确表示，项目组人员须为公司的固定职员</w:t>
      </w:r>
      <w:r>
        <w:rPr>
          <w:rFonts w:hint="eastAsia" w:ascii="宋体" w:hAnsi="宋体" w:eastAsia="宋体" w:cs="宋体"/>
          <w:b/>
          <w:sz w:val="22"/>
          <w:szCs w:val="20"/>
        </w:rPr>
        <w:t>。</w:t>
      </w:r>
    </w:p>
    <w:p>
      <w:pPr>
        <w:widowControl/>
        <w:spacing w:line="400" w:lineRule="exact"/>
        <w:jc w:val="center"/>
        <w:rPr>
          <w:rFonts w:ascii="宋体" w:hAnsi="宋体" w:eastAsia="宋体" w:cs="宋体"/>
          <w:b/>
          <w:bCs/>
          <w:kern w:val="0"/>
          <w:sz w:val="24"/>
          <w:szCs w:val="20"/>
        </w:rPr>
      </w:pP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供应商全称（盖章）：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法定代表人（单位负责人）或授权代表（签字或盖章）：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日期：  年   月  日</w:t>
      </w:r>
    </w:p>
    <w:p>
      <w:pPr>
        <w:widowControl/>
        <w:spacing w:line="480" w:lineRule="auto"/>
        <w:jc w:val="left"/>
        <w:rPr>
          <w:rFonts w:ascii="宋体" w:hAnsi="宋体" w:eastAsia="宋体" w:cs="宋体"/>
          <w:kern w:val="0"/>
          <w:sz w:val="22"/>
        </w:rPr>
      </w:pPr>
    </w:p>
    <w:p>
      <w:pPr>
        <w:widowControl/>
        <w:spacing w:line="480" w:lineRule="auto"/>
        <w:jc w:val="left"/>
        <w:rPr>
          <w:rFonts w:ascii="宋体" w:hAnsi="宋体" w:eastAsia="宋体" w:cs="宋体"/>
          <w:kern w:val="0"/>
          <w:szCs w:val="20"/>
        </w:rPr>
      </w:pPr>
    </w:p>
    <w:p>
      <w:pPr>
        <w:pStyle w:val="8"/>
        <w:ind w:hanging="480"/>
        <w:rPr>
          <w:lang w:val="en-US"/>
        </w:rPr>
      </w:pPr>
    </w:p>
    <w:p>
      <w:pPr>
        <w:pStyle w:val="8"/>
        <w:ind w:hanging="480"/>
        <w:rPr>
          <w:lang w:val="en-US"/>
        </w:rPr>
      </w:pPr>
    </w:p>
    <w:p>
      <w:pPr>
        <w:pStyle w:val="8"/>
        <w:ind w:hanging="480"/>
        <w:rPr>
          <w:lang w:val="en-US"/>
        </w:rPr>
      </w:pPr>
    </w:p>
    <w:p>
      <w:pPr>
        <w:pStyle w:val="8"/>
        <w:ind w:hanging="480"/>
        <w:rPr>
          <w:lang w:val="en-US"/>
        </w:rPr>
      </w:pPr>
    </w:p>
    <w:p>
      <w:pPr>
        <w:pStyle w:val="8"/>
        <w:ind w:hanging="480"/>
        <w:rPr>
          <w:lang w:val="en-US"/>
        </w:rPr>
      </w:pPr>
    </w:p>
    <w:p>
      <w:pPr>
        <w:pStyle w:val="8"/>
        <w:ind w:hanging="480"/>
        <w:rPr>
          <w:lang w:val="en-US"/>
        </w:rPr>
      </w:pPr>
    </w:p>
    <w:p>
      <w:pPr>
        <w:pStyle w:val="8"/>
        <w:ind w:hanging="480"/>
        <w:rPr>
          <w:rFonts w:hint="eastAsia"/>
          <w:lang w:val="en-US"/>
        </w:rPr>
      </w:pPr>
    </w:p>
    <w:p>
      <w:pPr>
        <w:widowControl/>
        <w:jc w:val="center"/>
        <w:rPr>
          <w:rFonts w:ascii="宋体" w:hAnsi="宋体" w:eastAsia="宋体" w:cs="宋体"/>
          <w:b/>
          <w:kern w:val="0"/>
          <w:sz w:val="28"/>
          <w:szCs w:val="20"/>
        </w:rPr>
      </w:pPr>
      <w:r>
        <w:rPr>
          <w:rFonts w:hint="eastAsia" w:ascii="宋体" w:hAnsi="宋体" w:eastAsia="宋体" w:cs="宋体"/>
          <w:b/>
          <w:kern w:val="0"/>
          <w:sz w:val="28"/>
          <w:szCs w:val="20"/>
        </w:rPr>
        <w:t>（</w:t>
      </w:r>
      <w:r>
        <w:rPr>
          <w:rFonts w:ascii="宋体" w:hAnsi="宋体" w:eastAsia="宋体" w:cs="宋体"/>
          <w:b/>
          <w:kern w:val="0"/>
          <w:sz w:val="28"/>
          <w:szCs w:val="20"/>
        </w:rPr>
        <w:t>3</w:t>
      </w:r>
      <w:r>
        <w:rPr>
          <w:rFonts w:hint="eastAsia" w:ascii="宋体" w:hAnsi="宋体" w:eastAsia="宋体" w:cs="宋体"/>
          <w:b/>
          <w:kern w:val="0"/>
          <w:sz w:val="28"/>
          <w:szCs w:val="20"/>
        </w:rPr>
        <w:t>）拟投入本项目的设备配置表</w:t>
      </w:r>
    </w:p>
    <w:p>
      <w:pPr>
        <w:widowControl/>
        <w:ind w:firstLine="107" w:firstLineChars="49"/>
        <w:jc w:val="left"/>
        <w:rPr>
          <w:rFonts w:ascii="宋体" w:hAnsi="宋体" w:eastAsia="宋体" w:cs="宋体"/>
          <w:kern w:val="0"/>
          <w:sz w:val="22"/>
        </w:rPr>
      </w:pPr>
      <w:r>
        <w:rPr>
          <w:rFonts w:hint="eastAsia" w:ascii="宋体" w:hAnsi="宋体" w:eastAsia="宋体" w:cs="宋体"/>
          <w:kern w:val="0"/>
          <w:sz w:val="22"/>
        </w:rPr>
        <w:t xml:space="preserve">项目名称：                                             </w:t>
      </w:r>
      <w:r>
        <w:rPr>
          <w:rFonts w:ascii="宋体" w:hAnsi="宋体" w:eastAsia="宋体" w:cs="宋体"/>
          <w:kern w:val="0"/>
          <w:sz w:val="22"/>
        </w:rPr>
        <w:t xml:space="preserve">     </w:t>
      </w:r>
      <w:r>
        <w:rPr>
          <w:rFonts w:hint="eastAsia" w:ascii="宋体" w:hAnsi="宋体" w:eastAsia="宋体" w:cs="宋体"/>
          <w:kern w:val="0"/>
          <w:sz w:val="22"/>
          <w:lang w:eastAsia="zh-CN"/>
        </w:rPr>
        <w:t>项目编号</w:t>
      </w:r>
      <w:r>
        <w:rPr>
          <w:rFonts w:hint="eastAsia" w:ascii="宋体" w:hAnsi="宋体" w:eastAsia="宋体" w:cs="宋体"/>
          <w:kern w:val="0"/>
          <w:sz w:val="22"/>
        </w:rPr>
        <w:t xml:space="preserve">： </w:t>
      </w:r>
    </w:p>
    <w:tbl>
      <w:tblPr>
        <w:tblStyle w:val="18"/>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11"/>
        <w:gridCol w:w="1134"/>
        <w:gridCol w:w="1559"/>
        <w:gridCol w:w="175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序号</w:t>
            </w:r>
          </w:p>
        </w:tc>
        <w:tc>
          <w:tcPr>
            <w:tcW w:w="2211" w:type="dxa"/>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规格型号</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r>
              <w:rPr>
                <w:rFonts w:hint="eastAsia" w:ascii="宋体" w:hAnsi="宋体" w:eastAsia="宋体" w:cs="宋体"/>
                <w:kern w:val="0"/>
                <w:sz w:val="22"/>
              </w:rPr>
              <w:t>产地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2"/>
              </w:rPr>
            </w:pPr>
            <w:r>
              <w:rPr>
                <w:rFonts w:hint="eastAsia" w:ascii="宋体" w:hAnsi="宋体" w:eastAsia="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2211" w:type="dxa"/>
            <w:tcBorders>
              <w:left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c>
          <w:tcPr>
            <w:tcW w:w="1559"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56" w:type="dxa"/>
            <w:tcBorders>
              <w:top w:val="single" w:color="auto" w:sz="4" w:space="0"/>
              <w:left w:val="single" w:color="auto" w:sz="4" w:space="0"/>
              <w:bottom w:val="single" w:color="auto" w:sz="4" w:space="0"/>
              <w:right w:val="single" w:color="auto" w:sz="4" w:space="0"/>
            </w:tcBorders>
          </w:tcPr>
          <w:p>
            <w:pPr>
              <w:widowControl/>
              <w:spacing w:line="240" w:lineRule="atLeast"/>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2"/>
              </w:rPr>
            </w:pPr>
          </w:p>
        </w:tc>
      </w:tr>
    </w:tbl>
    <w:p>
      <w:pPr>
        <w:widowControl/>
        <w:spacing w:line="400" w:lineRule="exact"/>
        <w:jc w:val="center"/>
        <w:rPr>
          <w:rFonts w:ascii="宋体" w:hAnsi="宋体" w:eastAsia="宋体" w:cs="宋体"/>
          <w:b/>
          <w:bCs/>
          <w:kern w:val="0"/>
          <w:sz w:val="24"/>
          <w:szCs w:val="20"/>
        </w:rPr>
      </w:pP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供应商全称（盖章）：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法定代表人（单位负责人）或授权代表（签字或盖章）：</w:t>
      </w:r>
    </w:p>
    <w:p>
      <w:pPr>
        <w:widowControl/>
        <w:spacing w:line="380" w:lineRule="exact"/>
        <w:ind w:firstLine="4400" w:firstLineChars="2000"/>
        <w:jc w:val="left"/>
        <w:rPr>
          <w:rFonts w:ascii="宋体" w:hAnsi="宋体" w:eastAsia="宋体" w:cs="宋体"/>
          <w:kern w:val="0"/>
          <w:sz w:val="22"/>
        </w:rPr>
      </w:pPr>
      <w:r>
        <w:rPr>
          <w:rFonts w:hint="eastAsia" w:ascii="宋体" w:hAnsi="宋体" w:eastAsia="宋体" w:cs="宋体"/>
          <w:kern w:val="0"/>
          <w:sz w:val="22"/>
        </w:rPr>
        <w:t>日期：  年   月  日</w:t>
      </w:r>
    </w:p>
    <w:p>
      <w:pPr>
        <w:widowControl/>
        <w:spacing w:line="480" w:lineRule="auto"/>
        <w:jc w:val="left"/>
        <w:rPr>
          <w:rFonts w:ascii="宋体" w:hAnsi="宋体" w:eastAsia="宋体" w:cs="宋体"/>
          <w:kern w:val="0"/>
          <w:sz w:val="22"/>
        </w:rPr>
      </w:pPr>
    </w:p>
    <w:p>
      <w:pPr>
        <w:widowControl/>
        <w:spacing w:line="480" w:lineRule="auto"/>
        <w:jc w:val="left"/>
        <w:rPr>
          <w:rFonts w:ascii="宋体" w:hAnsi="宋体" w:eastAsia="宋体" w:cs="宋体"/>
          <w:kern w:val="0"/>
          <w:szCs w:val="20"/>
        </w:rPr>
      </w:pPr>
    </w:p>
    <w:p>
      <w:pPr>
        <w:widowControl/>
        <w:spacing w:line="480" w:lineRule="auto"/>
        <w:jc w:val="left"/>
        <w:rPr>
          <w:rFonts w:ascii="宋体" w:hAnsi="宋体" w:eastAsia="宋体" w:cs="宋体"/>
          <w:kern w:val="0"/>
          <w:szCs w:val="20"/>
        </w:rPr>
      </w:pPr>
    </w:p>
    <w:p>
      <w:pPr>
        <w:widowControl/>
        <w:spacing w:line="480" w:lineRule="auto"/>
        <w:jc w:val="left"/>
        <w:rPr>
          <w:rFonts w:ascii="宋体" w:hAnsi="宋体" w:eastAsia="宋体" w:cs="宋体"/>
          <w:kern w:val="0"/>
          <w:szCs w:val="20"/>
        </w:rPr>
      </w:pPr>
    </w:p>
    <w:p>
      <w:pPr>
        <w:widowControl/>
        <w:jc w:val="left"/>
        <w:rPr>
          <w:rFonts w:ascii="宋体" w:hAnsi="宋体" w:eastAsia="宋体" w:cs="宋体"/>
          <w:kern w:val="0"/>
          <w:szCs w:val="20"/>
        </w:rPr>
      </w:pPr>
      <w:r>
        <w:rPr>
          <w:rFonts w:hint="eastAsia" w:ascii="宋体" w:hAnsi="宋体" w:eastAsia="宋体" w:cs="宋体"/>
          <w:kern w:val="0"/>
          <w:szCs w:val="20"/>
        </w:rPr>
        <w:br w:type="page"/>
      </w:r>
    </w:p>
    <w:p>
      <w:pPr>
        <w:jc w:val="left"/>
        <w:rPr>
          <w:rFonts w:ascii="宋体" w:hAnsi="宋体" w:eastAsia="宋体" w:cs="宋体"/>
          <w:kern w:val="0"/>
          <w:szCs w:val="20"/>
        </w:rPr>
      </w:pPr>
      <w:r>
        <w:rPr>
          <w:rFonts w:hint="eastAsia" w:ascii="宋体" w:hAnsi="宋体" w:eastAsia="宋体" w:cs="宋体"/>
          <w:kern w:val="0"/>
          <w:szCs w:val="20"/>
        </w:rPr>
        <w:t>附件八</w:t>
      </w:r>
    </w:p>
    <w:p>
      <w:pPr>
        <w:spacing w:line="420" w:lineRule="exact"/>
        <w:jc w:val="center"/>
        <w:rPr>
          <w:rFonts w:ascii="宋体" w:hAnsi="宋体" w:eastAsia="宋体" w:cs="宋体"/>
          <w:sz w:val="36"/>
          <w:szCs w:val="36"/>
        </w:rPr>
      </w:pPr>
      <w:bookmarkStart w:id="236" w:name="_Toc522645684"/>
      <w:bookmarkStart w:id="237" w:name="_Toc518895422"/>
      <w:r>
        <w:rPr>
          <w:rFonts w:hint="eastAsia" w:ascii="宋体" w:hAnsi="宋体" w:eastAsia="宋体" w:cs="宋体"/>
          <w:sz w:val="36"/>
          <w:szCs w:val="36"/>
        </w:rPr>
        <w:t>投标供应商履约及廉洁纪律承诺书</w:t>
      </w:r>
    </w:p>
    <w:p>
      <w:pPr>
        <w:spacing w:line="420" w:lineRule="exact"/>
        <w:jc w:val="center"/>
        <w:rPr>
          <w:rFonts w:ascii="宋体" w:hAnsi="宋体" w:eastAsia="宋体" w:cs="宋体"/>
          <w:sz w:val="36"/>
          <w:szCs w:val="36"/>
        </w:rPr>
      </w:pP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为了切实规范国企采购项目招投标工作，有效遏制不公平竞争和违规违纪问题的发生，确保投标工作的公平、公正、公开，现就投标工作及履约廉洁纪律等相关要求，特向贵单位承诺如下:</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一、自觉遵守国家法律法规及贵单位有关廉洁纪律等要求；</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二、不通过亲属、领导、朋友等任何社会关系，向招标单位管理人员、代理机构人员、评标专家请托干预招投标事项；不使用不正当手段妨碍、排挤其它投标供应商或串通投标；</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三、按照采购文件规定的方式进行投标，不隐瞒本单位投标资质的真实情况，投标资质符合规定；</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四、保证不出借资质不挂靠单位，不以其他人名义投标或以其他方式弄虚作假，骗取中标；中标后不随意变更项目经理等关键岗位人员；</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五、不以任何方式向采购人员、代理机构或者评标成员及亲友赠送礼品、礼金及有价证券，宴请或邀请参加高档娱乐消费、旅游等活动，报销各种票据及费用；不进行可能影响招标公平、公正的任何活动；</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六、项目中标后不进行违法转包、分包，在施工管理中不以任何形式贿赂业主、监理、检测等参建各方人员；</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七、若违反上述承诺任何条款，或违反有关法律法规以及贵公司有关廉政纪律规定，我方自愿放弃在贵公司的所承揽的业务，并承担30万元或中标合同价3%的违约金（两者取高值）及一切法律责任；</w:t>
      </w:r>
    </w:p>
    <w:p>
      <w:pPr>
        <w:spacing w:line="420" w:lineRule="exact"/>
        <w:ind w:firstLine="440" w:firstLineChars="200"/>
        <w:jc w:val="left"/>
        <w:rPr>
          <w:rFonts w:ascii="宋体" w:hAnsi="宋体" w:eastAsia="宋体" w:cs="宋体"/>
          <w:sz w:val="22"/>
        </w:rPr>
      </w:pPr>
      <w:r>
        <w:rPr>
          <w:rFonts w:hint="eastAsia" w:ascii="宋体" w:hAnsi="宋体" w:eastAsia="宋体" w:cs="宋体"/>
          <w:sz w:val="22"/>
        </w:rPr>
        <w:t>八、我方自愿将本承诺书作为投标文件及合同的附件，具有同等的法律效力；本承诺书自签署之日起生效。</w:t>
      </w:r>
    </w:p>
    <w:p>
      <w:pPr>
        <w:spacing w:line="420" w:lineRule="exact"/>
        <w:ind w:firstLine="440" w:firstLineChars="200"/>
        <w:jc w:val="left"/>
        <w:rPr>
          <w:rFonts w:ascii="宋体" w:hAnsi="宋体" w:eastAsia="宋体" w:cs="宋体"/>
          <w:sz w:val="22"/>
        </w:rPr>
      </w:pPr>
    </w:p>
    <w:p>
      <w:pPr>
        <w:wordWrap w:val="0"/>
        <w:spacing w:line="420" w:lineRule="exact"/>
        <w:ind w:firstLine="440" w:firstLineChars="200"/>
        <w:jc w:val="right"/>
        <w:rPr>
          <w:rFonts w:ascii="宋体" w:hAnsi="宋体" w:eastAsia="宋体" w:cs="宋体"/>
          <w:sz w:val="22"/>
        </w:rPr>
      </w:pPr>
      <w:r>
        <w:rPr>
          <w:rFonts w:hint="eastAsia" w:ascii="宋体" w:hAnsi="宋体" w:eastAsia="宋体" w:cs="宋体"/>
          <w:sz w:val="22"/>
        </w:rPr>
        <w:t xml:space="preserve">投标供应商(公章):               </w:t>
      </w:r>
    </w:p>
    <w:p>
      <w:pPr>
        <w:wordWrap w:val="0"/>
        <w:spacing w:line="420" w:lineRule="exact"/>
        <w:ind w:firstLine="440" w:firstLineChars="200"/>
        <w:jc w:val="right"/>
        <w:rPr>
          <w:rFonts w:ascii="宋体" w:hAnsi="宋体" w:eastAsia="宋体" w:cs="宋体"/>
          <w:sz w:val="22"/>
        </w:rPr>
      </w:pPr>
      <w:r>
        <w:rPr>
          <w:rFonts w:hint="eastAsia" w:ascii="宋体" w:hAnsi="宋体" w:eastAsia="宋体" w:cs="宋体"/>
          <w:sz w:val="22"/>
        </w:rPr>
        <w:t>法定代表人或授权代理人</w:t>
      </w:r>
      <w:r>
        <w:rPr>
          <w:rFonts w:hint="eastAsia" w:ascii="宋体" w:hAnsi="宋体" w:eastAsia="宋体" w:cs="宋体"/>
          <w:kern w:val="0"/>
          <w:sz w:val="22"/>
        </w:rPr>
        <w:t>（签字</w:t>
      </w:r>
      <w:r>
        <w:rPr>
          <w:rFonts w:hint="eastAsia" w:ascii="宋体" w:hAnsi="宋体" w:eastAsia="宋体" w:cs="宋体"/>
          <w:kern w:val="0"/>
          <w:sz w:val="22"/>
          <w:lang w:eastAsia="zh-CN"/>
        </w:rPr>
        <w:t>或盖章</w:t>
      </w:r>
      <w:r>
        <w:rPr>
          <w:rFonts w:hint="eastAsia" w:ascii="宋体" w:hAnsi="宋体" w:eastAsia="宋体" w:cs="宋体"/>
          <w:kern w:val="0"/>
          <w:sz w:val="22"/>
        </w:rPr>
        <w:t>）</w:t>
      </w:r>
      <w:r>
        <w:rPr>
          <w:rFonts w:hint="eastAsia" w:ascii="宋体" w:hAnsi="宋体" w:eastAsia="宋体" w:cs="宋体"/>
          <w:sz w:val="22"/>
        </w:rPr>
        <w:t xml:space="preserve">:               </w:t>
      </w:r>
    </w:p>
    <w:p>
      <w:pPr>
        <w:spacing w:line="420" w:lineRule="exact"/>
        <w:jc w:val="right"/>
        <w:rPr>
          <w:rFonts w:ascii="宋体" w:hAnsi="宋体" w:eastAsia="宋体" w:cs="宋体"/>
          <w:sz w:val="22"/>
        </w:rPr>
      </w:pPr>
      <w:r>
        <w:rPr>
          <w:rFonts w:hint="eastAsia" w:ascii="宋体" w:hAnsi="宋体" w:eastAsia="宋体" w:cs="宋体"/>
          <w:sz w:val="22"/>
        </w:rPr>
        <w:t>日期:    年   月   日</w:t>
      </w:r>
    </w:p>
    <w:p>
      <w:pPr>
        <w:rPr>
          <w:rFonts w:ascii="宋体" w:hAnsi="宋体" w:eastAsia="宋体" w:cs="宋体"/>
          <w:sz w:val="22"/>
        </w:rPr>
      </w:pPr>
      <w:r>
        <w:rPr>
          <w:rFonts w:hint="eastAsia" w:ascii="宋体" w:hAnsi="宋体" w:eastAsia="宋体" w:cs="宋体"/>
          <w:sz w:val="22"/>
        </w:rPr>
        <w:br w:type="page"/>
      </w:r>
    </w:p>
    <w:p>
      <w:pPr>
        <w:pStyle w:val="21"/>
        <w:widowControl w:val="0"/>
        <w:snapToGrid w:val="0"/>
        <w:spacing w:line="360" w:lineRule="auto"/>
        <w:jc w:val="both"/>
        <w:rPr>
          <w:rFonts w:hint="default"/>
        </w:rPr>
      </w:pPr>
      <w:r>
        <w:t>附件九</w:t>
      </w:r>
    </w:p>
    <w:p>
      <w:pPr>
        <w:pStyle w:val="21"/>
        <w:widowControl w:val="0"/>
        <w:snapToGrid w:val="0"/>
        <w:spacing w:line="360" w:lineRule="auto"/>
        <w:ind w:firstLine="2560" w:firstLineChars="800"/>
        <w:rPr>
          <w:rFonts w:hint="default" w:hAnsi="宋体" w:cs="宋体"/>
          <w:sz w:val="32"/>
          <w:szCs w:val="32"/>
        </w:rPr>
      </w:pPr>
      <w:r>
        <w:rPr>
          <w:rFonts w:hAnsi="宋体" w:cs="宋体"/>
          <w:sz w:val="32"/>
          <w:szCs w:val="32"/>
        </w:rPr>
        <w:t>国企采购活动现场确认声明书</w:t>
      </w:r>
    </w:p>
    <w:p>
      <w:pPr>
        <w:pStyle w:val="21"/>
        <w:widowControl w:val="0"/>
        <w:snapToGrid w:val="0"/>
        <w:spacing w:line="360" w:lineRule="auto"/>
        <w:jc w:val="both"/>
        <w:rPr>
          <w:rFonts w:hint="default" w:hAnsi="宋体" w:cs="宋体"/>
          <w:sz w:val="22"/>
          <w:szCs w:val="22"/>
        </w:rPr>
      </w:pPr>
      <w:r>
        <w:rPr>
          <w:rFonts w:hAnsi="宋体" w:cs="宋体"/>
          <w:kern w:val="0"/>
          <w:sz w:val="22"/>
          <w:szCs w:val="22"/>
          <w:u w:val="single"/>
        </w:rPr>
        <w:t xml:space="preserve"> </w:t>
      </w:r>
      <w:r>
        <w:rPr>
          <w:rFonts w:hint="eastAsia" w:hAnsi="宋体" w:cs="宋体"/>
          <w:kern w:val="0"/>
          <w:sz w:val="22"/>
          <w:szCs w:val="22"/>
          <w:u w:val="single"/>
        </w:rPr>
        <w:t>温州市兴城工程造价审计咨询事务所（普通合伙）</w:t>
      </w:r>
      <w:r>
        <w:rPr>
          <w:rFonts w:hAnsi="宋体" w:cs="宋体"/>
          <w:kern w:val="0"/>
          <w:sz w:val="22"/>
          <w:szCs w:val="22"/>
        </w:rPr>
        <w:t>：</w:t>
      </w:r>
    </w:p>
    <w:p>
      <w:pPr>
        <w:pStyle w:val="21"/>
        <w:widowControl w:val="0"/>
        <w:snapToGrid w:val="0"/>
        <w:spacing w:line="360" w:lineRule="auto"/>
        <w:ind w:firstLine="464" w:firstLineChars="200"/>
        <w:jc w:val="both"/>
        <w:rPr>
          <w:rFonts w:hint="default" w:hAnsi="宋体" w:cs="宋体"/>
          <w:spacing w:val="6"/>
          <w:sz w:val="22"/>
          <w:szCs w:val="22"/>
        </w:rPr>
      </w:pPr>
      <w:r>
        <w:rPr>
          <w:rFonts w:hAnsi="宋体" w:cs="宋体"/>
          <w:spacing w:val="6"/>
          <w:sz w:val="22"/>
          <w:szCs w:val="22"/>
          <w:u w:val="single"/>
        </w:rPr>
        <w:t>本人经由                    （单位</w:t>
      </w:r>
      <w:r>
        <w:rPr>
          <w:rFonts w:hint="eastAsia" w:hAnsi="宋体" w:cs="宋体"/>
          <w:spacing w:val="6"/>
          <w:sz w:val="22"/>
          <w:szCs w:val="22"/>
          <w:u w:val="single"/>
          <w:lang w:eastAsia="zh-CN"/>
        </w:rPr>
        <w:t>名称</w:t>
      </w:r>
      <w:r>
        <w:rPr>
          <w:rFonts w:hAnsi="宋体" w:cs="宋体"/>
          <w:spacing w:val="6"/>
          <w:sz w:val="22"/>
          <w:szCs w:val="22"/>
          <w:u w:val="single"/>
        </w:rPr>
        <w:t>）负责人      （姓名）合法授权参加</w:t>
      </w:r>
      <w:r>
        <w:rPr>
          <w:rFonts w:hint="eastAsia" w:hAnsi="宋体" w:cs="宋体"/>
          <w:spacing w:val="6"/>
          <w:sz w:val="22"/>
          <w:szCs w:val="22"/>
          <w:u w:val="single"/>
        </w:rPr>
        <w:t>温州瓯江口建筑渣土资源化利用项目</w:t>
      </w:r>
      <w:r>
        <w:rPr>
          <w:rFonts w:hAnsi="宋体" w:cs="宋体"/>
          <w:spacing w:val="6"/>
          <w:sz w:val="22"/>
          <w:szCs w:val="22"/>
          <w:u w:val="single"/>
        </w:rPr>
        <w:t>（</w:t>
      </w:r>
      <w:r>
        <w:rPr>
          <w:rFonts w:hint="eastAsia" w:hAnsi="宋体" w:cs="宋体"/>
          <w:spacing w:val="6"/>
          <w:sz w:val="22"/>
          <w:szCs w:val="22"/>
          <w:u w:val="single"/>
          <w:lang w:eastAsia="zh-CN"/>
        </w:rPr>
        <w:t>项目编号</w:t>
      </w:r>
      <w:r>
        <w:rPr>
          <w:rFonts w:hAnsi="宋体" w:cs="宋体"/>
          <w:spacing w:val="6"/>
          <w:sz w:val="22"/>
          <w:szCs w:val="22"/>
          <w:u w:val="single"/>
        </w:rPr>
        <w:t>：</w:t>
      </w:r>
      <w:r>
        <w:rPr>
          <w:rFonts w:hint="eastAsia" w:hAnsi="宋体" w:cs="宋体"/>
          <w:spacing w:val="6"/>
          <w:sz w:val="22"/>
          <w:szCs w:val="22"/>
          <w:u w:val="single"/>
        </w:rPr>
        <w:t>XC-GC202310003</w:t>
      </w:r>
      <w:r>
        <w:rPr>
          <w:rFonts w:hAnsi="宋体" w:cs="宋体"/>
          <w:spacing w:val="6"/>
          <w:sz w:val="22"/>
          <w:szCs w:val="22"/>
          <w:u w:val="single"/>
        </w:rPr>
        <w:t>）</w:t>
      </w:r>
      <w:r>
        <w:rPr>
          <w:rFonts w:hAnsi="宋体" w:cs="宋体"/>
          <w:spacing w:val="6"/>
          <w:sz w:val="22"/>
          <w:szCs w:val="22"/>
        </w:rPr>
        <w:t xml:space="preserve">国企采购活动，经与本单位法人代表（负责人）联系确认，现就有关公平竞争事项郑重声明如下： </w:t>
      </w:r>
    </w:p>
    <w:p>
      <w:pPr>
        <w:pStyle w:val="22"/>
        <w:widowControl/>
        <w:numPr>
          <w:ilvl w:val="0"/>
          <w:numId w:val="10"/>
        </w:numPr>
        <w:snapToGrid w:val="0"/>
        <w:spacing w:line="360" w:lineRule="auto"/>
        <w:ind w:firstLine="415"/>
        <w:rPr>
          <w:rFonts w:ascii="宋体" w:hAnsi="宋体" w:cs="宋体"/>
          <w:kern w:val="0"/>
          <w:sz w:val="22"/>
          <w:szCs w:val="22"/>
        </w:rPr>
      </w:pPr>
      <w:r>
        <w:rPr>
          <w:rFonts w:hint="eastAsia" w:ascii="宋体" w:hAnsi="宋体" w:cs="宋体"/>
          <w:kern w:val="0"/>
          <w:sz w:val="22"/>
          <w:szCs w:val="22"/>
        </w:rPr>
        <w:t>本单位与采购人之间 □不存在利害关系 □存在下列利害关系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pStyle w:val="22"/>
        <w:widowControl/>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ascii="宋体" w:hAnsi="宋体" w:cs="宋体"/>
          <w:kern w:val="0"/>
          <w:sz w:val="22"/>
          <w:szCs w:val="22"/>
        </w:rPr>
        <w:t xml:space="preserve">  </w:t>
      </w:r>
      <w:r>
        <w:rPr>
          <w:rFonts w:hint="eastAsia" w:ascii="宋体" w:hAnsi="宋体" w:cs="宋体"/>
          <w:kern w:val="0"/>
          <w:sz w:val="22"/>
          <w:szCs w:val="22"/>
        </w:rPr>
        <w:t>A.投资关系    B.行政隶属关系    C.业务指导关系</w:t>
      </w:r>
    </w:p>
    <w:p>
      <w:pPr>
        <w:pStyle w:val="22"/>
        <w:widowControl/>
        <w:snapToGrid w:val="0"/>
        <w:spacing w:line="360" w:lineRule="auto"/>
        <w:rPr>
          <w:rFonts w:ascii="宋体" w:hAnsi="宋体" w:cs="宋体"/>
          <w:kern w:val="0"/>
          <w:sz w:val="22"/>
          <w:szCs w:val="22"/>
        </w:rPr>
      </w:pPr>
      <w:r>
        <w:rPr>
          <w:rFonts w:hint="eastAsia" w:ascii="宋体" w:hAnsi="宋体" w:cs="宋体"/>
          <w:kern w:val="0"/>
          <w:sz w:val="22"/>
          <w:szCs w:val="22"/>
        </w:rPr>
        <w:t xml:space="preserve">  </w:t>
      </w:r>
      <w:r>
        <w:rPr>
          <w:rFonts w:ascii="宋体" w:hAnsi="宋体" w:cs="宋体"/>
          <w:kern w:val="0"/>
          <w:sz w:val="22"/>
          <w:szCs w:val="22"/>
        </w:rPr>
        <w:t xml:space="preserve">  </w:t>
      </w:r>
      <w:r>
        <w:rPr>
          <w:rFonts w:hint="eastAsia" w:ascii="宋体" w:hAnsi="宋体" w:cs="宋体"/>
          <w:kern w:val="0"/>
          <w:sz w:val="22"/>
          <w:szCs w:val="22"/>
        </w:rPr>
        <w:t>D.其他可能</w:t>
      </w:r>
      <w:r>
        <w:rPr>
          <w:rFonts w:hint="eastAsia" w:ascii="宋体" w:hAnsi="宋体" w:cs="宋体"/>
          <w:sz w:val="22"/>
          <w:szCs w:val="22"/>
        </w:rPr>
        <w:t>影响采购公正的</w:t>
      </w:r>
      <w:r>
        <w:rPr>
          <w:rFonts w:hint="eastAsia" w:ascii="宋体" w:hAnsi="宋体" w:cs="宋体"/>
          <w:kern w:val="0"/>
          <w:sz w:val="22"/>
          <w:szCs w:val="22"/>
        </w:rPr>
        <w:t>利害关系</w:t>
      </w:r>
      <w:r>
        <w:rPr>
          <w:rFonts w:hint="eastAsia" w:ascii="宋体" w:hAnsi="宋体" w:cs="宋体"/>
          <w:kern w:val="0"/>
          <w:sz w:val="22"/>
          <w:szCs w:val="22"/>
          <w:u w:val="single"/>
        </w:rPr>
        <w:t xml:space="preserve">（如有，请如实说明）                 </w:t>
      </w:r>
      <w:r>
        <w:rPr>
          <w:rFonts w:hint="eastAsia" w:ascii="宋体" w:hAnsi="宋体" w:cs="宋体"/>
          <w:kern w:val="0"/>
          <w:sz w:val="22"/>
          <w:szCs w:val="22"/>
        </w:rPr>
        <w:t>。</w:t>
      </w:r>
    </w:p>
    <w:p>
      <w:pPr>
        <w:pStyle w:val="22"/>
        <w:widowControl/>
        <w:snapToGrid w:val="0"/>
        <w:spacing w:line="360" w:lineRule="auto"/>
        <w:rPr>
          <w:rFonts w:ascii="宋体" w:hAnsi="宋体" w:cs="宋体"/>
          <w:kern w:val="0"/>
          <w:sz w:val="22"/>
          <w:szCs w:val="22"/>
        </w:rPr>
      </w:pPr>
      <w:r>
        <w:rPr>
          <w:rFonts w:hint="eastAsia" w:ascii="宋体" w:hAnsi="宋体" w:cs="宋体"/>
          <w:spacing w:val="6"/>
          <w:sz w:val="22"/>
          <w:szCs w:val="22"/>
        </w:rPr>
        <w:t xml:space="preserve">  </w:t>
      </w:r>
      <w:r>
        <w:rPr>
          <w:rFonts w:ascii="宋体" w:hAnsi="宋体" w:cs="宋体"/>
          <w:spacing w:val="6"/>
          <w:sz w:val="22"/>
          <w:szCs w:val="22"/>
        </w:rPr>
        <w:t xml:space="preserve">  </w:t>
      </w:r>
      <w:r>
        <w:rPr>
          <w:rFonts w:hint="eastAsia" w:ascii="宋体" w:hAnsi="宋体" w:cs="宋体"/>
          <w:spacing w:val="6"/>
          <w:sz w:val="22"/>
          <w:szCs w:val="22"/>
        </w:rPr>
        <w:t>二、</w:t>
      </w:r>
      <w:r>
        <w:rPr>
          <w:rFonts w:hint="eastAsia" w:ascii="宋体" w:hAnsi="宋体" w:cs="宋体"/>
          <w:kern w:val="0"/>
          <w:sz w:val="22"/>
          <w:szCs w:val="22"/>
        </w:rPr>
        <w:t>现已清楚知道参加本项目采购活动的其他所有供应商名称，本单位 □与其他所有供应商之间均不存在利害关系 □与</w:t>
      </w:r>
      <w:r>
        <w:rPr>
          <w:rFonts w:hint="eastAsia" w:ascii="宋体" w:hAnsi="宋体" w:cs="宋体"/>
          <w:kern w:val="0"/>
          <w:sz w:val="22"/>
          <w:szCs w:val="22"/>
          <w:u w:val="single"/>
        </w:rPr>
        <w:t xml:space="preserve">           （供应商名称</w:t>
      </w:r>
      <w:bookmarkStart w:id="243" w:name="_GoBack"/>
      <w:bookmarkEnd w:id="243"/>
      <w:r>
        <w:rPr>
          <w:rFonts w:hint="eastAsia" w:ascii="宋体" w:hAnsi="宋体" w:cs="宋体"/>
          <w:kern w:val="0"/>
          <w:sz w:val="22"/>
          <w:szCs w:val="22"/>
          <w:u w:val="single"/>
        </w:rPr>
        <w:t>）</w:t>
      </w:r>
      <w:r>
        <w:rPr>
          <w:rFonts w:hint="eastAsia" w:ascii="宋体" w:hAnsi="宋体" w:cs="宋体"/>
          <w:kern w:val="0"/>
          <w:sz w:val="22"/>
          <w:szCs w:val="22"/>
        </w:rPr>
        <w:t>之间存在下列利害关系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pStyle w:val="21"/>
        <w:widowControl w:val="0"/>
        <w:snapToGrid w:val="0"/>
        <w:spacing w:line="360" w:lineRule="auto"/>
        <w:jc w:val="both"/>
        <w:rPr>
          <w:rFonts w:hint="default" w:hAnsi="宋体" w:cs="宋体"/>
          <w:kern w:val="0"/>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A.法定代表人或负责人或实际控制人是同一人</w:t>
      </w:r>
    </w:p>
    <w:p>
      <w:pPr>
        <w:pStyle w:val="21"/>
        <w:widowControl w:val="0"/>
        <w:snapToGrid w:val="0"/>
        <w:spacing w:line="360" w:lineRule="auto"/>
        <w:jc w:val="both"/>
        <w:rPr>
          <w:rFonts w:hint="default" w:hAnsi="宋体" w:cs="宋体"/>
          <w:spacing w:val="6"/>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B.法定代表人或负责人或实际控制人是夫妻关系</w:t>
      </w:r>
    </w:p>
    <w:p>
      <w:pPr>
        <w:pStyle w:val="21"/>
        <w:widowControl w:val="0"/>
        <w:snapToGrid w:val="0"/>
        <w:spacing w:line="360" w:lineRule="auto"/>
        <w:jc w:val="both"/>
        <w:rPr>
          <w:rFonts w:hint="default" w:hAnsi="宋体" w:cs="宋体"/>
          <w:spacing w:val="6"/>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C.法定代表人或负责人或实际控制人是直系血亲关系</w:t>
      </w:r>
    </w:p>
    <w:p>
      <w:pPr>
        <w:pStyle w:val="21"/>
        <w:widowControl w:val="0"/>
        <w:snapToGrid w:val="0"/>
        <w:spacing w:line="360" w:lineRule="auto"/>
        <w:jc w:val="both"/>
        <w:rPr>
          <w:rFonts w:hint="default" w:hAnsi="宋体" w:cs="宋体"/>
          <w:spacing w:val="6"/>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D.法定代表人或负责人或实际控制人存在三代以内旁系血亲关系</w:t>
      </w:r>
    </w:p>
    <w:p>
      <w:pPr>
        <w:pStyle w:val="21"/>
        <w:widowControl w:val="0"/>
        <w:snapToGrid w:val="0"/>
        <w:spacing w:line="360" w:lineRule="auto"/>
        <w:jc w:val="both"/>
        <w:rPr>
          <w:rFonts w:hint="default" w:hAnsi="宋体" w:cs="宋体"/>
          <w:kern w:val="0"/>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E.法定代表人或负责人或实际控制人存在近姻亲关系</w:t>
      </w:r>
    </w:p>
    <w:p>
      <w:pPr>
        <w:pStyle w:val="21"/>
        <w:widowControl w:val="0"/>
        <w:snapToGrid w:val="0"/>
        <w:spacing w:line="360" w:lineRule="auto"/>
        <w:jc w:val="both"/>
        <w:rPr>
          <w:rFonts w:hint="default" w:hAnsi="宋体" w:cs="宋体"/>
          <w:kern w:val="0"/>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F.法定代表人或负责人或实际控制人存在股份控制或实际控制关系</w:t>
      </w:r>
    </w:p>
    <w:p>
      <w:pPr>
        <w:pStyle w:val="21"/>
        <w:widowControl w:val="0"/>
        <w:snapToGrid w:val="0"/>
        <w:spacing w:line="360" w:lineRule="auto"/>
        <w:jc w:val="both"/>
        <w:outlineLvl w:val="0"/>
        <w:rPr>
          <w:rFonts w:hint="default" w:hAnsi="宋体" w:cs="宋体"/>
          <w:kern w:val="0"/>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G.存在共同直接或间接投资设立子公司、联营企业和合营企业情况</w:t>
      </w:r>
    </w:p>
    <w:p>
      <w:pPr>
        <w:pStyle w:val="21"/>
        <w:widowControl w:val="0"/>
        <w:snapToGrid w:val="0"/>
        <w:spacing w:line="360" w:lineRule="auto"/>
        <w:jc w:val="both"/>
        <w:rPr>
          <w:rFonts w:hint="default" w:hAnsi="宋体" w:cs="宋体"/>
          <w:sz w:val="22"/>
          <w:szCs w:val="22"/>
        </w:rPr>
      </w:pPr>
      <w:r>
        <w:rPr>
          <w:rFonts w:hAnsi="宋体" w:cs="宋体"/>
          <w:kern w:val="0"/>
          <w:sz w:val="22"/>
          <w:szCs w:val="22"/>
        </w:rPr>
        <w:t xml:space="preserve">  </w:t>
      </w:r>
      <w:r>
        <w:rPr>
          <w:rFonts w:hint="default" w:hAnsi="宋体" w:cs="宋体"/>
          <w:kern w:val="0"/>
          <w:sz w:val="22"/>
          <w:szCs w:val="22"/>
        </w:rPr>
        <w:t xml:space="preserve">  </w:t>
      </w:r>
      <w:r>
        <w:rPr>
          <w:rFonts w:hAnsi="宋体" w:cs="宋体"/>
          <w:kern w:val="0"/>
          <w:sz w:val="22"/>
          <w:szCs w:val="22"/>
        </w:rPr>
        <w:t>H.存在分级代理或代销关系、同一生产制造商关系、</w:t>
      </w:r>
      <w:r>
        <w:rPr>
          <w:rFonts w:hAnsi="宋体" w:cs="宋体"/>
          <w:sz w:val="22"/>
          <w:szCs w:val="22"/>
        </w:rPr>
        <w:t>管理关系、重要业务（占主营业务收入50%以上）或重要财务往来关系（如融资）等其他实质性控制关系</w:t>
      </w:r>
    </w:p>
    <w:p>
      <w:pPr>
        <w:pStyle w:val="21"/>
        <w:widowControl w:val="0"/>
        <w:snapToGrid w:val="0"/>
        <w:spacing w:line="360" w:lineRule="auto"/>
        <w:jc w:val="both"/>
        <w:rPr>
          <w:rFonts w:hint="default" w:hAnsi="宋体" w:cs="宋体"/>
          <w:spacing w:val="6"/>
          <w:sz w:val="22"/>
          <w:szCs w:val="22"/>
        </w:rPr>
      </w:pPr>
      <w:r>
        <w:rPr>
          <w:rFonts w:hAnsi="宋体" w:cs="宋体"/>
          <w:sz w:val="22"/>
          <w:szCs w:val="22"/>
        </w:rPr>
        <w:t xml:space="preserve">  </w:t>
      </w:r>
      <w:r>
        <w:rPr>
          <w:rFonts w:hint="default" w:hAnsi="宋体" w:cs="宋体"/>
          <w:sz w:val="22"/>
          <w:szCs w:val="22"/>
        </w:rPr>
        <w:t xml:space="preserve">  </w:t>
      </w:r>
      <w:r>
        <w:rPr>
          <w:rFonts w:hAnsi="宋体" w:cs="宋体"/>
          <w:sz w:val="22"/>
          <w:szCs w:val="22"/>
        </w:rPr>
        <w:t>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pPr>
        <w:pStyle w:val="22"/>
        <w:widowControl/>
        <w:numPr>
          <w:ilvl w:val="0"/>
          <w:numId w:val="11"/>
        </w:numPr>
        <w:snapToGrid w:val="0"/>
        <w:spacing w:line="360" w:lineRule="auto"/>
        <w:ind w:firstLine="415" w:firstLineChars="189"/>
        <w:rPr>
          <w:rFonts w:ascii="宋体" w:hAnsi="宋体" w:cs="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严格遵守国企采购法律法规和现场纪律。</w:t>
      </w:r>
    </w:p>
    <w:p>
      <w:pPr>
        <w:pStyle w:val="22"/>
        <w:widowControl/>
        <w:numPr>
          <w:ilvl w:val="0"/>
          <w:numId w:val="11"/>
        </w:numPr>
        <w:snapToGrid w:val="0"/>
        <w:spacing w:line="360" w:lineRule="auto"/>
        <w:ind w:firstLine="415" w:firstLineChars="189"/>
        <w:rPr>
          <w:rFonts w:ascii="宋体" w:hAnsi="宋体" w:cs="宋体"/>
          <w:kern w:val="0"/>
          <w:sz w:val="22"/>
          <w:szCs w:val="22"/>
        </w:rPr>
      </w:pPr>
      <w:r>
        <w:rPr>
          <w:rFonts w:hint="eastAsia" w:ascii="宋体" w:hAnsi="宋体" w:cs="宋体"/>
          <w:kern w:val="0"/>
          <w:sz w:val="22"/>
          <w:szCs w:val="22"/>
        </w:rPr>
        <w:t>我发现</w:t>
      </w:r>
      <w:r>
        <w:rPr>
          <w:rFonts w:hint="eastAsia" w:ascii="宋体" w:hAnsi="宋体" w:cs="宋体"/>
          <w:kern w:val="0"/>
          <w:sz w:val="22"/>
          <w:szCs w:val="22"/>
          <w:u w:val="single"/>
        </w:rPr>
        <w:t xml:space="preserve">                    </w:t>
      </w:r>
      <w:r>
        <w:rPr>
          <w:rFonts w:hint="eastAsia" w:ascii="宋体" w:hAnsi="宋体" w:cs="宋体"/>
          <w:kern w:val="0"/>
          <w:sz w:val="22"/>
          <w:szCs w:val="22"/>
        </w:rPr>
        <w:t>供应商之间存在或可能存在上述第二条第</w:t>
      </w:r>
      <w:r>
        <w:rPr>
          <w:rFonts w:hint="eastAsia" w:ascii="宋体" w:hAnsi="宋体" w:cs="宋体"/>
          <w:kern w:val="0"/>
          <w:sz w:val="22"/>
          <w:szCs w:val="22"/>
          <w:u w:val="single"/>
        </w:rPr>
        <w:t xml:space="preserve">        </w:t>
      </w:r>
      <w:r>
        <w:rPr>
          <w:rFonts w:hint="eastAsia" w:ascii="宋体" w:hAnsi="宋体" w:cs="宋体"/>
          <w:kern w:val="0"/>
          <w:sz w:val="22"/>
          <w:szCs w:val="22"/>
        </w:rPr>
        <w:t>项利害关系</w:t>
      </w:r>
    </w:p>
    <w:p>
      <w:pPr>
        <w:pStyle w:val="22"/>
        <w:widowControl/>
        <w:numPr>
          <w:ilvl w:val="-1"/>
          <w:numId w:val="0"/>
        </w:numPr>
        <w:snapToGrid w:val="0"/>
        <w:spacing w:line="360" w:lineRule="auto"/>
        <w:ind w:firstLine="0" w:firstLineChars="0"/>
        <w:rPr>
          <w:rFonts w:ascii="宋体" w:hAnsi="宋体" w:cs="宋体"/>
          <w:kern w:val="0"/>
          <w:sz w:val="22"/>
          <w:szCs w:val="22"/>
        </w:rPr>
      </w:pPr>
    </w:p>
    <w:p>
      <w:pPr>
        <w:pStyle w:val="21"/>
        <w:widowControl w:val="0"/>
        <w:snapToGrid w:val="0"/>
        <w:spacing w:line="360" w:lineRule="auto"/>
        <w:ind w:firstLine="5280" w:firstLineChars="2400"/>
        <w:jc w:val="both"/>
        <w:rPr>
          <w:rFonts w:hint="default" w:hAnsi="宋体" w:cs="宋体"/>
          <w:sz w:val="22"/>
          <w:szCs w:val="22"/>
        </w:rPr>
      </w:pPr>
      <w:r>
        <w:rPr>
          <w:rFonts w:hAnsi="宋体" w:cs="宋体"/>
          <w:sz w:val="22"/>
          <w:szCs w:val="22"/>
        </w:rPr>
        <w:t>（供应商代表签名）</w:t>
      </w:r>
    </w:p>
    <w:p>
      <w:pPr>
        <w:pStyle w:val="21"/>
        <w:widowControl w:val="0"/>
        <w:snapToGrid w:val="0"/>
        <w:spacing w:line="360" w:lineRule="auto"/>
        <w:ind w:firstLine="440" w:firstLineChars="200"/>
        <w:jc w:val="both"/>
        <w:rPr>
          <w:rFonts w:hint="default" w:hAnsi="宋体" w:cs="宋体"/>
          <w:sz w:val="22"/>
          <w:szCs w:val="22"/>
        </w:rPr>
      </w:pPr>
      <w:r>
        <w:rPr>
          <w:rFonts w:hAnsi="宋体" w:cs="宋体"/>
          <w:sz w:val="22"/>
          <w:szCs w:val="22"/>
        </w:rPr>
        <w:t xml:space="preserve">                                              年  月   日</w:t>
      </w:r>
    </w:p>
    <w:p>
      <w:pPr>
        <w:snapToGrid w:val="0"/>
        <w:spacing w:line="360" w:lineRule="auto"/>
        <w:ind w:firstLine="442" w:firstLineChars="200"/>
        <w:rPr>
          <w:rFonts w:ascii="宋体" w:hAnsi="宋体" w:eastAsia="宋体" w:cs="宋体"/>
          <w:b/>
          <w:bCs/>
          <w:sz w:val="22"/>
        </w:rPr>
      </w:pPr>
    </w:p>
    <w:p>
      <w:pPr>
        <w:pStyle w:val="8"/>
        <w:ind w:hanging="480"/>
        <w:rPr>
          <w:lang w:val="en-US"/>
        </w:rPr>
      </w:pPr>
    </w:p>
    <w:p>
      <w:pP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br w:type="page"/>
      </w:r>
    </w:p>
    <w:p>
      <w:pPr>
        <w:keepNext/>
        <w:overflowPunct w:val="0"/>
        <w:jc w:val="center"/>
        <w:outlineLvl w:val="0"/>
        <w:rPr>
          <w:rFonts w:ascii="宋体" w:hAnsi="宋体" w:eastAsia="宋体" w:cs="宋体"/>
          <w:b/>
          <w:bCs/>
          <w:kern w:val="0"/>
          <w:sz w:val="36"/>
          <w:szCs w:val="36"/>
          <w:lang w:val="zh-CN"/>
        </w:rPr>
      </w:pPr>
      <w:bookmarkStart w:id="238" w:name="_Toc12927"/>
      <w:r>
        <w:rPr>
          <w:rFonts w:hint="eastAsia" w:ascii="宋体" w:hAnsi="宋体" w:eastAsia="宋体" w:cs="宋体"/>
          <w:b/>
          <w:bCs/>
          <w:kern w:val="0"/>
          <w:sz w:val="36"/>
          <w:szCs w:val="36"/>
          <w:lang w:val="zh-CN"/>
        </w:rPr>
        <w:t>第四部分   采购内容及要求</w:t>
      </w:r>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spacing w:val="6"/>
          <w:sz w:val="22"/>
        </w:rPr>
      </w:pPr>
      <w:bookmarkStart w:id="239" w:name="_Toc522645685"/>
      <w:r>
        <w:rPr>
          <w:rFonts w:hint="eastAsia" w:ascii="宋体" w:hAnsi="宋体" w:eastAsia="宋体" w:cs="宋体"/>
          <w:spacing w:val="6"/>
          <w:sz w:val="22"/>
        </w:rPr>
        <w:t>一、项目概况：</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spacing w:val="6"/>
          <w:sz w:val="22"/>
        </w:rPr>
      </w:pPr>
      <w:r>
        <w:rPr>
          <w:rFonts w:ascii="宋体" w:hAnsi="宋体" w:eastAsia="宋体" w:cs="宋体"/>
          <w:spacing w:val="6"/>
          <w:sz w:val="22"/>
        </w:rPr>
        <w:t>本项目位于</w:t>
      </w:r>
      <w:r>
        <w:rPr>
          <w:rFonts w:hint="eastAsia" w:ascii="宋体" w:hAnsi="宋体" w:eastAsia="宋体" w:cs="宋体"/>
          <w:spacing w:val="6"/>
          <w:sz w:val="22"/>
        </w:rPr>
        <w:t>浙江温州海洋经济发展示范区，本项目原(渣</w:t>
      </w:r>
      <w:r>
        <w:rPr>
          <w:rFonts w:hint="eastAsia" w:ascii="宋体" w:hAnsi="宋体" w:eastAsia="宋体" w:cs="宋体"/>
          <w:spacing w:val="6"/>
          <w:sz w:val="22"/>
          <w:lang w:eastAsia="zh-CN"/>
        </w:rPr>
        <w:t>）</w:t>
      </w:r>
      <w:r>
        <w:rPr>
          <w:rFonts w:hint="eastAsia" w:ascii="宋体" w:hAnsi="宋体" w:eastAsia="宋体" w:cs="宋体"/>
          <w:spacing w:val="6"/>
          <w:sz w:val="22"/>
        </w:rPr>
        <w:t>土由</w:t>
      </w:r>
      <w:r>
        <w:rPr>
          <w:rFonts w:hint="eastAsia" w:ascii="宋体" w:hAnsi="宋体" w:eastAsia="宋体" w:cs="宋体"/>
          <w:spacing w:val="6"/>
          <w:sz w:val="22"/>
          <w:lang w:val="en-US" w:eastAsia="zh-CN"/>
        </w:rPr>
        <w:t>中标供应商在</w:t>
      </w:r>
      <w:r>
        <w:rPr>
          <w:rFonts w:hint="eastAsia" w:ascii="宋体" w:hAnsi="宋体" w:eastAsia="宋体" w:cs="宋体"/>
          <w:spacing w:val="6"/>
          <w:sz w:val="22"/>
        </w:rPr>
        <w:t>采购人指定地点运至加工场地，</w:t>
      </w:r>
      <w:r>
        <w:rPr>
          <w:rFonts w:hint="eastAsia" w:ascii="宋体" w:hAnsi="宋体" w:eastAsia="宋体" w:cs="宋体"/>
          <w:spacing w:val="6"/>
          <w:sz w:val="22"/>
          <w:lang w:eastAsia="zh-CN"/>
        </w:rPr>
        <w:t>中标供应商</w:t>
      </w:r>
      <w:r>
        <w:rPr>
          <w:rFonts w:hint="eastAsia" w:ascii="宋体" w:hAnsi="宋体" w:eastAsia="宋体" w:cs="宋体"/>
          <w:spacing w:val="6"/>
          <w:sz w:val="22"/>
        </w:rPr>
        <w:t>须根据采购人要求将渣土资源化及无害化处置后交由采购人使用。实施过程中</w:t>
      </w:r>
      <w:r>
        <w:rPr>
          <w:rFonts w:hint="eastAsia" w:ascii="宋体" w:hAnsi="宋体" w:eastAsia="宋体" w:cs="宋体"/>
          <w:spacing w:val="6"/>
          <w:sz w:val="22"/>
          <w:lang w:eastAsia="zh-CN"/>
        </w:rPr>
        <w:t>采购人</w:t>
      </w:r>
      <w:r>
        <w:rPr>
          <w:rFonts w:hint="eastAsia" w:ascii="宋体" w:hAnsi="宋体" w:eastAsia="宋体" w:cs="宋体"/>
          <w:spacing w:val="6"/>
          <w:sz w:val="22"/>
        </w:rPr>
        <w:t>可根据实际情况增减工程量，最终数量按实结算。</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spacing w:val="6"/>
          <w:sz w:val="22"/>
        </w:rPr>
      </w:pPr>
      <w:r>
        <w:rPr>
          <w:rFonts w:hint="eastAsia" w:ascii="宋体" w:hAnsi="宋体" w:eastAsia="宋体" w:cs="宋体"/>
          <w:spacing w:val="6"/>
          <w:sz w:val="22"/>
        </w:rPr>
        <w:t>二、服务期限：</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401" w:firstLineChars="172"/>
        <w:textAlignment w:val="auto"/>
        <w:outlineLvl w:val="9"/>
        <w:rPr>
          <w:rFonts w:ascii="宋体" w:hAnsi="宋体" w:eastAsia="宋体" w:cs="宋体"/>
          <w:b/>
          <w:bCs/>
          <w:color w:val="auto"/>
          <w:spacing w:val="6"/>
          <w:sz w:val="22"/>
          <w:u w:val="single"/>
        </w:rPr>
      </w:pPr>
      <w:r>
        <w:rPr>
          <w:rFonts w:hint="eastAsia" w:ascii="宋体" w:hAnsi="宋体" w:eastAsia="宋体" w:cs="宋体"/>
          <w:b/>
          <w:bCs/>
          <w:spacing w:val="6"/>
          <w:sz w:val="22"/>
          <w:u w:val="single"/>
        </w:rPr>
        <w:t>▲采用1+1</w:t>
      </w:r>
      <w:r>
        <w:rPr>
          <w:rFonts w:hint="eastAsia" w:ascii="宋体" w:hAnsi="宋体" w:eastAsia="宋体" w:cs="宋体"/>
          <w:b/>
          <w:bCs/>
          <w:spacing w:val="6"/>
          <w:sz w:val="22"/>
          <w:u w:val="single"/>
          <w:lang w:val="en-US" w:eastAsia="zh-CN"/>
        </w:rPr>
        <w:t>+1</w:t>
      </w:r>
      <w:r>
        <w:rPr>
          <w:rFonts w:hint="eastAsia" w:ascii="宋体" w:hAnsi="宋体" w:eastAsia="宋体" w:cs="宋体"/>
          <w:b/>
          <w:bCs/>
          <w:spacing w:val="6"/>
          <w:sz w:val="22"/>
          <w:u w:val="single"/>
        </w:rPr>
        <w:t>模式，合同一年一签，合</w:t>
      </w:r>
      <w:r>
        <w:rPr>
          <w:rFonts w:hint="eastAsia" w:ascii="宋体" w:hAnsi="宋体" w:eastAsia="宋体" w:cs="宋体"/>
          <w:b/>
          <w:bCs/>
          <w:color w:val="auto"/>
          <w:spacing w:val="6"/>
          <w:sz w:val="22"/>
          <w:u w:val="single"/>
        </w:rPr>
        <w:t>同到期前1个月，经双方同意并且考核合格后，可续签一年，续签最多不超过</w:t>
      </w:r>
      <w:r>
        <w:rPr>
          <w:rFonts w:hint="eastAsia" w:ascii="宋体" w:hAnsi="宋体" w:eastAsia="宋体" w:cs="宋体"/>
          <w:b/>
          <w:bCs/>
          <w:color w:val="auto"/>
          <w:spacing w:val="6"/>
          <w:sz w:val="22"/>
          <w:u w:val="single"/>
          <w:lang w:val="en-US" w:eastAsia="zh-CN"/>
        </w:rPr>
        <w:t>2</w:t>
      </w:r>
      <w:r>
        <w:rPr>
          <w:rFonts w:hint="eastAsia" w:ascii="宋体" w:hAnsi="宋体" w:eastAsia="宋体" w:cs="宋体"/>
          <w:b/>
          <w:bCs/>
          <w:color w:val="auto"/>
          <w:spacing w:val="6"/>
          <w:sz w:val="22"/>
          <w:u w:val="single"/>
        </w:rPr>
        <w:t>次。合同履行期内，达到采购预算上限或采购人年度采购需求取消，本年度合同自动终止。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三、场地说明</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采购人提供生产场地，生产场地位于海经区；采购人负责承接渣土收集业务，并将收集的建筑渣土运输至指定地点。</w:t>
      </w: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负责场地生产用房配套的供电、给排水、安全、消防、环保设施等基础设施；</w:t>
      </w: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负责运营过程作业所需的生产设备、水电燃料、劳务成本、辅助材料、措施费及各项管理费用；</w:t>
      </w: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负责对不能加工的渣土</w:t>
      </w:r>
      <w:r>
        <w:rPr>
          <w:rFonts w:hint="eastAsia" w:ascii="宋体" w:hAnsi="宋体" w:eastAsia="宋体" w:cs="宋体"/>
          <w:color w:val="auto"/>
          <w:spacing w:val="6"/>
          <w:sz w:val="22"/>
          <w:highlight w:val="none"/>
          <w:lang w:eastAsia="zh-CN"/>
        </w:rPr>
        <w:t>、</w:t>
      </w:r>
      <w:r>
        <w:rPr>
          <w:rFonts w:hint="eastAsia" w:ascii="宋体" w:hAnsi="宋体" w:eastAsia="宋体" w:cs="宋体"/>
          <w:color w:val="auto"/>
          <w:spacing w:val="6"/>
          <w:sz w:val="22"/>
          <w:highlight w:val="none"/>
          <w:lang w:val="en-US" w:eastAsia="zh-CN"/>
        </w:rPr>
        <w:t>垃圾等废弃物</w:t>
      </w:r>
      <w:r>
        <w:rPr>
          <w:rFonts w:hint="eastAsia" w:ascii="宋体" w:hAnsi="宋体" w:eastAsia="宋体" w:cs="宋体"/>
          <w:color w:val="auto"/>
          <w:spacing w:val="6"/>
          <w:sz w:val="22"/>
          <w:highlight w:val="none"/>
        </w:rPr>
        <w:t>，进行无害化处理，并符合环保要求。</w:t>
      </w:r>
    </w:p>
    <w:p>
      <w:pPr>
        <w:keepNext w:val="0"/>
        <w:keepLines w:val="0"/>
        <w:pageBreakBefore w:val="0"/>
        <w:widowControl w:val="0"/>
        <w:kinsoku/>
        <w:wordWrap/>
        <w:overflowPunct/>
        <w:topLinePunct w:val="0"/>
        <w:autoSpaceDE/>
        <w:autoSpaceDN/>
        <w:bidi w:val="0"/>
        <w:adjustRightInd/>
        <w:snapToGrid/>
        <w:spacing w:line="400" w:lineRule="exact"/>
        <w:ind w:right="96" w:firstLine="466" w:firstLineChars="200"/>
        <w:textAlignment w:val="auto"/>
        <w:outlineLvl w:val="9"/>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val="en-US" w:eastAsia="zh-CN"/>
        </w:rPr>
        <w:t>投标单位</w:t>
      </w:r>
      <w:r>
        <w:rPr>
          <w:rFonts w:hint="eastAsia" w:ascii="宋体" w:hAnsi="宋体" w:eastAsia="宋体" w:cs="宋体"/>
          <w:b/>
          <w:bCs/>
          <w:color w:val="auto"/>
          <w:spacing w:val="6"/>
          <w:sz w:val="22"/>
          <w:highlight w:val="none"/>
          <w:lang w:eastAsia="zh-CN"/>
        </w:rPr>
        <w:t>中标后，与采购人协商并深化</w:t>
      </w:r>
      <w:r>
        <w:rPr>
          <w:rFonts w:hint="eastAsia" w:ascii="宋体" w:hAnsi="宋体" w:eastAsia="宋体" w:cs="宋体"/>
          <w:b/>
          <w:bCs/>
          <w:color w:val="auto"/>
          <w:spacing w:val="6"/>
          <w:sz w:val="22"/>
          <w:highlight w:val="none"/>
          <w:lang w:val="en-US" w:eastAsia="zh-CN"/>
        </w:rPr>
        <w:t>用地</w:t>
      </w:r>
      <w:r>
        <w:rPr>
          <w:rFonts w:hint="eastAsia" w:ascii="宋体" w:hAnsi="宋体" w:eastAsia="宋体" w:cs="宋体"/>
          <w:b/>
          <w:bCs/>
          <w:color w:val="auto"/>
          <w:spacing w:val="6"/>
          <w:sz w:val="22"/>
          <w:highlight w:val="none"/>
          <w:lang w:eastAsia="zh-CN"/>
        </w:rPr>
        <w:t>布局，最终由采购人确定中标供应商用地面积、建筑面积与区域位置，中标供应商应依据采购人的要求对场区进行统一布局和建设，建筑物结构形式采用气承式膜结构，</w:t>
      </w:r>
      <w:r>
        <w:rPr>
          <w:rFonts w:hint="eastAsia" w:ascii="宋体" w:hAnsi="宋体" w:eastAsia="宋体" w:cs="宋体"/>
          <w:b/>
          <w:bCs/>
          <w:color w:val="auto"/>
          <w:spacing w:val="6"/>
          <w:sz w:val="22"/>
          <w:highlight w:val="none"/>
          <w:lang w:val="en-US" w:eastAsia="zh-CN"/>
        </w:rPr>
        <w:t>整个场区内建筑</w:t>
      </w:r>
      <w:r>
        <w:rPr>
          <w:rFonts w:hint="eastAsia" w:ascii="宋体" w:hAnsi="宋体" w:eastAsia="宋体" w:cs="宋体"/>
          <w:b/>
          <w:bCs/>
          <w:color w:val="auto"/>
          <w:spacing w:val="6"/>
          <w:sz w:val="22"/>
          <w:highlight w:val="none"/>
          <w:lang w:eastAsia="zh-CN"/>
        </w:rPr>
        <w:t>外立面形式</w:t>
      </w:r>
      <w:r>
        <w:rPr>
          <w:rFonts w:hint="eastAsia" w:ascii="宋体" w:hAnsi="宋体" w:eastAsia="宋体" w:cs="宋体"/>
          <w:b/>
          <w:bCs/>
          <w:color w:val="auto"/>
          <w:spacing w:val="6"/>
          <w:sz w:val="22"/>
          <w:highlight w:val="none"/>
          <w:lang w:val="en-US" w:eastAsia="zh-CN"/>
        </w:rPr>
        <w:t>需简洁大方、整齐</w:t>
      </w:r>
      <w:r>
        <w:rPr>
          <w:rFonts w:hint="eastAsia" w:ascii="宋体" w:hAnsi="宋体" w:eastAsia="宋体" w:cs="宋体"/>
          <w:b/>
          <w:bCs/>
          <w:color w:val="auto"/>
          <w:spacing w:val="6"/>
          <w:sz w:val="22"/>
          <w:highlight w:val="none"/>
          <w:lang w:eastAsia="zh-CN"/>
        </w:rPr>
        <w:t>统一，并达到标化工地场区的要求，且需满足消防、环保、安全、防台等要求。中标供应商用地面积内的费用各自承担公共区域产生的费用由两家中标供应商按各自建筑面积等比例支付。</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采购人负责协调场地与有关部门的对接工作。</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须在</w:t>
      </w:r>
      <w:r>
        <w:rPr>
          <w:rFonts w:hint="eastAsia" w:ascii="宋体" w:hAnsi="宋体" w:eastAsia="宋体" w:cs="宋体"/>
          <w:color w:val="auto"/>
          <w:spacing w:val="6"/>
          <w:sz w:val="22"/>
          <w:highlight w:val="none"/>
          <w:lang w:val="en-US" w:eastAsia="zh-CN"/>
        </w:rPr>
        <w:t>采购人</w:t>
      </w:r>
      <w:r>
        <w:rPr>
          <w:rFonts w:hint="eastAsia" w:ascii="宋体" w:hAnsi="宋体" w:eastAsia="宋体" w:cs="宋体"/>
          <w:color w:val="auto"/>
          <w:spacing w:val="6"/>
          <w:sz w:val="22"/>
          <w:highlight w:val="none"/>
        </w:rPr>
        <w:t>发出指令后</w:t>
      </w:r>
      <w:r>
        <w:rPr>
          <w:rFonts w:hint="eastAsia" w:ascii="宋体" w:hAnsi="宋体" w:eastAsia="宋体" w:cs="宋体"/>
          <w:color w:val="auto"/>
          <w:spacing w:val="6"/>
          <w:sz w:val="22"/>
          <w:highlight w:val="none"/>
          <w:lang w:val="en-US" w:eastAsia="zh-CN"/>
        </w:rPr>
        <w:t>90日历天</w:t>
      </w:r>
      <w:r>
        <w:rPr>
          <w:rFonts w:hint="eastAsia" w:ascii="宋体" w:hAnsi="宋体" w:eastAsia="宋体" w:cs="宋体"/>
          <w:color w:val="auto"/>
          <w:spacing w:val="6"/>
          <w:sz w:val="22"/>
          <w:highlight w:val="none"/>
        </w:rPr>
        <w:t>完成场地</w:t>
      </w:r>
      <w:r>
        <w:rPr>
          <w:rFonts w:hint="eastAsia" w:ascii="宋体" w:hAnsi="宋体" w:eastAsia="宋体" w:cs="宋体"/>
          <w:color w:val="auto"/>
          <w:spacing w:val="6"/>
          <w:sz w:val="22"/>
          <w:highlight w:val="none"/>
          <w:lang w:val="en-US" w:eastAsia="zh-CN"/>
        </w:rPr>
        <w:t>生产用房</w:t>
      </w:r>
      <w:r>
        <w:rPr>
          <w:rFonts w:hint="eastAsia" w:ascii="宋体" w:hAnsi="宋体" w:eastAsia="宋体" w:cs="宋体"/>
          <w:color w:val="auto"/>
          <w:spacing w:val="6"/>
          <w:sz w:val="22"/>
          <w:highlight w:val="none"/>
        </w:rPr>
        <w:t>建设、生产设备的采购安装、生产工具的采购、及其他生产所须的物资、人员的到位，具备所有的生产条件。</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color w:val="auto"/>
          <w:highlight w:val="none"/>
        </w:rPr>
      </w:pPr>
      <w:r>
        <w:rPr>
          <w:rFonts w:hint="eastAsia" w:ascii="宋体" w:hAnsi="宋体" w:eastAsia="宋体" w:cs="宋体"/>
          <w:color w:val="auto"/>
          <w:spacing w:val="6"/>
          <w:sz w:val="22"/>
          <w:highlight w:val="none"/>
        </w:rPr>
        <w:t>四、服务内容：</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hint="eastAsia" w:ascii="宋体" w:hAnsi="宋体" w:eastAsia="宋体" w:cs="宋体"/>
          <w:color w:val="auto"/>
          <w:spacing w:val="6"/>
          <w:sz w:val="22"/>
          <w:highlight w:val="none"/>
        </w:rPr>
        <w:t>1、设备要求：提供渣土资源化及无害化处置的所有设备，</w:t>
      </w:r>
      <w:r>
        <w:rPr>
          <w:rFonts w:hint="eastAsia" w:ascii="宋体" w:hAnsi="宋体" w:cs="宋体"/>
          <w:color w:val="auto"/>
          <w:sz w:val="22"/>
          <w:szCs w:val="22"/>
          <w:highlight w:val="none"/>
          <w:lang w:val="en-US" w:eastAsia="zh-CN"/>
        </w:rPr>
        <w:t>每家供应商</w:t>
      </w:r>
      <w:r>
        <w:rPr>
          <w:rFonts w:hint="eastAsia" w:ascii="宋体" w:hAnsi="宋体" w:cs="宋体"/>
          <w:color w:val="auto"/>
          <w:sz w:val="22"/>
          <w:szCs w:val="22"/>
          <w:highlight w:val="none"/>
        </w:rPr>
        <w:t>计划年产路基填筑材料：</w:t>
      </w:r>
      <w:r>
        <w:rPr>
          <w:rFonts w:hint="eastAsia" w:ascii="宋体" w:hAnsi="宋体" w:cs="宋体"/>
          <w:color w:val="auto"/>
          <w:sz w:val="22"/>
          <w:szCs w:val="22"/>
          <w:highlight w:val="none"/>
          <w:lang w:val="en-US" w:eastAsia="zh-CN"/>
        </w:rPr>
        <w:t>预计约120万吨（约63万立方米）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地基</w:t>
      </w:r>
      <w:r>
        <w:rPr>
          <w:rFonts w:hint="eastAsia" w:ascii="宋体" w:hAnsi="宋体" w:cs="宋体"/>
          <w:color w:val="auto"/>
          <w:sz w:val="22"/>
          <w:szCs w:val="22"/>
          <w:highlight w:val="none"/>
          <w:lang w:val="en-US" w:eastAsia="zh-CN"/>
        </w:rPr>
        <w:t>填筑材料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预计约35万吨（约20.5万立方米）</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改良绿化种植土</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预计约20万吨（约12万立方米）</w:t>
      </w:r>
      <w:r>
        <w:rPr>
          <w:rFonts w:hint="eastAsia" w:ascii="宋体" w:hAnsi="宋体" w:eastAsia="宋体" w:cs="宋体"/>
          <w:color w:val="auto"/>
          <w:spacing w:val="6"/>
          <w:sz w:val="22"/>
          <w:highlight w:val="none"/>
        </w:rPr>
        <w:t>。3种固化改良产品采购数量暂定，产量统筹安排，按实结算，总采购金额不超采购预算</w:t>
      </w:r>
      <w:r>
        <w:rPr>
          <w:rFonts w:hint="eastAsia" w:ascii="宋体" w:hAnsi="宋体" w:eastAsia="宋体" w:cs="宋体"/>
          <w:color w:val="auto"/>
          <w:spacing w:val="6"/>
          <w:sz w:val="22"/>
          <w:highlight w:val="none"/>
          <w:lang w:eastAsia="zh-CN"/>
        </w:rPr>
        <w:t>。</w:t>
      </w:r>
      <w:r>
        <w:rPr>
          <w:rFonts w:hint="eastAsia" w:ascii="宋体" w:hAnsi="宋体" w:eastAsia="宋体" w:cs="宋体"/>
          <w:color w:val="auto"/>
          <w:spacing w:val="6"/>
          <w:sz w:val="22"/>
          <w:highlight w:val="none"/>
        </w:rPr>
        <w:t>设备应根据相应的生产工艺配置，包括但不限于①破碎系统；②分选设备；③输送系统，④除尘系统⑤运输、装卸设备</w:t>
      </w:r>
      <w:r>
        <w:rPr>
          <w:rFonts w:hint="eastAsia" w:ascii="宋体" w:hAnsi="宋体" w:eastAsia="宋体" w:cs="宋体"/>
          <w:color w:val="auto"/>
          <w:spacing w:val="6"/>
          <w:sz w:val="22"/>
          <w:highlight w:val="none"/>
          <w:lang w:eastAsia="zh-CN"/>
        </w:rPr>
        <w:t>（</w:t>
      </w:r>
      <w:r>
        <w:rPr>
          <w:rFonts w:hint="eastAsia" w:ascii="宋体" w:hAnsi="宋体" w:eastAsia="宋体" w:cs="宋体"/>
          <w:color w:val="auto"/>
          <w:spacing w:val="6"/>
          <w:sz w:val="22"/>
          <w:highlight w:val="none"/>
        </w:rPr>
        <w:t>运输车辆须具备GPS定位功能</w:t>
      </w:r>
      <w:r>
        <w:rPr>
          <w:rFonts w:hint="eastAsia" w:ascii="宋体" w:hAnsi="宋体" w:eastAsia="宋体" w:cs="宋体"/>
          <w:color w:val="auto"/>
          <w:spacing w:val="6"/>
          <w:sz w:val="22"/>
          <w:highlight w:val="none"/>
          <w:lang w:eastAsia="zh-CN"/>
        </w:rPr>
        <w:t>）</w:t>
      </w:r>
      <w:r>
        <w:rPr>
          <w:rFonts w:hint="eastAsia" w:ascii="宋体" w:hAnsi="宋体" w:eastAsia="宋体" w:cs="宋体"/>
          <w:color w:val="auto"/>
          <w:spacing w:val="6"/>
          <w:sz w:val="22"/>
          <w:highlight w:val="none"/>
        </w:rPr>
        <w:t>；⑥计量及其他辅助设备等。</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hint="eastAsia" w:ascii="宋体" w:hAnsi="宋体" w:eastAsia="宋体" w:cs="宋体"/>
          <w:b/>
          <w:bCs/>
          <w:color w:val="auto"/>
          <w:spacing w:val="6"/>
          <w:sz w:val="22"/>
          <w:highlight w:val="none"/>
          <w:u w:val="single"/>
        </w:rPr>
      </w:pPr>
      <w:r>
        <w:rPr>
          <w:rFonts w:hint="eastAsia" w:ascii="宋体" w:hAnsi="宋体" w:eastAsia="宋体" w:cs="宋体"/>
          <w:color w:val="auto"/>
          <w:spacing w:val="6"/>
          <w:sz w:val="22"/>
          <w:highlight w:val="none"/>
        </w:rPr>
        <w:t>2、</w:t>
      </w:r>
      <w:r>
        <w:rPr>
          <w:rFonts w:hint="eastAsia" w:ascii="宋体" w:hAnsi="宋体" w:eastAsia="宋体" w:cs="宋体"/>
          <w:b/>
          <w:bCs/>
          <w:color w:val="auto"/>
          <w:spacing w:val="6"/>
          <w:sz w:val="22"/>
          <w:highlight w:val="none"/>
          <w:u w:val="single"/>
          <w:lang w:eastAsia="zh-CN"/>
        </w:rPr>
        <w:t>中标供应商</w:t>
      </w:r>
      <w:r>
        <w:rPr>
          <w:rFonts w:hint="eastAsia" w:ascii="宋体" w:hAnsi="宋体" w:eastAsia="宋体" w:cs="宋体"/>
          <w:b/>
          <w:bCs/>
          <w:color w:val="auto"/>
          <w:spacing w:val="6"/>
          <w:sz w:val="22"/>
          <w:highlight w:val="none"/>
          <w:u w:val="single"/>
        </w:rPr>
        <w:t>应根据采购人要求将指定区域内的渣土资源化及无害化处置成合格的</w:t>
      </w:r>
      <w:r>
        <w:rPr>
          <w:rFonts w:hint="eastAsia" w:ascii="宋体" w:hAnsi="宋体" w:eastAsia="宋体" w:cs="宋体"/>
          <w:b/>
          <w:bCs/>
          <w:color w:val="auto"/>
          <w:spacing w:val="6"/>
          <w:sz w:val="22"/>
          <w:highlight w:val="none"/>
          <w:u w:val="single"/>
          <w:lang w:val="en-US" w:eastAsia="zh-CN"/>
        </w:rPr>
        <w:t>渣土资源化产品</w:t>
      </w:r>
      <w:r>
        <w:rPr>
          <w:rFonts w:hint="eastAsia" w:ascii="宋体" w:hAnsi="宋体" w:eastAsia="宋体" w:cs="宋体"/>
          <w:b/>
          <w:bCs/>
          <w:color w:val="auto"/>
          <w:spacing w:val="6"/>
          <w:sz w:val="22"/>
          <w:highlight w:val="none"/>
          <w:u w:val="single"/>
        </w:rPr>
        <w:t>，渣土资源化及无害化处置生产工艺成熟，确保工艺流程环保，符合环境影响评价的要求，且产品质量符合</w:t>
      </w:r>
      <w:r>
        <w:rPr>
          <w:rFonts w:hint="eastAsia" w:ascii="宋体" w:hAnsi="宋体" w:eastAsia="宋体" w:cs="宋体"/>
          <w:b/>
          <w:bCs/>
          <w:color w:val="auto"/>
          <w:spacing w:val="6"/>
          <w:sz w:val="22"/>
          <w:highlight w:val="none"/>
          <w:u w:val="single"/>
          <w:lang w:val="en-US" w:eastAsia="zh-CN"/>
        </w:rPr>
        <w:t>甲方需求和国家或浙江省现行的规范标准（如有新出台的规范标准，则按新的规范标准执行）</w:t>
      </w:r>
      <w:r>
        <w:rPr>
          <w:rFonts w:hint="eastAsia" w:ascii="宋体" w:hAnsi="宋体" w:eastAsia="宋体" w:cs="宋体"/>
          <w:b/>
          <w:bCs/>
          <w:color w:val="auto"/>
          <w:spacing w:val="6"/>
          <w:sz w:val="22"/>
          <w:highlight w:val="none"/>
          <w:u w:val="singl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3、服务期内，采购人将委托第三方对</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的产品质量进行实时监测，检测后相关指标不符合上述要求，</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应及时整改，调整生产工艺以确保产品质量符合上述标准。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4、渣土资源化和无害化处置需按照《建筑垃圾处理技术标准》(CJJ/T134-2019</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有关规定执行，实施资源化利用，建立资源化利用台账资料。</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5、渣土进厂至再生产产品出厂的各环节应配备计量装置(地磅</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，场站出入口需安装在线视频监控设备。渣土进厂至再生产产品出厂的各环节应配备计量装置。</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6、</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必须确保所有渣土得到资源化和无害化处置。场内应设置雨、污分流设施，并采取有效措施防止场地内地表水污染周边环境，在渣土处置期间要注意扬尘、飞灰、气味、噪音等污染因素，确保不造成二次污染；噪音排放符合《工业企业厂界环境噪音排放标准》(GB12348-2008</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，粉尘排放符合《大气污染物综合排放标准》(GB16297-1996</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。处置场地须保持清洁，达到相关环保要求。对确实无法再生利用的布条、编织带、塑料袋、废料等垃圾，应分类存放，经采购人验收确认后，由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打包后负责运往其他处置场地，按照有关规定进行处置。如所收运的渣土未得到资源化和无害化处置，相关责任均由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负责，所产生的费用由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7、场地内发生的二次搬运、分拣、包括水电等费用由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8、</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应根据本项目特点配备相应的项目实施人员，要求至少配备管理及经营团队，其中管理人员不得少于15人，包括项目负责人、项目管理人、机修工负责人、挖土机操作人员负责人、装载机操作人员负责人、运输人员负责人、其他人员等。管理人员应有一定的管理经验，具备一定沟通能力，能确保本项目工作的顺利开展；其他人员需具有相关工作经验。</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9、</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相关人员及设备，需在接采购人书面通知后30日内及时进场。</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五、计量及支付：</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1、计量：</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78" w:firstLineChars="172"/>
        <w:textAlignment w:val="auto"/>
        <w:outlineLvl w:val="9"/>
        <w:rPr>
          <w:rFonts w:ascii="宋体" w:hAnsi="宋体" w:eastAsia="宋体" w:cs="宋体"/>
          <w:color w:val="auto"/>
          <w:spacing w:val="6"/>
          <w:sz w:val="22"/>
        </w:rPr>
      </w:pPr>
      <w:r>
        <w:rPr>
          <w:rFonts w:hint="eastAsia" w:ascii="宋体" w:hAnsi="宋体" w:eastAsia="宋体" w:cs="宋体"/>
          <w:sz w:val="22"/>
          <w:highlight w:val="none"/>
        </w:rPr>
        <w:t>各类</w:t>
      </w:r>
      <w:r>
        <w:rPr>
          <w:rFonts w:hint="eastAsia" w:ascii="宋体" w:hAnsi="宋体" w:cs="宋体"/>
          <w:sz w:val="22"/>
          <w:highlight w:val="none"/>
        </w:rPr>
        <w:t>建筑渣土处置后产成品</w:t>
      </w:r>
      <w:r>
        <w:rPr>
          <w:rFonts w:hint="eastAsia" w:ascii="宋体" w:hAnsi="宋体" w:eastAsia="宋体" w:cs="宋体"/>
          <w:color w:val="auto"/>
          <w:spacing w:val="6"/>
          <w:sz w:val="22"/>
        </w:rPr>
        <w:t>加工服务费以吨为单位进行计量，数据接入甲方指定网络，并保证出入场数据实时同步。</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2、支付：</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本项目服务费按月支付，综合单价按中标时承诺单价包干。</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建筑渣土</w:t>
      </w:r>
      <w:r>
        <w:rPr>
          <w:rFonts w:hint="eastAsia" w:ascii="宋体" w:hAnsi="宋体" w:eastAsia="宋体" w:cs="宋体"/>
          <w:color w:val="auto"/>
          <w:spacing w:val="6"/>
          <w:sz w:val="22"/>
          <w:lang w:val="en-US" w:eastAsia="zh-CN"/>
        </w:rPr>
        <w:t>加工</w:t>
      </w:r>
      <w:r>
        <w:rPr>
          <w:rFonts w:hint="eastAsia" w:ascii="宋体" w:hAnsi="宋体" w:eastAsia="宋体" w:cs="宋体"/>
          <w:color w:val="auto"/>
          <w:spacing w:val="6"/>
          <w:sz w:val="22"/>
        </w:rPr>
        <w:t>费用=当月产出量 (经甲方确认</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 xml:space="preserve"> ×中标时承诺的综合单价－当月发生的违约金。乙方须在计量当月的15号前提供上一个月实际产出量的相关资料，并将结款申请及发票原件(全额开具</w:t>
      </w:r>
      <w:r>
        <w:rPr>
          <w:rFonts w:hint="eastAsia" w:ascii="宋体" w:hAnsi="宋体" w:eastAsia="宋体" w:cs="宋体"/>
          <w:color w:val="auto"/>
          <w:spacing w:val="6"/>
          <w:sz w:val="22"/>
          <w:lang w:eastAsia="zh-CN"/>
        </w:rPr>
        <w:t>）</w:t>
      </w:r>
      <w:r>
        <w:rPr>
          <w:rFonts w:hint="eastAsia" w:ascii="宋体" w:hAnsi="宋体" w:eastAsia="宋体" w:cs="宋体"/>
          <w:color w:val="auto"/>
          <w:spacing w:val="6"/>
          <w:sz w:val="22"/>
        </w:rPr>
        <w:t xml:space="preserve"> 提交甲方，经甲方审核通过后10个工作日予以支付，检测不合格的批次将不予支付。</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rPr>
        <w:t>建筑渣土加工费按月结算，乙方于每月</w:t>
      </w:r>
      <w:r>
        <w:rPr>
          <w:rFonts w:ascii="宋体" w:hAnsi="宋体" w:eastAsia="宋体" w:cs="宋体"/>
          <w:color w:val="auto"/>
          <w:spacing w:val="6"/>
          <w:sz w:val="22"/>
        </w:rPr>
        <w:t>1</w:t>
      </w:r>
      <w:r>
        <w:rPr>
          <w:rFonts w:hint="eastAsia" w:ascii="宋体" w:hAnsi="宋体" w:eastAsia="宋体" w:cs="宋体"/>
          <w:color w:val="auto"/>
          <w:spacing w:val="6"/>
          <w:sz w:val="22"/>
        </w:rPr>
        <w:t>5日前（节假日顺延）上报上个月产量，申报的产量须检测合格后，合格部分批次开具增值税专用发票交予甲方；甲方收到乙方增值税专用发票后，应于10个工作日内向乙方支付建筑渣土加工费，检测不合格的批次将不予支付。</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401" w:firstLineChars="172"/>
        <w:textAlignment w:val="auto"/>
        <w:outlineLvl w:val="9"/>
        <w:rPr>
          <w:rFonts w:hint="eastAsia" w:ascii="宋体" w:hAnsi="宋体" w:eastAsia="宋体" w:cs="宋体"/>
          <w:b/>
          <w:bCs/>
          <w:color w:val="auto"/>
          <w:spacing w:val="6"/>
          <w:sz w:val="22"/>
          <w:u w:val="single"/>
        </w:rPr>
      </w:pPr>
      <w:r>
        <w:rPr>
          <w:rFonts w:hint="eastAsia" w:ascii="宋体" w:hAnsi="宋体" w:eastAsia="宋体" w:cs="宋体"/>
          <w:b/>
          <w:bCs/>
          <w:color w:val="auto"/>
          <w:spacing w:val="6"/>
          <w:sz w:val="22"/>
          <w:u w:val="single"/>
        </w:rPr>
        <w:t>▲</w:t>
      </w:r>
      <w:r>
        <w:rPr>
          <w:rFonts w:ascii="宋体" w:hAnsi="宋体" w:eastAsia="宋体" w:cs="宋体"/>
          <w:b/>
          <w:bCs/>
          <w:color w:val="auto"/>
          <w:spacing w:val="6"/>
          <w:sz w:val="22"/>
          <w:u w:val="single"/>
        </w:rPr>
        <w:t>3</w:t>
      </w:r>
      <w:r>
        <w:rPr>
          <w:rFonts w:hint="eastAsia" w:ascii="宋体" w:hAnsi="宋体" w:eastAsia="宋体" w:cs="宋体"/>
          <w:b/>
          <w:bCs/>
          <w:color w:val="auto"/>
          <w:spacing w:val="6"/>
          <w:sz w:val="22"/>
          <w:u w:val="single"/>
        </w:rPr>
        <w:t>、采购人不保证产量能达到投标供应商预期，其风险由中标供应商自行承担。</w:t>
      </w:r>
      <w:r>
        <w:rPr>
          <w:rFonts w:hint="eastAsia" w:ascii="宋体" w:hAnsi="宋体" w:eastAsia="宋体" w:cs="宋体"/>
          <w:b/>
          <w:bCs/>
          <w:color w:val="auto"/>
          <w:spacing w:val="6"/>
          <w:sz w:val="22"/>
          <w:u w:val="single"/>
          <w:lang w:eastAsia="zh-CN"/>
        </w:rPr>
        <w:t>中标供应商</w:t>
      </w:r>
      <w:r>
        <w:rPr>
          <w:rFonts w:hint="eastAsia" w:ascii="宋体" w:hAnsi="宋体" w:eastAsia="宋体" w:cs="宋体"/>
          <w:b/>
          <w:bCs/>
          <w:color w:val="auto"/>
          <w:spacing w:val="6"/>
          <w:sz w:val="22"/>
          <w:u w:val="single"/>
        </w:rPr>
        <w:t>按照采购人下达</w:t>
      </w:r>
      <w:r>
        <w:rPr>
          <w:rFonts w:hint="eastAsia" w:ascii="宋体" w:hAnsi="宋体" w:eastAsia="宋体" w:cs="宋体"/>
          <w:b/>
          <w:bCs/>
          <w:color w:val="auto"/>
          <w:spacing w:val="6"/>
          <w:sz w:val="22"/>
          <w:u w:val="single"/>
          <w:lang w:val="en-US" w:eastAsia="zh-CN"/>
        </w:rPr>
        <w:t>加工</w:t>
      </w:r>
      <w:r>
        <w:rPr>
          <w:rFonts w:hint="eastAsia" w:ascii="宋体" w:hAnsi="宋体" w:eastAsia="宋体" w:cs="宋体"/>
          <w:b/>
          <w:bCs/>
          <w:color w:val="auto"/>
          <w:spacing w:val="6"/>
          <w:sz w:val="22"/>
          <w:u w:val="single"/>
        </w:rPr>
        <w:t>任务单进行生产。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8" w:leftChars="0" w:right="96" w:rightChars="0"/>
        <w:textAlignment w:val="auto"/>
        <w:outlineLvl w:val="9"/>
        <w:rPr>
          <w:rFonts w:hint="eastAsia" w:ascii="宋体" w:hAnsi="宋体" w:eastAsia="宋体" w:cs="宋体"/>
          <w:color w:val="auto"/>
          <w:spacing w:val="6"/>
          <w:sz w:val="22"/>
          <w:highlight w:val="none"/>
          <w:lang w:val="en-US" w:eastAsia="zh-CN"/>
        </w:rPr>
      </w:pPr>
      <w:r>
        <w:rPr>
          <w:rFonts w:hint="eastAsia" w:ascii="宋体" w:hAnsi="宋体" w:eastAsia="宋体" w:cs="宋体"/>
          <w:color w:val="auto"/>
          <w:spacing w:val="6"/>
          <w:sz w:val="22"/>
          <w:highlight w:val="none"/>
          <w:lang w:val="en-US" w:eastAsia="zh-CN"/>
        </w:rPr>
        <w:t>六、最高限价</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401" w:firstLineChars="172"/>
        <w:textAlignment w:val="auto"/>
        <w:outlineLvl w:val="9"/>
        <w:rPr>
          <w:rFonts w:hint="default" w:ascii="宋体" w:hAnsi="宋体" w:eastAsia="宋体" w:cs="宋体"/>
          <w:b/>
          <w:bCs/>
          <w:color w:val="auto"/>
          <w:spacing w:val="6"/>
          <w:sz w:val="22"/>
          <w:highlight w:val="none"/>
          <w:u w:val="single"/>
          <w:lang w:val="en-US" w:eastAsia="zh-CN"/>
        </w:rPr>
      </w:pPr>
      <w:r>
        <w:rPr>
          <w:rFonts w:hint="eastAsia" w:ascii="宋体" w:hAnsi="宋体" w:eastAsia="宋体" w:cs="宋体"/>
          <w:b/>
          <w:bCs/>
          <w:color w:val="auto"/>
          <w:spacing w:val="6"/>
          <w:sz w:val="22"/>
          <w:highlight w:val="none"/>
          <w:u w:val="single"/>
          <w:lang w:val="en-US" w:eastAsia="zh-CN"/>
        </w:rPr>
        <w:t>▲</w:t>
      </w:r>
      <w:r>
        <w:rPr>
          <w:rFonts w:hint="eastAsia" w:ascii="宋体" w:hAnsi="宋体" w:eastAsia="宋体" w:cs="宋体"/>
          <w:b/>
          <w:bCs/>
          <w:color w:val="auto"/>
          <w:spacing w:val="6"/>
          <w:sz w:val="22"/>
          <w:highlight w:val="none"/>
          <w:u w:val="single"/>
        </w:rPr>
        <w:t>路基填筑材料</w:t>
      </w:r>
      <w:r>
        <w:rPr>
          <w:rFonts w:hint="eastAsia" w:ascii="宋体" w:hAnsi="宋体" w:eastAsia="宋体" w:cs="宋体"/>
          <w:b/>
          <w:bCs/>
          <w:color w:val="auto"/>
          <w:spacing w:val="6"/>
          <w:sz w:val="22"/>
          <w:highlight w:val="none"/>
          <w:u w:val="single"/>
          <w:lang w:val="en-US" w:eastAsia="zh-CN"/>
        </w:rPr>
        <w:t>最高限价：60元/吨；</w:t>
      </w:r>
      <w:r>
        <w:rPr>
          <w:rFonts w:hint="eastAsia" w:ascii="宋体" w:hAnsi="宋体" w:eastAsia="宋体" w:cs="宋体"/>
          <w:b/>
          <w:bCs/>
          <w:color w:val="auto"/>
          <w:spacing w:val="6"/>
          <w:sz w:val="22"/>
          <w:highlight w:val="none"/>
          <w:u w:val="single"/>
          <w:lang w:eastAsia="zh-CN"/>
        </w:rPr>
        <w:t>地基</w:t>
      </w:r>
      <w:r>
        <w:rPr>
          <w:rFonts w:hint="eastAsia" w:ascii="宋体" w:hAnsi="宋体" w:eastAsia="宋体" w:cs="宋体"/>
          <w:b/>
          <w:bCs/>
          <w:color w:val="auto"/>
          <w:spacing w:val="6"/>
          <w:sz w:val="22"/>
          <w:highlight w:val="none"/>
          <w:u w:val="single"/>
          <w:lang w:val="en-US" w:eastAsia="zh-CN"/>
        </w:rPr>
        <w:t>填筑材料最</w:t>
      </w:r>
      <w:r>
        <w:rPr>
          <w:rFonts w:hint="eastAsia" w:ascii="宋体" w:hAnsi="宋体" w:eastAsia="宋体" w:cs="宋体"/>
          <w:b/>
          <w:bCs/>
          <w:color w:val="auto"/>
          <w:spacing w:val="6"/>
          <w:sz w:val="22"/>
          <w:highlight w:val="none"/>
          <w:u w:val="single"/>
        </w:rPr>
        <w:t>高限价</w:t>
      </w:r>
      <w:r>
        <w:rPr>
          <w:rFonts w:hint="eastAsia" w:ascii="宋体" w:hAnsi="宋体" w:eastAsia="宋体" w:cs="宋体"/>
          <w:b/>
          <w:bCs/>
          <w:color w:val="auto"/>
          <w:spacing w:val="6"/>
          <w:sz w:val="22"/>
          <w:highlight w:val="none"/>
          <w:u w:val="single"/>
          <w:lang w:val="en-US" w:eastAsia="zh-CN"/>
        </w:rPr>
        <w:t>45</w:t>
      </w:r>
      <w:r>
        <w:rPr>
          <w:rFonts w:hint="eastAsia" w:ascii="宋体" w:hAnsi="宋体" w:eastAsia="宋体" w:cs="宋体"/>
          <w:b/>
          <w:bCs/>
          <w:color w:val="auto"/>
          <w:spacing w:val="6"/>
          <w:sz w:val="22"/>
          <w:highlight w:val="none"/>
          <w:u w:val="single"/>
        </w:rPr>
        <w:t>元/吨</w:t>
      </w:r>
      <w:r>
        <w:rPr>
          <w:rFonts w:hint="eastAsia" w:ascii="宋体" w:hAnsi="宋体" w:eastAsia="宋体" w:cs="宋体"/>
          <w:b/>
          <w:bCs/>
          <w:color w:val="auto"/>
          <w:spacing w:val="6"/>
          <w:sz w:val="22"/>
          <w:highlight w:val="none"/>
          <w:u w:val="single"/>
          <w:lang w:eastAsia="zh-CN"/>
        </w:rPr>
        <w:t>；改良绿化种植土</w:t>
      </w:r>
      <w:r>
        <w:rPr>
          <w:rFonts w:hint="eastAsia" w:ascii="宋体" w:hAnsi="宋体" w:eastAsia="宋体" w:cs="宋体"/>
          <w:b/>
          <w:bCs/>
          <w:color w:val="auto"/>
          <w:spacing w:val="6"/>
          <w:sz w:val="22"/>
          <w:highlight w:val="none"/>
          <w:u w:val="single"/>
        </w:rPr>
        <w:t>最高限价</w:t>
      </w:r>
      <w:r>
        <w:rPr>
          <w:rFonts w:hint="eastAsia" w:ascii="宋体" w:hAnsi="宋体" w:eastAsia="宋体" w:cs="宋体"/>
          <w:b/>
          <w:bCs/>
          <w:color w:val="auto"/>
          <w:spacing w:val="6"/>
          <w:sz w:val="22"/>
          <w:highlight w:val="none"/>
          <w:u w:val="single"/>
          <w:lang w:val="en-US" w:eastAsia="zh-CN"/>
        </w:rPr>
        <w:t>40元</w:t>
      </w:r>
      <w:r>
        <w:rPr>
          <w:rFonts w:hint="eastAsia" w:ascii="宋体" w:hAnsi="宋体" w:eastAsia="宋体" w:cs="宋体"/>
          <w:b/>
          <w:bCs/>
          <w:color w:val="auto"/>
          <w:spacing w:val="6"/>
          <w:sz w:val="22"/>
          <w:highlight w:val="none"/>
          <w:u w:val="single"/>
        </w:rPr>
        <w:t>/吨</w:t>
      </w:r>
      <w:r>
        <w:rPr>
          <w:rFonts w:hint="eastAsia" w:ascii="宋体" w:hAnsi="宋体" w:eastAsia="宋体" w:cs="宋体"/>
          <w:b/>
          <w:bCs/>
          <w:color w:val="auto"/>
          <w:spacing w:val="6"/>
          <w:sz w:val="22"/>
          <w:highlight w:val="none"/>
          <w:u w:val="single"/>
          <w:lang w:eastAsia="zh-CN"/>
        </w:rPr>
        <w:t>。</w:t>
      </w:r>
      <w:r>
        <w:rPr>
          <w:rFonts w:hint="eastAsia" w:ascii="宋体" w:hAnsi="宋体" w:eastAsia="宋体" w:cs="宋体"/>
          <w:b/>
          <w:bCs/>
          <w:color w:val="auto"/>
          <w:spacing w:val="6"/>
          <w:sz w:val="22"/>
          <w:highlight w:val="none"/>
          <w:u w:val="single"/>
          <w:lang w:val="en-US" w:eastAsia="zh-CN"/>
        </w:rPr>
        <w:t>采用优惠率的形式进行报价，最高限价优惠率100%。（例如投标供应商报价下浮20%，则报价优惠率填写80%。最终结算单价为</w:t>
      </w:r>
      <w:r>
        <w:rPr>
          <w:rFonts w:hint="eastAsia" w:ascii="宋体" w:hAnsi="宋体" w:eastAsia="宋体" w:cs="宋体"/>
          <w:b/>
          <w:bCs/>
          <w:color w:val="auto"/>
          <w:spacing w:val="6"/>
          <w:sz w:val="22"/>
          <w:highlight w:val="none"/>
          <w:u w:val="single"/>
        </w:rPr>
        <w:t>路基填筑材料</w:t>
      </w:r>
      <w:r>
        <w:rPr>
          <w:rFonts w:hint="eastAsia" w:ascii="宋体" w:hAnsi="宋体" w:eastAsia="宋体" w:cs="宋体"/>
          <w:b/>
          <w:bCs/>
          <w:color w:val="auto"/>
          <w:spacing w:val="6"/>
          <w:sz w:val="22"/>
          <w:highlight w:val="none"/>
          <w:u w:val="single"/>
          <w:lang w:val="en-US" w:eastAsia="zh-CN"/>
        </w:rPr>
        <w:t>：60元/吨×80%=48元/吨，以此类推。）</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hint="eastAsia" w:ascii="宋体" w:hAnsi="宋体" w:eastAsia="宋体" w:cs="宋体"/>
          <w:color w:val="auto"/>
          <w:spacing w:val="6"/>
          <w:sz w:val="22"/>
          <w:highlight w:val="none"/>
          <w:lang w:val="en-US" w:eastAsia="zh-CN"/>
        </w:rPr>
        <w:t>七</w:t>
      </w:r>
      <w:r>
        <w:rPr>
          <w:rFonts w:hint="eastAsia" w:ascii="宋体" w:hAnsi="宋体" w:eastAsia="宋体" w:cs="宋体"/>
          <w:color w:val="auto"/>
          <w:spacing w:val="6"/>
          <w:sz w:val="22"/>
          <w:highlight w:val="none"/>
        </w:rPr>
        <w:t>、其他说明：</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highlight w:val="none"/>
        </w:rPr>
      </w:pPr>
      <w:r>
        <w:rPr>
          <w:rFonts w:ascii="宋体" w:hAnsi="宋体" w:eastAsia="宋体" w:cs="宋体"/>
          <w:color w:val="auto"/>
          <w:spacing w:val="6"/>
          <w:sz w:val="22"/>
          <w:highlight w:val="none"/>
        </w:rPr>
        <w:t>1</w:t>
      </w:r>
      <w:r>
        <w:rPr>
          <w:rFonts w:hint="eastAsia" w:ascii="宋体" w:hAnsi="宋体" w:eastAsia="宋体" w:cs="宋体"/>
          <w:color w:val="auto"/>
          <w:spacing w:val="6"/>
          <w:sz w:val="22"/>
          <w:highlight w:val="none"/>
        </w:rPr>
        <w:t>、采购人如需要</w:t>
      </w: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加工生产其他资源化衍生产品，</w:t>
      </w:r>
      <w:r>
        <w:rPr>
          <w:rFonts w:hint="eastAsia" w:ascii="宋体" w:hAnsi="宋体" w:eastAsia="宋体" w:cs="宋体"/>
          <w:color w:val="auto"/>
          <w:spacing w:val="6"/>
          <w:sz w:val="22"/>
          <w:highlight w:val="none"/>
          <w:lang w:eastAsia="zh-CN"/>
        </w:rPr>
        <w:t>中标供应商</w:t>
      </w:r>
      <w:r>
        <w:rPr>
          <w:rFonts w:hint="eastAsia" w:ascii="宋体" w:hAnsi="宋体" w:eastAsia="宋体" w:cs="宋体"/>
          <w:color w:val="auto"/>
          <w:spacing w:val="6"/>
          <w:sz w:val="22"/>
          <w:highlight w:val="none"/>
        </w:rPr>
        <w:t>不得拒绝，否则视为违约。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lang w:val="en-US" w:eastAsia="zh-CN"/>
        </w:rPr>
        <w:t>2</w:t>
      </w:r>
      <w:r>
        <w:rPr>
          <w:rFonts w:hint="eastAsia" w:ascii="宋体" w:hAnsi="宋体" w:eastAsia="宋体" w:cs="宋体"/>
          <w:color w:val="auto"/>
          <w:spacing w:val="6"/>
          <w:sz w:val="22"/>
          <w:highlight w:val="none"/>
        </w:rPr>
        <w:t>、采购人</w:t>
      </w:r>
      <w:r>
        <w:rPr>
          <w:rFonts w:hint="eastAsia" w:ascii="宋体" w:hAnsi="宋体" w:eastAsia="宋体" w:cs="宋体"/>
          <w:color w:val="auto"/>
          <w:spacing w:val="6"/>
          <w:sz w:val="22"/>
          <w:highlight w:val="none"/>
          <w:lang w:val="en-US" w:eastAsia="zh-CN"/>
        </w:rPr>
        <w:t>将按照具体项目需求进行产量分配，优先遵循产能均分的原则，并且结合供应商产品的合格率以及考核结果，根据实际情况进行适当分配调整</w:t>
      </w:r>
      <w:r>
        <w:rPr>
          <w:rFonts w:hint="eastAsia" w:ascii="宋体" w:hAnsi="宋体" w:eastAsia="宋体" w:cs="宋体"/>
          <w:color w:val="auto"/>
          <w:spacing w:val="6"/>
          <w:sz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hint="eastAsia" w:ascii="宋体" w:hAnsi="宋体" w:eastAsia="宋体" w:cs="宋体"/>
          <w:color w:val="auto"/>
          <w:spacing w:val="6"/>
          <w:sz w:val="22"/>
          <w:lang w:val="en-US" w:eastAsia="zh-CN"/>
        </w:rPr>
        <w:t>八</w:t>
      </w:r>
      <w:r>
        <w:rPr>
          <w:rFonts w:hint="eastAsia" w:ascii="宋体" w:hAnsi="宋体" w:eastAsia="宋体" w:cs="宋体"/>
          <w:color w:val="auto"/>
          <w:spacing w:val="6"/>
          <w:sz w:val="22"/>
        </w:rPr>
        <w:t>、注意事项：</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1</w:t>
      </w:r>
      <w:r>
        <w:rPr>
          <w:rFonts w:hint="eastAsia" w:ascii="宋体" w:hAnsi="宋体" w:eastAsia="宋体" w:cs="宋体"/>
          <w:color w:val="auto"/>
          <w:spacing w:val="6"/>
          <w:sz w:val="22"/>
        </w:rPr>
        <w:t>、中标后服务方需先进行试生产，试生产检测合格后，方可进行后续批量生产。</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2</w:t>
      </w:r>
      <w:r>
        <w:rPr>
          <w:rFonts w:hint="eastAsia" w:ascii="宋体" w:hAnsi="宋体" w:eastAsia="宋体" w:cs="宋体"/>
          <w:color w:val="auto"/>
          <w:spacing w:val="6"/>
          <w:sz w:val="22"/>
        </w:rPr>
        <w:t>、</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应严格遵守《中华人民共和国安全生产法》《中华人民共和国职业病防治法》等有关法律法规，建立健全安全生产和职业病防治责任制度，采取措施确保安全生产和劳动者获得职业卫生保护。</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3</w:t>
      </w:r>
      <w:r>
        <w:rPr>
          <w:rFonts w:hint="eastAsia" w:ascii="宋体" w:hAnsi="宋体" w:eastAsia="宋体" w:cs="宋体"/>
          <w:color w:val="auto"/>
          <w:spacing w:val="6"/>
          <w:sz w:val="22"/>
        </w:rPr>
        <w:t>、</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应具有健全的安全生产、职业卫生管理体系，职工安全生产、职业卫生培训制度和安全生产、职业卫生检查制度。</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4</w:t>
      </w:r>
      <w:r>
        <w:rPr>
          <w:rFonts w:hint="eastAsia" w:ascii="宋体" w:hAnsi="宋体" w:eastAsia="宋体" w:cs="宋体"/>
          <w:color w:val="auto"/>
          <w:spacing w:val="6"/>
          <w:sz w:val="22"/>
        </w:rPr>
        <w:t>、</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应有安全防护措施，配备符合国家标准的安全防护器材与设备，避免在生产过程中造成伤害。对可能产生粉尘、噪声的作业区，应配备职业病防护设施，保证工作场所符合国家职业卫生标准。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5</w:t>
      </w:r>
      <w:r>
        <w:rPr>
          <w:rFonts w:hint="eastAsia" w:ascii="宋体" w:hAnsi="宋体" w:eastAsia="宋体" w:cs="宋体"/>
          <w:color w:val="auto"/>
          <w:spacing w:val="6"/>
          <w:sz w:val="22"/>
        </w:rPr>
        <w:t>、</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按管理内容编制检查表，每日进行检查，发现问题及时整改。</w:t>
      </w:r>
      <w:r>
        <w:rPr>
          <w:rFonts w:hint="eastAsia" w:ascii="宋体" w:hAnsi="宋体" w:eastAsia="宋体" w:cs="宋体"/>
          <w:color w:val="auto"/>
          <w:spacing w:val="6"/>
          <w:sz w:val="22"/>
          <w:lang w:eastAsia="zh-CN"/>
        </w:rPr>
        <w:t>采购人</w:t>
      </w:r>
      <w:r>
        <w:rPr>
          <w:rFonts w:hint="eastAsia" w:ascii="宋体" w:hAnsi="宋体" w:eastAsia="宋体" w:cs="宋体"/>
          <w:color w:val="auto"/>
          <w:spacing w:val="6"/>
          <w:sz w:val="22"/>
        </w:rPr>
        <w:t>对</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各工作岗位的服务质量随时进行抽查。发现问题，及时书面通知整改，</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将整改结果书面通知采购人。</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6</w:t>
      </w:r>
      <w:r>
        <w:rPr>
          <w:rFonts w:hint="eastAsia" w:ascii="宋体" w:hAnsi="宋体" w:eastAsia="宋体" w:cs="宋体"/>
          <w:color w:val="auto"/>
          <w:spacing w:val="6"/>
          <w:sz w:val="22"/>
        </w:rPr>
        <w:t>、</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在项目实施过中应要求服务人员加强劳动纪律，注重职业道德规范，组织职工学习，提高职工业务素质。</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7</w:t>
      </w:r>
      <w:r>
        <w:rPr>
          <w:rFonts w:hint="eastAsia" w:ascii="宋体" w:hAnsi="宋体" w:eastAsia="宋体" w:cs="宋体"/>
          <w:color w:val="auto"/>
          <w:spacing w:val="6"/>
          <w:sz w:val="22"/>
        </w:rPr>
        <w:t>、加强合作，积极做好各项突击性工作，自觉接受各级部门的检查考核，如发现问题需及时整改。</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ascii="宋体" w:hAnsi="宋体" w:eastAsia="宋体" w:cs="宋体"/>
          <w:color w:val="auto"/>
          <w:spacing w:val="6"/>
          <w:sz w:val="22"/>
        </w:rPr>
      </w:pPr>
      <w:r>
        <w:rPr>
          <w:rFonts w:ascii="宋体" w:hAnsi="宋体" w:eastAsia="宋体" w:cs="宋体"/>
          <w:color w:val="auto"/>
          <w:spacing w:val="6"/>
          <w:sz w:val="22"/>
        </w:rPr>
        <w:t>8</w:t>
      </w:r>
      <w:r>
        <w:rPr>
          <w:rFonts w:hint="eastAsia" w:ascii="宋体" w:hAnsi="宋体" w:eastAsia="宋体" w:cs="宋体"/>
          <w:color w:val="auto"/>
          <w:spacing w:val="6"/>
          <w:sz w:val="22"/>
        </w:rPr>
        <w:t>、作业时遵守各项法规、规范，保证安全，发生各种意外事故，由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自行解决，与采购单位无关。</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hint="eastAsia" w:ascii="宋体" w:hAnsi="宋体" w:eastAsia="宋体" w:cs="宋体"/>
          <w:color w:val="auto"/>
          <w:spacing w:val="6"/>
          <w:sz w:val="22"/>
        </w:rPr>
      </w:pPr>
      <w:r>
        <w:rPr>
          <w:rFonts w:ascii="宋体" w:hAnsi="宋体" w:eastAsia="宋体" w:cs="宋体"/>
          <w:color w:val="auto"/>
          <w:spacing w:val="6"/>
          <w:sz w:val="22"/>
        </w:rPr>
        <w:t>9</w:t>
      </w:r>
      <w:r>
        <w:rPr>
          <w:rFonts w:hint="eastAsia" w:ascii="宋体" w:hAnsi="宋体" w:eastAsia="宋体" w:cs="宋体"/>
          <w:color w:val="auto"/>
          <w:spacing w:val="6"/>
          <w:sz w:val="22"/>
        </w:rPr>
        <w:t>、因政策原因或处置场地被征用等不可抗力因素，引起的合同终止，与此相关的风险由</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自行承担，</w:t>
      </w:r>
      <w:r>
        <w:rPr>
          <w:rFonts w:hint="eastAsia" w:ascii="宋体" w:hAnsi="宋体" w:eastAsia="宋体" w:cs="宋体"/>
          <w:color w:val="auto"/>
          <w:spacing w:val="6"/>
          <w:sz w:val="22"/>
          <w:lang w:eastAsia="zh-CN"/>
        </w:rPr>
        <w:t>中标供应商</w:t>
      </w:r>
      <w:r>
        <w:rPr>
          <w:rFonts w:hint="eastAsia" w:ascii="宋体" w:hAnsi="宋体" w:eastAsia="宋体" w:cs="宋体"/>
          <w:color w:val="auto"/>
          <w:spacing w:val="6"/>
          <w:sz w:val="22"/>
        </w:rPr>
        <w:t>不得对此变动提出索赔。</w:t>
      </w:r>
    </w:p>
    <w:p>
      <w:pPr>
        <w:keepNext w:val="0"/>
        <w:keepLines w:val="0"/>
        <w:pageBreakBefore w:val="0"/>
        <w:widowControl w:val="0"/>
        <w:kinsoku/>
        <w:wordWrap/>
        <w:overflowPunct/>
        <w:topLinePunct w:val="0"/>
        <w:autoSpaceDE/>
        <w:autoSpaceDN/>
        <w:bidi w:val="0"/>
        <w:adjustRightInd/>
        <w:snapToGrid/>
        <w:spacing w:line="400" w:lineRule="exact"/>
        <w:ind w:left="17" w:leftChars="8" w:right="96" w:firstLine="399" w:firstLineChars="172"/>
        <w:textAlignment w:val="auto"/>
        <w:outlineLvl w:val="9"/>
        <w:rPr>
          <w:rFonts w:hint="default" w:ascii="宋体" w:hAnsi="宋体" w:eastAsia="宋体" w:cs="宋体"/>
          <w:color w:val="auto"/>
          <w:spacing w:val="6"/>
          <w:sz w:val="22"/>
          <w:lang w:val="en-US" w:eastAsia="zh-CN"/>
        </w:rPr>
      </w:pPr>
      <w:r>
        <w:rPr>
          <w:rFonts w:hint="eastAsia" w:ascii="宋体" w:hAnsi="宋体" w:eastAsia="宋体" w:cs="宋体"/>
          <w:color w:val="auto"/>
          <w:spacing w:val="6"/>
          <w:sz w:val="22"/>
          <w:lang w:val="en-US" w:eastAsia="zh-CN"/>
        </w:rPr>
        <w:t>10、投标供应商如非浙江温州海洋经济发展示范区企业，必须承诺中选后在浙江温州海洋经济发展示范区成立分公司(财务独立核算) 或子公司(财务独立核算)，并由中标供应商全权委托该分公司 (财务独立核算) 或子公司(财务独立核算)与采购人签订合同、提供服务、结算费用及开具发票。</w:t>
      </w:r>
    </w:p>
    <w:p>
      <w:pPr>
        <w:spacing w:line="360" w:lineRule="auto"/>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br w:type="page"/>
      </w:r>
    </w:p>
    <w:p>
      <w:pPr>
        <w:keepNext/>
        <w:overflowPunct w:val="0"/>
        <w:jc w:val="center"/>
        <w:outlineLvl w:val="0"/>
        <w:rPr>
          <w:rFonts w:ascii="宋体" w:hAnsi="宋体" w:eastAsia="宋体" w:cs="宋体"/>
          <w:b/>
          <w:bCs/>
          <w:kern w:val="0"/>
          <w:sz w:val="36"/>
          <w:szCs w:val="36"/>
          <w:lang w:val="zh-CN"/>
        </w:rPr>
      </w:pPr>
      <w:bookmarkStart w:id="240" w:name="_Toc6331"/>
      <w:r>
        <w:rPr>
          <w:rFonts w:hint="eastAsia" w:ascii="宋体" w:hAnsi="宋体" w:eastAsia="宋体" w:cs="宋体"/>
          <w:b/>
          <w:bCs/>
          <w:kern w:val="0"/>
          <w:sz w:val="36"/>
          <w:szCs w:val="36"/>
          <w:highlight w:val="none"/>
          <w:lang w:val="zh-CN"/>
        </w:rPr>
        <w:t>第五部分   评标原则及方法</w:t>
      </w:r>
      <w:bookmarkEnd w:id="186"/>
      <w:bookmarkEnd w:id="187"/>
      <w:bookmarkEnd w:id="239"/>
      <w:bookmarkEnd w:id="240"/>
      <w:r>
        <w:rPr>
          <w:rFonts w:hint="eastAsia" w:ascii="宋体" w:hAnsi="宋体" w:eastAsia="宋体" w:cs="宋体"/>
          <w:b/>
          <w:kern w:val="0"/>
          <w:sz w:val="22"/>
          <w:lang w:val="zh-CN"/>
        </w:rPr>
        <w:t>（</w:t>
      </w:r>
      <w:r>
        <w:rPr>
          <w:rFonts w:hint="eastAsia" w:ascii="宋体" w:hAnsi="宋体" w:eastAsia="宋体" w:cs="宋体"/>
          <w:b/>
          <w:kern w:val="0"/>
          <w:sz w:val="22"/>
        </w:rPr>
        <w:t>各标项适用</w:t>
      </w:r>
      <w:r>
        <w:rPr>
          <w:rFonts w:hint="eastAsia" w:ascii="宋体" w:hAnsi="宋体" w:eastAsia="宋体" w:cs="宋体"/>
          <w:b/>
          <w:kern w:val="0"/>
          <w:sz w:val="22"/>
          <w:lang w:val="zh-CN"/>
        </w:rPr>
        <w:t>）</w:t>
      </w:r>
    </w:p>
    <w:p>
      <w:pPr>
        <w:overflowPunct w:val="0"/>
        <w:spacing w:line="420" w:lineRule="exact"/>
        <w:ind w:firstLine="420"/>
        <w:rPr>
          <w:rFonts w:ascii="宋体" w:hAnsi="宋体" w:eastAsia="宋体" w:cs="宋体"/>
          <w:b/>
          <w:kern w:val="0"/>
          <w:sz w:val="22"/>
          <w:lang w:val="zh-CN"/>
        </w:rPr>
      </w:pPr>
      <w:bookmarkStart w:id="241" w:name="_Toc221356898"/>
      <w:bookmarkStart w:id="242" w:name="_Toc221356961"/>
      <w:r>
        <w:rPr>
          <w:rFonts w:hint="eastAsia" w:ascii="宋体" w:hAnsi="宋体" w:eastAsia="宋体" w:cs="宋体"/>
          <w:b/>
          <w:kern w:val="0"/>
          <w:sz w:val="22"/>
          <w:lang w:val="zh-CN"/>
        </w:rPr>
        <w:t>一. 总则</w:t>
      </w:r>
    </w:p>
    <w:p>
      <w:pPr>
        <w:overflowPunct w:val="0"/>
        <w:spacing w:line="420" w:lineRule="exact"/>
        <w:ind w:firstLine="420"/>
        <w:rPr>
          <w:rFonts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pPr>
        <w:overflowPunct w:val="0"/>
        <w:spacing w:line="420" w:lineRule="exact"/>
        <w:ind w:firstLine="420"/>
        <w:rPr>
          <w:rFonts w:ascii="宋体" w:hAnsi="宋体" w:eastAsia="宋体" w:cs="宋体"/>
          <w:b/>
          <w:kern w:val="0"/>
          <w:sz w:val="22"/>
          <w:lang w:val="zh-CN"/>
        </w:rPr>
      </w:pPr>
      <w:r>
        <w:rPr>
          <w:rFonts w:hint="eastAsia" w:ascii="宋体" w:hAnsi="宋体" w:eastAsia="宋体" w:cs="宋体"/>
          <w:b/>
          <w:kern w:val="0"/>
          <w:sz w:val="22"/>
          <w:lang w:val="zh-CN"/>
        </w:rPr>
        <w:t>二、评标组织</w:t>
      </w:r>
    </w:p>
    <w:p>
      <w:pPr>
        <w:overflowPunct w:val="0"/>
        <w:spacing w:line="420" w:lineRule="exact"/>
        <w:ind w:firstLine="420"/>
        <w:rPr>
          <w:rFonts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pPr>
        <w:overflowPunct w:val="0"/>
        <w:spacing w:line="420" w:lineRule="exact"/>
        <w:ind w:firstLine="420"/>
        <w:rPr>
          <w:rFonts w:ascii="宋体" w:hAnsi="宋体" w:eastAsia="宋体" w:cs="宋体"/>
          <w:b/>
          <w:kern w:val="0"/>
          <w:sz w:val="22"/>
          <w:lang w:val="zh-CN"/>
        </w:rPr>
      </w:pPr>
      <w:r>
        <w:rPr>
          <w:rFonts w:hint="eastAsia" w:ascii="宋体" w:hAnsi="宋体" w:eastAsia="宋体" w:cs="宋体"/>
          <w:b/>
          <w:kern w:val="0"/>
          <w:sz w:val="22"/>
          <w:lang w:val="zh-CN"/>
        </w:rPr>
        <w:t>三、评标程序</w:t>
      </w:r>
    </w:p>
    <w:p>
      <w:pPr>
        <w:overflowPunct w:val="0"/>
        <w:spacing w:line="420" w:lineRule="exact"/>
        <w:ind w:firstLine="420"/>
        <w:rPr>
          <w:rFonts w:ascii="宋体" w:hAnsi="宋体" w:eastAsia="宋体" w:cs="宋体"/>
          <w:sz w:val="22"/>
        </w:rPr>
      </w:pPr>
      <w:r>
        <w:rPr>
          <w:rFonts w:hint="eastAsia" w:ascii="宋体" w:hAnsi="宋体" w:eastAsia="宋体" w:cs="宋体"/>
          <w:sz w:val="22"/>
        </w:rPr>
        <w:t>1、采购人或代理机构对各投标供应商的投标资格进行审查；然后评标委员会对合格投标供应商的商务技术进行评审；商务技术评审结束后对报价标评审，根据综合评审结果，提交评审报告。</w:t>
      </w:r>
    </w:p>
    <w:p>
      <w:pPr>
        <w:overflowPunct w:val="0"/>
        <w:spacing w:line="420" w:lineRule="exact"/>
        <w:ind w:firstLine="420"/>
        <w:rPr>
          <w:rFonts w:ascii="宋体" w:hAnsi="宋体" w:eastAsia="宋体" w:cs="宋体"/>
          <w:sz w:val="22"/>
        </w:rPr>
      </w:pPr>
      <w:r>
        <w:rPr>
          <w:rFonts w:hint="eastAsia" w:ascii="宋体" w:hAnsi="宋体" w:eastAsia="宋体" w:cs="宋体"/>
          <w:sz w:val="22"/>
        </w:rPr>
        <w:t>2、若投标供应商投标报价超出采购最高限价，作无效标处理。若所有投标供应商投标报价均超出采购最高限价，采购人无法支付，本项目做流标处理。</w:t>
      </w:r>
    </w:p>
    <w:p>
      <w:pPr>
        <w:overflowPunct w:val="0"/>
        <w:spacing w:line="420" w:lineRule="exact"/>
        <w:ind w:firstLine="420"/>
        <w:rPr>
          <w:rFonts w:ascii="宋体" w:hAnsi="宋体" w:eastAsia="宋体" w:cs="宋体"/>
          <w:b/>
          <w:kern w:val="0"/>
          <w:sz w:val="22"/>
          <w:lang w:val="zh-CN"/>
        </w:rPr>
      </w:pPr>
      <w:r>
        <w:rPr>
          <w:rFonts w:hint="eastAsia" w:ascii="宋体" w:hAnsi="宋体" w:eastAsia="宋体" w:cs="宋体"/>
          <w:b/>
          <w:kern w:val="0"/>
          <w:sz w:val="22"/>
          <w:lang w:val="zh-CN"/>
        </w:rPr>
        <w:t>四、评标办法</w:t>
      </w:r>
    </w:p>
    <w:p>
      <w:pPr>
        <w:overflowPunct w:val="0"/>
        <w:spacing w:line="420" w:lineRule="exact"/>
        <w:ind w:firstLine="420"/>
        <w:rPr>
          <w:rFonts w:ascii="宋体" w:hAnsi="宋体" w:eastAsia="宋体" w:cs="宋体"/>
          <w:sz w:val="22"/>
        </w:rPr>
      </w:pPr>
      <w:r>
        <w:rPr>
          <w:rFonts w:hint="eastAsia" w:ascii="宋体" w:hAnsi="宋体" w:eastAsia="宋体" w:cs="宋体"/>
          <w:sz w:val="22"/>
        </w:rPr>
        <w:t>本次采购采用百分制综合评分法，即投标供应商最大限度地满足采购文件实质性要求的基础上，按照采购文件的各项因素进行综合评审后，选取综合得分</w:t>
      </w:r>
      <w:r>
        <w:rPr>
          <w:rFonts w:hint="eastAsia" w:ascii="宋体" w:hAnsi="宋体" w:eastAsia="宋体" w:cs="宋体"/>
          <w:sz w:val="22"/>
          <w:lang w:eastAsia="zh-CN"/>
        </w:rPr>
        <w:t>（商务技术分</w:t>
      </w:r>
      <w:r>
        <w:rPr>
          <w:rFonts w:hint="eastAsia" w:ascii="宋体" w:hAnsi="宋体" w:eastAsia="宋体" w:cs="宋体"/>
          <w:sz w:val="22"/>
          <w:lang w:val="en-US" w:eastAsia="zh-CN"/>
        </w:rPr>
        <w:t>+报价分</w:t>
      </w:r>
      <w:r>
        <w:rPr>
          <w:rFonts w:hint="eastAsia" w:ascii="宋体" w:hAnsi="宋体" w:eastAsia="宋体" w:cs="宋体"/>
          <w:sz w:val="22"/>
          <w:lang w:eastAsia="zh-CN"/>
        </w:rPr>
        <w:t>）</w:t>
      </w:r>
      <w:r>
        <w:rPr>
          <w:rFonts w:hint="eastAsia" w:ascii="宋体" w:hAnsi="宋体" w:eastAsia="宋体" w:cs="宋体"/>
          <w:sz w:val="22"/>
        </w:rPr>
        <w:t>最高的</w:t>
      </w:r>
      <w:r>
        <w:rPr>
          <w:rFonts w:hint="eastAsia" w:ascii="宋体" w:hAnsi="宋体" w:eastAsia="宋体" w:cs="宋体"/>
          <w:sz w:val="22"/>
          <w:lang w:val="en-US" w:eastAsia="zh-CN"/>
        </w:rPr>
        <w:t>二</w:t>
      </w:r>
      <w:r>
        <w:rPr>
          <w:rFonts w:hint="eastAsia" w:ascii="宋体" w:hAnsi="宋体" w:eastAsia="宋体" w:cs="宋体"/>
          <w:sz w:val="22"/>
        </w:rPr>
        <w:t>家投标供应商推荐为中标候选人</w:t>
      </w:r>
      <w:r>
        <w:rPr>
          <w:rFonts w:hint="eastAsia" w:ascii="宋体" w:hAnsi="宋体" w:eastAsia="宋体" w:cs="宋体"/>
          <w:bCs/>
          <w:sz w:val="22"/>
        </w:rPr>
        <w:t>（得分相同投标报价低的排序前位；得分且投标报价相同的，由评标委员会抽签确定）</w:t>
      </w:r>
      <w:r>
        <w:rPr>
          <w:rFonts w:hint="eastAsia" w:ascii="宋体" w:hAnsi="宋体" w:eastAsia="宋体" w:cs="宋体"/>
          <w:sz w:val="22"/>
        </w:rPr>
        <w:t>。</w:t>
      </w:r>
    </w:p>
    <w:p>
      <w:pPr>
        <w:overflowPunct w:val="0"/>
        <w:spacing w:line="420" w:lineRule="exact"/>
        <w:ind w:firstLine="420"/>
        <w:rPr>
          <w:rFonts w:ascii="宋体" w:hAnsi="宋体" w:eastAsia="宋体" w:cs="宋体"/>
          <w:b/>
          <w:kern w:val="0"/>
          <w:sz w:val="22"/>
          <w:lang w:val="zh-CN"/>
        </w:rPr>
      </w:pPr>
      <w:r>
        <w:rPr>
          <w:rFonts w:hint="eastAsia" w:ascii="宋体" w:hAnsi="宋体" w:eastAsia="宋体" w:cs="宋体"/>
          <w:b/>
          <w:kern w:val="0"/>
          <w:sz w:val="22"/>
          <w:lang w:val="zh-CN"/>
        </w:rPr>
        <w:t>五、评分细则</w:t>
      </w:r>
    </w:p>
    <w:p>
      <w:pPr>
        <w:overflowPunct w:val="0"/>
        <w:spacing w:line="420" w:lineRule="exact"/>
        <w:ind w:firstLine="420"/>
        <w:rPr>
          <w:rFonts w:hint="eastAsia" w:ascii="宋体" w:hAnsi="宋体" w:eastAsia="宋体" w:cs="宋体"/>
          <w:bCs/>
          <w:sz w:val="22"/>
        </w:rPr>
      </w:pPr>
      <w:r>
        <w:rPr>
          <w:rFonts w:hint="eastAsia" w:ascii="宋体" w:hAnsi="宋体" w:eastAsia="宋体" w:cs="宋体"/>
          <w:sz w:val="22"/>
        </w:rPr>
        <w:t>1、商务技术分的评定</w:t>
      </w:r>
      <w:r>
        <w:rPr>
          <w:rFonts w:hint="eastAsia" w:ascii="宋体" w:hAnsi="宋体" w:eastAsia="宋体" w:cs="宋体"/>
          <w:bCs/>
          <w:sz w:val="22"/>
        </w:rPr>
        <w:t>（</w:t>
      </w:r>
      <w:r>
        <w:rPr>
          <w:rFonts w:hint="eastAsia" w:ascii="宋体" w:hAnsi="宋体" w:eastAsia="宋体" w:cs="宋体"/>
          <w:bCs/>
          <w:sz w:val="22"/>
          <w:lang w:val="en-US" w:eastAsia="zh-CN"/>
        </w:rPr>
        <w:t>7</w:t>
      </w:r>
      <w:r>
        <w:rPr>
          <w:rFonts w:hint="eastAsia" w:ascii="宋体" w:hAnsi="宋体" w:eastAsia="宋体" w:cs="宋体"/>
          <w:bCs/>
          <w:sz w:val="22"/>
        </w:rPr>
        <w:t>0分）</w:t>
      </w:r>
    </w:p>
    <w:p>
      <w:pPr>
        <w:overflowPunct w:val="0"/>
        <w:spacing w:line="420" w:lineRule="exact"/>
        <w:ind w:firstLine="420"/>
        <w:rPr>
          <w:rFonts w:hint="eastAsia" w:ascii="宋体" w:hAnsi="宋体" w:eastAsia="宋体" w:cs="宋体"/>
          <w:bCs/>
          <w:sz w:val="22"/>
        </w:rPr>
      </w:pPr>
      <w:r>
        <w:rPr>
          <w:rFonts w:hint="eastAsia" w:ascii="宋体" w:hAnsi="宋体" w:eastAsia="宋体" w:cs="宋体"/>
          <w:bCs/>
          <w:sz w:val="22"/>
        </w:rPr>
        <w:t>各评委成员按下列评分项目进行评定，每人一张评分计算表，由评标委员会成员各自评定打分并记实名（打分保留一位小数）。如任何一张表的一项评分内容分值超过规定的范围，则该张表无效。各评标委员会成员对各投标供应商的各项评分内容进行评审打分，所有评委成员的评分算术平均值为该投标供应商商务技术分的最终得分（四舍五入，保留小数点后二位）。</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37"/>
        <w:gridCol w:w="975"/>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overflowPunct w:val="0"/>
              <w:spacing w:line="420" w:lineRule="exact"/>
              <w:jc w:val="center"/>
              <w:rPr>
                <w:rFonts w:hint="eastAsia" w:ascii="宋体" w:hAnsi="宋体" w:eastAsia="宋体" w:cs="宋体"/>
                <w:b/>
                <w:bCs w:val="0"/>
                <w:sz w:val="22"/>
              </w:rPr>
            </w:pPr>
            <w:r>
              <w:rPr>
                <w:rFonts w:hint="eastAsia" w:ascii="宋体" w:hAnsi="宋体" w:eastAsia="宋体" w:cs="宋体"/>
                <w:b/>
                <w:bCs w:val="0"/>
                <w:sz w:val="22"/>
              </w:rPr>
              <w:t>序号</w:t>
            </w:r>
          </w:p>
        </w:tc>
        <w:tc>
          <w:tcPr>
            <w:tcW w:w="1237" w:type="dxa"/>
          </w:tcPr>
          <w:p>
            <w:pPr>
              <w:overflowPunct w:val="0"/>
              <w:spacing w:line="420" w:lineRule="exact"/>
              <w:jc w:val="center"/>
              <w:rPr>
                <w:rFonts w:hint="eastAsia" w:ascii="宋体" w:hAnsi="宋体" w:eastAsia="宋体" w:cs="宋体"/>
                <w:b/>
                <w:bCs w:val="0"/>
                <w:sz w:val="22"/>
              </w:rPr>
            </w:pPr>
            <w:r>
              <w:rPr>
                <w:rFonts w:hint="eastAsia" w:ascii="宋体" w:hAnsi="宋体" w:eastAsia="宋体" w:cs="宋体"/>
                <w:b/>
                <w:bCs w:val="0"/>
                <w:sz w:val="22"/>
              </w:rPr>
              <w:t>评分项</w:t>
            </w:r>
          </w:p>
        </w:tc>
        <w:tc>
          <w:tcPr>
            <w:tcW w:w="975" w:type="dxa"/>
          </w:tcPr>
          <w:p>
            <w:pPr>
              <w:overflowPunct w:val="0"/>
              <w:spacing w:line="420" w:lineRule="exact"/>
              <w:jc w:val="center"/>
              <w:rPr>
                <w:rFonts w:hint="eastAsia" w:ascii="宋体" w:hAnsi="宋体" w:eastAsia="宋体" w:cs="宋体"/>
                <w:b/>
                <w:bCs w:val="0"/>
                <w:sz w:val="22"/>
              </w:rPr>
            </w:pPr>
            <w:r>
              <w:rPr>
                <w:rFonts w:hint="eastAsia" w:ascii="宋体" w:hAnsi="宋体" w:eastAsia="宋体" w:cs="宋体"/>
                <w:b/>
                <w:bCs w:val="0"/>
                <w:sz w:val="22"/>
              </w:rPr>
              <w:t>分值</w:t>
            </w:r>
          </w:p>
        </w:tc>
        <w:tc>
          <w:tcPr>
            <w:tcW w:w="6821" w:type="dxa"/>
          </w:tcPr>
          <w:p>
            <w:pPr>
              <w:overflowPunct w:val="0"/>
              <w:spacing w:line="420" w:lineRule="exact"/>
              <w:jc w:val="center"/>
              <w:rPr>
                <w:rFonts w:hint="eastAsia" w:ascii="宋体" w:hAnsi="宋体" w:eastAsia="宋体" w:cs="宋体"/>
                <w:b/>
                <w:bCs w:val="0"/>
                <w:sz w:val="22"/>
              </w:rPr>
            </w:pPr>
            <w:r>
              <w:rPr>
                <w:rFonts w:hint="eastAsia" w:ascii="宋体" w:hAnsi="宋体" w:eastAsia="宋体" w:cs="宋体"/>
                <w:b/>
                <w:bCs w:val="0"/>
                <w:sz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ind w:firstLine="0"/>
              <w:jc w:val="center"/>
              <w:rPr>
                <w:rFonts w:hint="eastAsia" w:ascii="宋体" w:hAnsi="宋体" w:eastAsia="宋体" w:cs="宋体"/>
                <w:bCs/>
                <w:sz w:val="22"/>
              </w:rPr>
            </w:pPr>
            <w:r>
              <w:rPr>
                <w:rFonts w:hint="eastAsia" w:ascii="宋体" w:hAnsi="宋体" w:eastAsia="宋体" w:cs="宋体"/>
                <w:bCs/>
                <w:sz w:val="22"/>
              </w:rPr>
              <w:t>1</w:t>
            </w:r>
          </w:p>
        </w:tc>
        <w:tc>
          <w:tcPr>
            <w:tcW w:w="1237" w:type="dxa"/>
            <w:vAlign w:val="center"/>
          </w:tcPr>
          <w:p>
            <w:pPr>
              <w:overflowPunct w:val="0"/>
              <w:spacing w:line="420" w:lineRule="exact"/>
              <w:ind w:firstLine="0"/>
              <w:jc w:val="center"/>
              <w:rPr>
                <w:rFonts w:hint="eastAsia" w:ascii="宋体" w:hAnsi="宋体" w:eastAsia="宋体" w:cs="宋体"/>
                <w:bCs/>
                <w:sz w:val="22"/>
                <w:highlight w:val="none"/>
                <w:lang w:eastAsia="zh-CN"/>
              </w:rPr>
            </w:pPr>
            <w:r>
              <w:rPr>
                <w:rFonts w:hint="eastAsia" w:ascii="宋体" w:hAnsi="宋体" w:eastAsia="宋体" w:cs="宋体"/>
                <w:bCs/>
                <w:sz w:val="22"/>
                <w:highlight w:val="none"/>
                <w:lang w:eastAsia="zh-CN"/>
              </w:rPr>
              <w:t>投标供应商的综合实力</w:t>
            </w:r>
          </w:p>
        </w:tc>
        <w:tc>
          <w:tcPr>
            <w:tcW w:w="975" w:type="dxa"/>
            <w:vAlign w:val="center"/>
          </w:tcPr>
          <w:p>
            <w:pPr>
              <w:overflowPunct w:val="0"/>
              <w:spacing w:line="420" w:lineRule="exact"/>
              <w:ind w:firstLine="0"/>
              <w:jc w:val="center"/>
              <w:rPr>
                <w:rFonts w:hint="eastAsia" w:ascii="宋体" w:hAnsi="宋体" w:eastAsia="宋体" w:cs="宋体"/>
                <w:bCs/>
                <w:sz w:val="22"/>
                <w:highlight w:val="none"/>
                <w:lang w:val="en-US" w:eastAsia="zh-CN"/>
              </w:rPr>
            </w:pPr>
            <w:r>
              <w:rPr>
                <w:rFonts w:hint="eastAsia" w:ascii="宋体" w:hAnsi="宋体" w:eastAsia="宋体" w:cs="宋体"/>
                <w:bCs/>
                <w:sz w:val="22"/>
                <w:highlight w:val="none"/>
                <w:lang w:val="en-US" w:eastAsia="zh-CN"/>
              </w:rPr>
              <w:t>10</w:t>
            </w:r>
          </w:p>
        </w:tc>
        <w:tc>
          <w:tcPr>
            <w:tcW w:w="6821" w:type="dxa"/>
          </w:tcPr>
          <w:p>
            <w:pPr>
              <w:overflowPunct w:val="0"/>
              <w:spacing w:line="420" w:lineRule="exact"/>
              <w:rPr>
                <w:rFonts w:hint="eastAsia" w:ascii="宋体" w:hAnsi="宋体" w:eastAsia="宋体" w:cs="宋体"/>
                <w:bCs/>
                <w:sz w:val="22"/>
                <w:highlight w:val="none"/>
                <w:lang w:val="en-US" w:eastAsia="zh-CN"/>
              </w:rPr>
            </w:pPr>
            <w:r>
              <w:rPr>
                <w:rFonts w:hint="eastAsia" w:ascii="宋体" w:hAnsi="宋体" w:eastAsia="宋体" w:cs="宋体"/>
                <w:bCs/>
                <w:sz w:val="22"/>
                <w:highlight w:val="none"/>
                <w:lang w:eastAsia="zh-CN"/>
              </w:rPr>
              <w:t>根据投标供应商</w:t>
            </w:r>
            <w:r>
              <w:rPr>
                <w:rFonts w:hint="eastAsia" w:ascii="宋体" w:hAnsi="宋体" w:eastAsia="宋体" w:cs="宋体"/>
                <w:bCs/>
                <w:sz w:val="22"/>
                <w:highlight w:val="none"/>
                <w:lang w:val="en-US" w:eastAsia="zh-CN"/>
              </w:rPr>
              <w:t>企业</w:t>
            </w:r>
            <w:r>
              <w:rPr>
                <w:rFonts w:hint="eastAsia" w:ascii="宋体" w:hAnsi="宋体" w:eastAsia="宋体" w:cs="宋体"/>
                <w:bCs/>
                <w:sz w:val="22"/>
                <w:highlight w:val="none"/>
                <w:lang w:eastAsia="zh-CN"/>
              </w:rPr>
              <w:t>实力、技术实力、荣誉、信誉、市场认可度等内容，由评标委员会进行</w:t>
            </w:r>
            <w:r>
              <w:rPr>
                <w:rFonts w:hint="eastAsia" w:ascii="宋体" w:hAnsi="宋体" w:eastAsia="宋体" w:cs="宋体"/>
                <w:bCs/>
                <w:sz w:val="22"/>
                <w:highlight w:val="none"/>
                <w:lang w:val="en-US" w:eastAsia="zh-CN"/>
              </w:rPr>
              <w:t>统一定档后</w:t>
            </w:r>
            <w:r>
              <w:rPr>
                <w:rFonts w:hint="eastAsia" w:ascii="宋体" w:hAnsi="宋体" w:eastAsia="宋体" w:cs="宋体"/>
                <w:bCs/>
                <w:sz w:val="22"/>
                <w:highlight w:val="none"/>
                <w:lang w:eastAsia="zh-CN"/>
              </w:rPr>
              <w:t>打分：综合实力强得</w:t>
            </w:r>
            <w:r>
              <w:rPr>
                <w:rFonts w:hint="eastAsia" w:ascii="宋体" w:hAnsi="宋体" w:eastAsia="宋体" w:cs="宋体"/>
                <w:bCs/>
                <w:sz w:val="22"/>
                <w:highlight w:val="none"/>
                <w:lang w:val="en-US" w:eastAsia="zh-CN"/>
              </w:rPr>
              <w:t>8-10</w:t>
            </w:r>
            <w:r>
              <w:rPr>
                <w:rFonts w:hint="eastAsia" w:ascii="宋体" w:hAnsi="宋体" w:eastAsia="宋体" w:cs="宋体"/>
                <w:bCs/>
                <w:sz w:val="22"/>
                <w:highlight w:val="none"/>
                <w:lang w:eastAsia="zh-CN"/>
              </w:rPr>
              <w:t>分，综合实力较强得</w:t>
            </w:r>
            <w:r>
              <w:rPr>
                <w:rFonts w:hint="eastAsia" w:ascii="宋体" w:hAnsi="宋体" w:eastAsia="宋体" w:cs="宋体"/>
                <w:bCs/>
                <w:sz w:val="22"/>
                <w:highlight w:val="none"/>
                <w:lang w:val="en-US" w:eastAsia="zh-CN"/>
              </w:rPr>
              <w:t>6-8</w:t>
            </w:r>
            <w:r>
              <w:rPr>
                <w:rFonts w:hint="eastAsia" w:ascii="宋体" w:hAnsi="宋体" w:eastAsia="宋体" w:cs="宋体"/>
                <w:bCs/>
                <w:sz w:val="22"/>
                <w:highlight w:val="none"/>
                <w:lang w:eastAsia="zh-CN"/>
              </w:rPr>
              <w:t>分，综合实力一般得</w:t>
            </w:r>
            <w:r>
              <w:rPr>
                <w:rFonts w:hint="eastAsia" w:ascii="宋体" w:hAnsi="宋体" w:eastAsia="宋体" w:cs="宋体"/>
                <w:bCs/>
                <w:sz w:val="22"/>
                <w:highlight w:val="none"/>
                <w:lang w:val="en-US" w:eastAsia="zh-CN"/>
              </w:rPr>
              <w:t>4-6</w:t>
            </w:r>
            <w:r>
              <w:rPr>
                <w:rFonts w:hint="eastAsia" w:ascii="宋体" w:hAnsi="宋体" w:eastAsia="宋体" w:cs="宋体"/>
                <w:bCs/>
                <w:sz w:val="22"/>
                <w:highlight w:val="none"/>
                <w:lang w:eastAsia="zh-CN"/>
              </w:rPr>
              <w:t>分；</w:t>
            </w:r>
            <w:r>
              <w:rPr>
                <w:rFonts w:hint="default" w:ascii="宋体" w:hAnsi="宋体" w:eastAsia="宋体" w:cs="宋体"/>
                <w:bCs/>
                <w:sz w:val="22"/>
                <w:highlight w:val="none"/>
                <w:lang w:val="en-US" w:eastAsia="zh-CN"/>
              </w:rPr>
              <w:t>综合实力差</w:t>
            </w:r>
            <w:r>
              <w:rPr>
                <w:rFonts w:hint="eastAsia" w:ascii="宋体" w:hAnsi="宋体" w:eastAsia="宋体" w:cs="宋体"/>
                <w:bCs/>
                <w:sz w:val="22"/>
                <w:highlight w:val="none"/>
                <w:lang w:eastAsia="zh-CN"/>
              </w:rPr>
              <w:t>得0</w:t>
            </w:r>
            <w:r>
              <w:rPr>
                <w:rFonts w:hint="eastAsia" w:ascii="宋体" w:hAnsi="宋体" w:eastAsia="宋体" w:cs="宋体"/>
                <w:bCs/>
                <w:sz w:val="22"/>
                <w:highlight w:val="none"/>
                <w:lang w:val="en-US" w:eastAsia="zh-CN"/>
              </w:rPr>
              <w:t>-4</w:t>
            </w:r>
            <w:r>
              <w:rPr>
                <w:rFonts w:hint="eastAsia" w:ascii="宋体" w:hAnsi="宋体" w:eastAsia="宋体" w:cs="宋体"/>
                <w:bCs/>
                <w:sz w:val="22"/>
                <w:highlight w:val="none"/>
                <w:lang w:eastAsia="zh-CN"/>
              </w:rPr>
              <w:t>分。根据投标供应商自行提供的能证明其综合实力的相关证明材料进行打分。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ind w:firstLine="0"/>
              <w:jc w:val="center"/>
              <w:rPr>
                <w:rFonts w:hint="eastAsia" w:ascii="宋体" w:hAnsi="宋体" w:eastAsia="宋体" w:cs="宋体"/>
                <w:bCs/>
                <w:sz w:val="22"/>
              </w:rPr>
            </w:pPr>
            <w:r>
              <w:rPr>
                <w:rFonts w:hint="eastAsia" w:ascii="宋体" w:hAnsi="宋体" w:eastAsia="宋体" w:cs="宋体"/>
                <w:bCs/>
                <w:sz w:val="22"/>
              </w:rPr>
              <w:t>2</w:t>
            </w:r>
          </w:p>
        </w:tc>
        <w:tc>
          <w:tcPr>
            <w:tcW w:w="1237" w:type="dxa"/>
            <w:vAlign w:val="center"/>
          </w:tcPr>
          <w:p>
            <w:pPr>
              <w:overflowPunct w:val="0"/>
              <w:spacing w:line="420" w:lineRule="exact"/>
              <w:ind w:firstLine="0" w:firstLineChars="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业绩</w:t>
            </w:r>
          </w:p>
        </w:tc>
        <w:tc>
          <w:tcPr>
            <w:tcW w:w="975" w:type="dxa"/>
            <w:vAlign w:val="center"/>
          </w:tcPr>
          <w:p>
            <w:pPr>
              <w:overflowPunct w:val="0"/>
              <w:spacing w:line="420" w:lineRule="exact"/>
              <w:ind w:firstLine="0" w:firstLineChars="0"/>
              <w:jc w:val="center"/>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5</w:t>
            </w:r>
          </w:p>
        </w:tc>
        <w:tc>
          <w:tcPr>
            <w:tcW w:w="6821" w:type="dxa"/>
            <w:vAlign w:val="top"/>
          </w:tcPr>
          <w:p>
            <w:pPr>
              <w:overflowPunct w:val="0"/>
              <w:spacing w:line="420" w:lineRule="exac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投标供应商</w:t>
            </w:r>
            <w:r>
              <w:rPr>
                <w:rFonts w:hint="eastAsia" w:ascii="宋体" w:hAnsi="宋体" w:eastAsia="宋体" w:cs="宋体"/>
                <w:bCs/>
                <w:color w:val="auto"/>
                <w:sz w:val="22"/>
                <w:highlight w:val="none"/>
              </w:rPr>
              <w:t>自</w:t>
            </w:r>
            <w:r>
              <w:rPr>
                <w:rFonts w:hint="eastAsia" w:ascii="宋体" w:hAnsi="宋体" w:eastAsia="宋体" w:cs="宋体"/>
                <w:bCs/>
                <w:color w:val="auto"/>
                <w:sz w:val="22"/>
                <w:highlight w:val="none"/>
                <w:lang w:eastAsia="zh-CN"/>
              </w:rPr>
              <w:t>2020年7月1日</w:t>
            </w:r>
            <w:r>
              <w:rPr>
                <w:rFonts w:hint="eastAsia" w:ascii="宋体" w:hAnsi="宋体" w:eastAsia="宋体" w:cs="宋体"/>
                <w:bCs/>
                <w:color w:val="auto"/>
                <w:sz w:val="22"/>
                <w:highlight w:val="none"/>
              </w:rPr>
              <w:t>以来(以合同签订时间为准</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的</w:t>
            </w:r>
            <w:r>
              <w:rPr>
                <w:rFonts w:hint="eastAsia" w:ascii="宋体" w:hAnsi="宋体" w:eastAsia="宋体" w:cs="宋体"/>
                <w:bCs/>
                <w:color w:val="auto"/>
                <w:sz w:val="22"/>
                <w:highlight w:val="none"/>
                <w:lang w:eastAsia="zh-CN"/>
              </w:rPr>
              <w:t>路基</w:t>
            </w:r>
            <w:r>
              <w:rPr>
                <w:rFonts w:hint="eastAsia" w:ascii="宋体" w:hAnsi="宋体" w:eastAsia="宋体" w:cs="宋体"/>
                <w:bCs/>
                <w:color w:val="auto"/>
                <w:sz w:val="22"/>
                <w:highlight w:val="none"/>
              </w:rPr>
              <w:t>渣土</w:t>
            </w:r>
            <w:r>
              <w:rPr>
                <w:rFonts w:hint="eastAsia" w:ascii="宋体" w:hAnsi="宋体" w:eastAsia="宋体" w:cs="宋体"/>
                <w:bCs/>
                <w:color w:val="auto"/>
                <w:sz w:val="22"/>
                <w:highlight w:val="none"/>
                <w:lang w:val="en-US" w:eastAsia="zh-CN"/>
              </w:rPr>
              <w:t>固化</w:t>
            </w:r>
            <w:r>
              <w:rPr>
                <w:rFonts w:hint="eastAsia" w:ascii="宋体" w:hAnsi="宋体" w:eastAsia="宋体" w:cs="宋体"/>
                <w:bCs/>
                <w:color w:val="auto"/>
                <w:sz w:val="22"/>
                <w:highlight w:val="none"/>
              </w:rPr>
              <w:t>处置利用</w:t>
            </w:r>
            <w:r>
              <w:rPr>
                <w:rFonts w:hint="eastAsia" w:ascii="宋体" w:hAnsi="宋体" w:eastAsia="宋体" w:cs="宋体"/>
                <w:color w:val="auto"/>
                <w:sz w:val="22"/>
                <w:highlight w:val="none"/>
                <w:lang w:val="en-US" w:eastAsia="zh-CN"/>
              </w:rPr>
              <w:t>业绩</w:t>
            </w:r>
            <w:r>
              <w:rPr>
                <w:rFonts w:hint="eastAsia" w:ascii="宋体" w:hAnsi="宋体" w:eastAsia="宋体" w:cs="宋体"/>
                <w:bCs/>
                <w:color w:val="auto"/>
                <w:sz w:val="22"/>
                <w:highlight w:val="none"/>
                <w:lang w:eastAsia="zh-CN"/>
              </w:rPr>
              <w:t>：每提供一个</w:t>
            </w:r>
            <w:r>
              <w:rPr>
                <w:rFonts w:hint="eastAsia" w:ascii="宋体" w:hAnsi="宋体" w:eastAsia="宋体" w:cs="宋体"/>
                <w:bCs/>
                <w:color w:val="auto"/>
                <w:sz w:val="22"/>
                <w:highlight w:val="none"/>
                <w:lang w:val="en-US" w:eastAsia="zh-CN"/>
              </w:rPr>
              <w:t>合同量5万方（含）或10万吨（含）以上的项目业绩</w:t>
            </w:r>
            <w:r>
              <w:rPr>
                <w:rFonts w:hint="eastAsia" w:ascii="宋体" w:hAnsi="宋体" w:eastAsia="宋体" w:cs="宋体"/>
                <w:bCs/>
                <w:color w:val="auto"/>
                <w:sz w:val="22"/>
                <w:highlight w:val="none"/>
              </w:rPr>
              <w:t>得</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val="en-US" w:eastAsia="zh-CN"/>
              </w:rPr>
              <w:t>本小项</w:t>
            </w:r>
            <w:r>
              <w:rPr>
                <w:rFonts w:hint="eastAsia" w:ascii="宋体" w:hAnsi="宋体" w:eastAsia="宋体" w:cs="宋体"/>
                <w:bCs/>
                <w:color w:val="auto"/>
                <w:sz w:val="22"/>
                <w:highlight w:val="none"/>
              </w:rPr>
              <w:t>最高得</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eastAsia="zh-CN"/>
              </w:rPr>
              <w:t>；</w:t>
            </w:r>
          </w:p>
          <w:p>
            <w:pPr>
              <w:overflowPunct w:val="0"/>
              <w:spacing w:line="420" w:lineRule="exact"/>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lang w:eastAsia="zh-CN"/>
              </w:rPr>
              <w:t>投标供应商</w:t>
            </w:r>
            <w:r>
              <w:rPr>
                <w:rFonts w:hint="eastAsia" w:ascii="宋体" w:hAnsi="宋体" w:eastAsia="宋体" w:cs="宋体"/>
                <w:bCs/>
                <w:color w:val="auto"/>
                <w:sz w:val="22"/>
                <w:highlight w:val="none"/>
              </w:rPr>
              <w:t>自</w:t>
            </w:r>
            <w:r>
              <w:rPr>
                <w:rFonts w:hint="eastAsia" w:ascii="宋体" w:hAnsi="宋体" w:eastAsia="宋体" w:cs="宋体"/>
                <w:bCs/>
                <w:color w:val="auto"/>
                <w:sz w:val="22"/>
                <w:highlight w:val="none"/>
                <w:lang w:eastAsia="zh-CN"/>
              </w:rPr>
              <w:t>2020年7月1日</w:t>
            </w:r>
            <w:r>
              <w:rPr>
                <w:rFonts w:hint="eastAsia" w:ascii="宋体" w:hAnsi="宋体" w:eastAsia="宋体" w:cs="宋体"/>
                <w:bCs/>
                <w:color w:val="auto"/>
                <w:sz w:val="22"/>
                <w:highlight w:val="none"/>
              </w:rPr>
              <w:t>以来(以合同签订时间为准</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的</w:t>
            </w:r>
            <w:r>
              <w:rPr>
                <w:rFonts w:hint="eastAsia" w:ascii="宋体" w:hAnsi="宋体" w:eastAsia="宋体" w:cs="宋体"/>
                <w:bCs/>
                <w:color w:val="auto"/>
                <w:sz w:val="22"/>
                <w:highlight w:val="none"/>
                <w:lang w:eastAsia="zh-CN"/>
              </w:rPr>
              <w:t>地基</w:t>
            </w:r>
            <w:r>
              <w:rPr>
                <w:rFonts w:hint="eastAsia" w:ascii="宋体" w:hAnsi="宋体" w:eastAsia="宋体" w:cs="宋体"/>
                <w:bCs/>
                <w:color w:val="auto"/>
                <w:sz w:val="22"/>
                <w:highlight w:val="none"/>
              </w:rPr>
              <w:t>渣土</w:t>
            </w:r>
            <w:r>
              <w:rPr>
                <w:rFonts w:hint="eastAsia" w:ascii="宋体" w:hAnsi="宋体" w:eastAsia="宋体" w:cs="宋体"/>
                <w:bCs/>
                <w:color w:val="auto"/>
                <w:sz w:val="22"/>
                <w:highlight w:val="none"/>
                <w:lang w:val="en-US" w:eastAsia="zh-CN"/>
              </w:rPr>
              <w:t>固化</w:t>
            </w:r>
            <w:r>
              <w:rPr>
                <w:rFonts w:hint="eastAsia" w:ascii="宋体" w:hAnsi="宋体" w:eastAsia="宋体" w:cs="宋体"/>
                <w:bCs/>
                <w:color w:val="auto"/>
                <w:sz w:val="22"/>
                <w:highlight w:val="none"/>
              </w:rPr>
              <w:t>处置利用</w:t>
            </w:r>
            <w:r>
              <w:rPr>
                <w:rFonts w:hint="eastAsia" w:ascii="宋体" w:hAnsi="宋体" w:eastAsia="宋体" w:cs="宋体"/>
                <w:color w:val="auto"/>
                <w:sz w:val="22"/>
                <w:highlight w:val="none"/>
                <w:lang w:val="en-US" w:eastAsia="zh-CN"/>
              </w:rPr>
              <w:t>业绩</w:t>
            </w:r>
            <w:r>
              <w:rPr>
                <w:rFonts w:hint="eastAsia" w:ascii="宋体" w:hAnsi="宋体" w:eastAsia="宋体" w:cs="宋体"/>
                <w:bCs/>
                <w:color w:val="auto"/>
                <w:sz w:val="22"/>
                <w:highlight w:val="none"/>
                <w:lang w:eastAsia="zh-CN"/>
              </w:rPr>
              <w:t>：每提供一个</w:t>
            </w:r>
            <w:r>
              <w:rPr>
                <w:rFonts w:hint="eastAsia" w:ascii="宋体" w:hAnsi="宋体" w:eastAsia="宋体" w:cs="宋体"/>
                <w:bCs/>
                <w:color w:val="auto"/>
                <w:sz w:val="22"/>
                <w:highlight w:val="none"/>
                <w:lang w:val="en-US" w:eastAsia="zh-CN"/>
              </w:rPr>
              <w:t>合同量5万方（含）或10万吨（含）以上的项目业绩</w:t>
            </w:r>
            <w:r>
              <w:rPr>
                <w:rFonts w:hint="eastAsia" w:ascii="宋体" w:hAnsi="宋体" w:eastAsia="宋体" w:cs="宋体"/>
                <w:bCs/>
                <w:color w:val="auto"/>
                <w:sz w:val="22"/>
                <w:highlight w:val="none"/>
              </w:rPr>
              <w:t>得</w:t>
            </w:r>
            <w:r>
              <w:rPr>
                <w:rFonts w:hint="eastAsia" w:ascii="宋体" w:hAnsi="宋体" w:eastAsia="宋体" w:cs="宋体"/>
                <w:bCs/>
                <w:color w:val="auto"/>
                <w:sz w:val="22"/>
                <w:highlight w:val="none"/>
                <w:lang w:val="en-US" w:eastAsia="zh-CN"/>
              </w:rPr>
              <w:t>0.5</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val="en-US" w:eastAsia="zh-CN"/>
              </w:rPr>
              <w:t>本小项</w:t>
            </w:r>
            <w:r>
              <w:rPr>
                <w:rFonts w:hint="eastAsia" w:ascii="宋体" w:hAnsi="宋体" w:eastAsia="宋体" w:cs="宋体"/>
                <w:bCs/>
                <w:color w:val="auto"/>
                <w:sz w:val="22"/>
                <w:highlight w:val="none"/>
              </w:rPr>
              <w:t>最高得</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eastAsia="zh-CN"/>
              </w:rPr>
              <w:t>；</w:t>
            </w:r>
          </w:p>
          <w:p>
            <w:pPr>
              <w:overflowPunct w:val="0"/>
              <w:spacing w:line="420" w:lineRule="exact"/>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lang w:eastAsia="zh-CN"/>
              </w:rPr>
              <w:t>投标供应商</w:t>
            </w:r>
            <w:r>
              <w:rPr>
                <w:rFonts w:hint="eastAsia" w:ascii="宋体" w:hAnsi="宋体" w:eastAsia="宋体" w:cs="宋体"/>
                <w:bCs/>
                <w:color w:val="auto"/>
                <w:sz w:val="22"/>
                <w:highlight w:val="none"/>
              </w:rPr>
              <w:t>自</w:t>
            </w:r>
            <w:r>
              <w:rPr>
                <w:rFonts w:hint="eastAsia" w:ascii="宋体" w:hAnsi="宋体" w:eastAsia="宋体" w:cs="宋体"/>
                <w:bCs/>
                <w:color w:val="auto"/>
                <w:sz w:val="22"/>
                <w:highlight w:val="none"/>
                <w:lang w:eastAsia="zh-CN"/>
              </w:rPr>
              <w:t>2020年7月1日</w:t>
            </w:r>
            <w:r>
              <w:rPr>
                <w:rFonts w:hint="eastAsia" w:ascii="宋体" w:hAnsi="宋体" w:eastAsia="宋体" w:cs="宋体"/>
                <w:bCs/>
                <w:color w:val="auto"/>
                <w:sz w:val="22"/>
                <w:highlight w:val="none"/>
              </w:rPr>
              <w:t>以来(以合同签订时间为准</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的</w:t>
            </w:r>
            <w:r>
              <w:rPr>
                <w:rFonts w:hint="eastAsia" w:ascii="宋体" w:hAnsi="宋体" w:eastAsia="宋体" w:cs="宋体"/>
                <w:bCs/>
                <w:color w:val="auto"/>
                <w:sz w:val="22"/>
                <w:highlight w:val="none"/>
                <w:lang w:eastAsia="zh-CN"/>
              </w:rPr>
              <w:t>改良绿化种植土</w:t>
            </w:r>
            <w:r>
              <w:rPr>
                <w:rFonts w:hint="eastAsia" w:ascii="宋体" w:hAnsi="宋体" w:eastAsia="宋体" w:cs="宋体"/>
                <w:color w:val="auto"/>
                <w:sz w:val="22"/>
                <w:highlight w:val="none"/>
                <w:lang w:val="en-US" w:eastAsia="zh-CN"/>
              </w:rPr>
              <w:t>业绩</w:t>
            </w:r>
            <w:r>
              <w:rPr>
                <w:rFonts w:hint="eastAsia" w:ascii="宋体" w:hAnsi="宋体" w:eastAsia="宋体" w:cs="宋体"/>
                <w:bCs/>
                <w:color w:val="auto"/>
                <w:sz w:val="22"/>
                <w:highlight w:val="none"/>
                <w:lang w:eastAsia="zh-CN"/>
              </w:rPr>
              <w:t>：每提供一个</w:t>
            </w:r>
            <w:r>
              <w:rPr>
                <w:rFonts w:hint="eastAsia" w:ascii="宋体" w:hAnsi="宋体" w:eastAsia="宋体" w:cs="宋体"/>
                <w:bCs/>
                <w:color w:val="auto"/>
                <w:sz w:val="22"/>
                <w:highlight w:val="none"/>
                <w:lang w:val="en-US" w:eastAsia="zh-CN"/>
              </w:rPr>
              <w:t>合同量5万方（含）或10万吨（含）以上的项目业绩</w:t>
            </w:r>
            <w:r>
              <w:rPr>
                <w:rFonts w:hint="eastAsia" w:ascii="宋体" w:hAnsi="宋体" w:eastAsia="宋体" w:cs="宋体"/>
                <w:bCs/>
                <w:color w:val="auto"/>
                <w:sz w:val="22"/>
                <w:highlight w:val="none"/>
              </w:rPr>
              <w:t>得</w:t>
            </w:r>
            <w:r>
              <w:rPr>
                <w:rFonts w:hint="eastAsia" w:ascii="宋体" w:hAnsi="宋体" w:eastAsia="宋体" w:cs="宋体"/>
                <w:bCs/>
                <w:color w:val="auto"/>
                <w:sz w:val="22"/>
                <w:highlight w:val="none"/>
                <w:lang w:val="en-US" w:eastAsia="zh-CN"/>
              </w:rPr>
              <w:t>0.5</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val="en-US" w:eastAsia="zh-CN"/>
              </w:rPr>
              <w:t>本小项</w:t>
            </w:r>
            <w:r>
              <w:rPr>
                <w:rFonts w:hint="eastAsia" w:ascii="宋体" w:hAnsi="宋体" w:eastAsia="宋体" w:cs="宋体"/>
                <w:bCs/>
                <w:color w:val="auto"/>
                <w:sz w:val="22"/>
                <w:highlight w:val="none"/>
              </w:rPr>
              <w:t>最高得</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eastAsia="zh-CN"/>
              </w:rPr>
              <w:t>；</w:t>
            </w:r>
          </w:p>
          <w:p>
            <w:pPr>
              <w:overflowPunct w:val="0"/>
              <w:spacing w:line="420" w:lineRule="exact"/>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证明材料：须同时提供①合同复印件、②相关检测合格报告或验收报告（若证明材料中的项目名称不一致，则需提供项目业主的证明材料，不提供不得分）。并需加盖公章，否则不得分。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eastAsia" w:ascii="宋体" w:hAnsi="宋体" w:eastAsia="宋体" w:cs="宋体"/>
                <w:bCs/>
                <w:sz w:val="22"/>
              </w:rPr>
            </w:pPr>
            <w:r>
              <w:rPr>
                <w:rFonts w:hint="eastAsia" w:ascii="宋体" w:hAnsi="宋体" w:eastAsia="宋体" w:cs="宋体"/>
                <w:sz w:val="22"/>
                <w:lang w:val="en-US" w:eastAsia="zh-CN"/>
              </w:rPr>
              <w:t>3</w:t>
            </w:r>
          </w:p>
        </w:tc>
        <w:tc>
          <w:tcPr>
            <w:tcW w:w="1237" w:type="dxa"/>
            <w:vAlign w:val="center"/>
          </w:tcPr>
          <w:p>
            <w:pPr>
              <w:overflowPunct w:val="0"/>
              <w:spacing w:line="420" w:lineRule="exact"/>
              <w:ind w:firstLine="0" w:firstLineChars="0"/>
              <w:jc w:val="center"/>
              <w:rPr>
                <w:rFonts w:hint="eastAsia" w:ascii="宋体" w:hAnsi="宋体" w:eastAsia="宋体" w:cs="宋体"/>
                <w:bCs/>
                <w:color w:val="auto"/>
                <w:sz w:val="22"/>
                <w:highlight w:val="yellow"/>
              </w:rPr>
            </w:pPr>
            <w:r>
              <w:rPr>
                <w:rFonts w:hint="eastAsia" w:ascii="宋体" w:hAnsi="宋体" w:eastAsia="宋体" w:cs="宋体"/>
                <w:bCs/>
                <w:color w:val="auto"/>
                <w:sz w:val="22"/>
              </w:rPr>
              <w:t>体系认证情况</w:t>
            </w:r>
          </w:p>
        </w:tc>
        <w:tc>
          <w:tcPr>
            <w:tcW w:w="975" w:type="dxa"/>
            <w:vAlign w:val="center"/>
          </w:tcPr>
          <w:p>
            <w:pPr>
              <w:overflowPunct w:val="0"/>
              <w:spacing w:line="420" w:lineRule="exact"/>
              <w:ind w:firstLine="420" w:firstLineChars="0"/>
              <w:rPr>
                <w:rFonts w:hint="eastAsia" w:ascii="宋体" w:hAnsi="宋体" w:eastAsia="宋体" w:cs="宋体"/>
                <w:bCs/>
                <w:color w:val="auto"/>
                <w:sz w:val="22"/>
                <w:highlight w:val="yellow"/>
                <w:lang w:val="en-US" w:eastAsia="zh-CN"/>
              </w:rPr>
            </w:pPr>
            <w:r>
              <w:rPr>
                <w:rFonts w:hint="eastAsia" w:ascii="宋体" w:hAnsi="宋体" w:eastAsia="宋体" w:cs="宋体"/>
                <w:bCs/>
                <w:color w:val="auto"/>
                <w:sz w:val="22"/>
                <w:lang w:val="en-US" w:eastAsia="zh-CN"/>
              </w:rPr>
              <w:t>3</w:t>
            </w:r>
          </w:p>
        </w:tc>
        <w:tc>
          <w:tcPr>
            <w:tcW w:w="6821" w:type="dxa"/>
            <w:vAlign w:val="top"/>
          </w:tcPr>
          <w:p>
            <w:pPr>
              <w:overflowPunct w:val="0"/>
              <w:spacing w:line="420" w:lineRule="exact"/>
              <w:rPr>
                <w:rFonts w:hint="eastAsia" w:ascii="宋体" w:hAnsi="宋体" w:eastAsia="宋体" w:cs="宋体"/>
                <w:bCs/>
                <w:color w:val="auto"/>
                <w:sz w:val="22"/>
                <w:lang w:eastAsia="zh-CN"/>
              </w:rPr>
            </w:pPr>
            <w:r>
              <w:rPr>
                <w:rFonts w:hint="eastAsia" w:ascii="宋体" w:hAnsi="宋体" w:eastAsia="宋体" w:cs="宋体"/>
                <w:bCs/>
                <w:color w:val="auto"/>
                <w:sz w:val="22"/>
                <w:lang w:eastAsia="zh-CN"/>
              </w:rPr>
              <w:t>投标供应商</w:t>
            </w:r>
            <w:r>
              <w:rPr>
                <w:rFonts w:hint="eastAsia" w:ascii="宋体" w:hAnsi="宋体" w:eastAsia="宋体" w:cs="宋体"/>
                <w:bCs/>
                <w:color w:val="auto"/>
                <w:sz w:val="22"/>
              </w:rPr>
              <w:t>具有GB/T19001</w:t>
            </w:r>
            <w:r>
              <w:rPr>
                <w:rFonts w:hint="eastAsia" w:ascii="宋体" w:hAnsi="宋体" w:eastAsia="宋体" w:cs="宋体"/>
                <w:bCs/>
                <w:color w:val="auto"/>
                <w:sz w:val="22"/>
                <w:lang w:eastAsia="zh-CN"/>
              </w:rPr>
              <w:t>（</w:t>
            </w:r>
            <w:r>
              <w:rPr>
                <w:rFonts w:hint="eastAsia" w:ascii="宋体" w:hAnsi="宋体" w:eastAsia="宋体" w:cs="宋体"/>
                <w:bCs/>
                <w:color w:val="auto"/>
                <w:sz w:val="22"/>
              </w:rPr>
              <w:t>ISO9001</w:t>
            </w:r>
            <w:r>
              <w:rPr>
                <w:rFonts w:hint="eastAsia" w:ascii="宋体" w:hAnsi="宋体" w:eastAsia="宋体" w:cs="宋体"/>
                <w:bCs/>
                <w:color w:val="auto"/>
                <w:sz w:val="22"/>
                <w:lang w:eastAsia="zh-CN"/>
              </w:rPr>
              <w:t>）</w:t>
            </w:r>
            <w:r>
              <w:rPr>
                <w:rFonts w:hint="eastAsia" w:ascii="宋体" w:hAnsi="宋体" w:eastAsia="宋体" w:cs="宋体"/>
                <w:bCs/>
                <w:color w:val="auto"/>
                <w:sz w:val="22"/>
              </w:rPr>
              <w:t>质量管理体系认证、GB/T24001</w:t>
            </w:r>
            <w:r>
              <w:rPr>
                <w:rFonts w:hint="eastAsia" w:ascii="宋体" w:hAnsi="宋体" w:eastAsia="宋体" w:cs="宋体"/>
                <w:bCs/>
                <w:color w:val="auto"/>
                <w:sz w:val="22"/>
                <w:lang w:eastAsia="zh-CN"/>
              </w:rPr>
              <w:t>（</w:t>
            </w:r>
            <w:r>
              <w:rPr>
                <w:rFonts w:hint="eastAsia" w:ascii="宋体" w:hAnsi="宋体" w:eastAsia="宋体" w:cs="宋体"/>
                <w:bCs/>
                <w:color w:val="auto"/>
                <w:sz w:val="22"/>
              </w:rPr>
              <w:t>ISO14001</w:t>
            </w:r>
            <w:r>
              <w:rPr>
                <w:rFonts w:hint="eastAsia" w:ascii="宋体" w:hAnsi="宋体" w:eastAsia="宋体" w:cs="宋体"/>
                <w:bCs/>
                <w:color w:val="auto"/>
                <w:sz w:val="22"/>
                <w:lang w:eastAsia="zh-CN"/>
              </w:rPr>
              <w:t>）</w:t>
            </w:r>
            <w:r>
              <w:rPr>
                <w:rFonts w:hint="eastAsia" w:ascii="宋体" w:hAnsi="宋体" w:eastAsia="宋体" w:cs="宋体"/>
                <w:bCs/>
                <w:color w:val="auto"/>
                <w:sz w:val="22"/>
              </w:rPr>
              <w:t>环境管理体系认证、GB</w:t>
            </w:r>
            <w:r>
              <w:rPr>
                <w:rFonts w:hint="eastAsia" w:ascii="宋体" w:hAnsi="宋体" w:eastAsia="宋体" w:cs="宋体"/>
                <w:bCs/>
                <w:color w:val="auto"/>
                <w:sz w:val="22"/>
                <w:lang w:val="en-US" w:eastAsia="zh-CN"/>
              </w:rPr>
              <w:t>/</w:t>
            </w:r>
            <w:r>
              <w:rPr>
                <w:rFonts w:hint="eastAsia" w:ascii="宋体" w:hAnsi="宋体" w:eastAsia="宋体" w:cs="宋体"/>
                <w:bCs/>
                <w:color w:val="auto"/>
                <w:sz w:val="22"/>
              </w:rPr>
              <w:t>T</w:t>
            </w:r>
            <w:r>
              <w:rPr>
                <w:rFonts w:hint="eastAsia" w:ascii="宋体" w:hAnsi="宋体" w:eastAsia="宋体" w:cs="宋体"/>
                <w:bCs/>
                <w:color w:val="auto"/>
                <w:sz w:val="22"/>
                <w:lang w:val="en-US" w:eastAsia="zh-CN"/>
              </w:rPr>
              <w:t>-45</w:t>
            </w:r>
            <w:r>
              <w:rPr>
                <w:rFonts w:hint="eastAsia" w:ascii="宋体" w:hAnsi="宋体" w:eastAsia="宋体" w:cs="宋体"/>
                <w:bCs/>
                <w:color w:val="auto"/>
                <w:sz w:val="22"/>
              </w:rPr>
              <w:t>001</w:t>
            </w:r>
            <w:r>
              <w:rPr>
                <w:rFonts w:hint="eastAsia" w:ascii="宋体" w:hAnsi="宋体" w:eastAsia="宋体" w:cs="宋体"/>
                <w:bCs/>
                <w:color w:val="auto"/>
                <w:sz w:val="22"/>
                <w:lang w:eastAsia="zh-CN"/>
              </w:rPr>
              <w:t>（ISO45001）</w:t>
            </w:r>
            <w:r>
              <w:rPr>
                <w:rFonts w:hint="eastAsia" w:ascii="宋体" w:hAnsi="宋体" w:eastAsia="宋体" w:cs="宋体"/>
                <w:bCs/>
                <w:color w:val="auto"/>
                <w:sz w:val="22"/>
              </w:rPr>
              <w:t>职业健康安全管理体系认证</w:t>
            </w:r>
            <w:r>
              <w:rPr>
                <w:rFonts w:hint="eastAsia" w:ascii="宋体" w:hAnsi="宋体" w:eastAsia="宋体" w:cs="宋体"/>
                <w:bCs/>
                <w:color w:val="auto"/>
                <w:sz w:val="22"/>
                <w:lang w:eastAsia="zh-CN"/>
              </w:rPr>
              <w:t>，每提供一个得</w:t>
            </w:r>
            <w:r>
              <w:rPr>
                <w:rFonts w:hint="eastAsia" w:ascii="宋体" w:hAnsi="宋体" w:eastAsia="宋体" w:cs="宋体"/>
                <w:bCs/>
                <w:color w:val="auto"/>
                <w:sz w:val="22"/>
                <w:lang w:val="en-US" w:eastAsia="zh-CN"/>
              </w:rPr>
              <w:t>1分</w:t>
            </w:r>
            <w:r>
              <w:rPr>
                <w:rFonts w:hint="eastAsia" w:ascii="宋体" w:hAnsi="宋体" w:eastAsia="宋体" w:cs="宋体"/>
                <w:bCs/>
                <w:color w:val="auto"/>
                <w:sz w:val="22"/>
              </w:rPr>
              <w:t>，最多得</w:t>
            </w:r>
            <w:r>
              <w:rPr>
                <w:rFonts w:hint="eastAsia" w:ascii="宋体" w:hAnsi="宋体" w:eastAsia="宋体" w:cs="宋体"/>
                <w:bCs/>
                <w:color w:val="auto"/>
                <w:sz w:val="22"/>
                <w:lang w:val="en-US" w:eastAsia="zh-CN"/>
              </w:rPr>
              <w:t>3</w:t>
            </w:r>
            <w:r>
              <w:rPr>
                <w:rFonts w:hint="eastAsia" w:ascii="宋体" w:hAnsi="宋体" w:eastAsia="宋体" w:cs="宋体"/>
                <w:bCs/>
                <w:color w:val="auto"/>
                <w:sz w:val="22"/>
              </w:rPr>
              <w:t>分；</w:t>
            </w:r>
            <w:r>
              <w:rPr>
                <w:rFonts w:hint="eastAsia" w:ascii="宋体" w:hAnsi="宋体" w:eastAsia="宋体" w:cs="宋体"/>
                <w:bCs/>
                <w:color w:val="auto"/>
                <w:sz w:val="22"/>
                <w:lang w:eastAsia="zh-CN"/>
              </w:rPr>
              <w:t>体系证书需在全国认证认可信息公共服务平台:http://cx.cnca.cn/CertECloud/index/index/page?currentPosition=可查询</w:t>
            </w:r>
            <w:r>
              <w:rPr>
                <w:rFonts w:hint="eastAsia" w:ascii="宋体" w:hAnsi="宋体" w:eastAsia="宋体" w:cs="宋体"/>
                <w:bCs/>
                <w:color w:val="auto"/>
                <w:sz w:val="22"/>
                <w:lang w:val="en-US" w:eastAsia="zh-CN"/>
              </w:rPr>
              <w:t>,否则不得分</w:t>
            </w:r>
            <w:r>
              <w:rPr>
                <w:rFonts w:hint="eastAsia" w:ascii="宋体" w:hAnsi="宋体" w:eastAsia="宋体" w:cs="宋体"/>
                <w:bCs/>
                <w:color w:val="auto"/>
                <w:sz w:val="22"/>
                <w:lang w:eastAsia="zh-CN"/>
              </w:rPr>
              <w:t>。</w:t>
            </w:r>
          </w:p>
          <w:p>
            <w:pPr>
              <w:overflowPunct w:val="0"/>
              <w:spacing w:line="420" w:lineRule="exact"/>
              <w:rPr>
                <w:rFonts w:hint="eastAsia" w:ascii="宋体" w:hAnsi="宋体" w:eastAsia="宋体" w:cs="宋体"/>
                <w:bCs/>
                <w:color w:val="auto"/>
                <w:sz w:val="22"/>
                <w:highlight w:val="yellow"/>
                <w:lang w:val="en-US" w:eastAsia="zh-CN"/>
              </w:rPr>
            </w:pPr>
            <w:r>
              <w:rPr>
                <w:rFonts w:hint="eastAsia" w:ascii="宋体" w:hAnsi="宋体" w:eastAsia="宋体" w:cs="宋体"/>
                <w:bCs/>
                <w:color w:val="auto"/>
                <w:sz w:val="22"/>
              </w:rPr>
              <w:t>证明材料：证书复印件加盖公章，否则不得分。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eastAsia" w:ascii="宋体" w:hAnsi="宋体" w:eastAsia="宋体" w:cs="宋体"/>
                <w:bCs/>
                <w:sz w:val="22"/>
              </w:rPr>
            </w:pPr>
            <w:r>
              <w:rPr>
                <w:rFonts w:hint="eastAsia" w:ascii="宋体" w:hAnsi="宋体" w:eastAsia="宋体" w:cs="宋体"/>
                <w:sz w:val="22"/>
                <w:lang w:val="en-US" w:eastAsia="zh-CN"/>
              </w:rPr>
              <w:t>4</w:t>
            </w:r>
          </w:p>
        </w:tc>
        <w:tc>
          <w:tcPr>
            <w:tcW w:w="1237" w:type="dxa"/>
            <w:vAlign w:val="center"/>
          </w:tcPr>
          <w:p>
            <w:pPr>
              <w:overflowPunct w:val="0"/>
              <w:spacing w:line="420" w:lineRule="exact"/>
              <w:ind w:firstLine="0" w:firstLineChars="0"/>
              <w:jc w:val="center"/>
              <w:rPr>
                <w:rFonts w:hint="eastAsia" w:ascii="宋体" w:hAnsi="宋体" w:eastAsia="宋体" w:cs="宋体"/>
                <w:bCs/>
                <w:color w:val="auto"/>
                <w:sz w:val="22"/>
                <w:lang w:eastAsia="zh-CN"/>
              </w:rPr>
            </w:pPr>
            <w:r>
              <w:rPr>
                <w:rFonts w:hint="eastAsia" w:ascii="宋体" w:hAnsi="宋体" w:eastAsia="宋体" w:cs="宋体"/>
                <w:bCs/>
                <w:color w:val="auto"/>
                <w:sz w:val="22"/>
                <w:lang w:eastAsia="zh-CN"/>
              </w:rPr>
              <w:t>投标供应商的固化剂生产销售能力</w:t>
            </w:r>
          </w:p>
        </w:tc>
        <w:tc>
          <w:tcPr>
            <w:tcW w:w="975" w:type="dxa"/>
            <w:vAlign w:val="center"/>
          </w:tcPr>
          <w:p>
            <w:pPr>
              <w:overflowPunct w:val="0"/>
              <w:spacing w:line="420" w:lineRule="exact"/>
              <w:ind w:firstLine="0" w:firstLineChars="0"/>
              <w:jc w:val="center"/>
              <w:rPr>
                <w:rFonts w:hint="eastAsia" w:ascii="宋体" w:hAnsi="宋体" w:eastAsia="宋体" w:cs="宋体"/>
                <w:bCs/>
                <w:color w:val="auto"/>
                <w:sz w:val="22"/>
                <w:lang w:val="en-US" w:eastAsia="zh-CN"/>
              </w:rPr>
            </w:pPr>
            <w:r>
              <w:rPr>
                <w:rFonts w:hint="eastAsia" w:ascii="宋体" w:hAnsi="宋体" w:eastAsia="宋体" w:cs="宋体"/>
                <w:bCs/>
                <w:color w:val="auto"/>
                <w:sz w:val="22"/>
                <w:lang w:val="en-US" w:eastAsia="zh-CN"/>
              </w:rPr>
              <w:t>5</w:t>
            </w:r>
          </w:p>
        </w:tc>
        <w:tc>
          <w:tcPr>
            <w:tcW w:w="6821" w:type="dxa"/>
            <w:vAlign w:val="top"/>
          </w:tcPr>
          <w:p>
            <w:pPr>
              <w:overflowPunct w:val="0"/>
              <w:spacing w:line="420" w:lineRule="exact"/>
              <w:rPr>
                <w:rFonts w:hint="eastAsia" w:ascii="宋体" w:hAnsi="宋体" w:eastAsia="宋体" w:cs="宋体"/>
                <w:bCs/>
                <w:color w:val="auto"/>
                <w:sz w:val="22"/>
                <w:lang w:val="en-US" w:eastAsia="zh-CN"/>
              </w:rPr>
            </w:pPr>
            <w:r>
              <w:rPr>
                <w:rFonts w:hint="eastAsia" w:ascii="宋体" w:hAnsi="宋体" w:eastAsia="宋体" w:cs="宋体"/>
                <w:bCs/>
                <w:color w:val="auto"/>
                <w:sz w:val="22"/>
                <w:lang w:val="en-US" w:eastAsia="zh-CN"/>
              </w:rPr>
              <w:t>投标供应商2020年7月1日以来(以合同签订时间为准）的固化剂生产销售能力：投标供应商提供的固化剂销售业绩（不含代理销售或委托加工业绩）在0.3万吨得0.3分的基础上，每增加0.1万吨加0.1分（不满0.1万吨不得分），本项最高得5分。</w:t>
            </w:r>
          </w:p>
          <w:p>
            <w:pPr>
              <w:overflowPunct w:val="0"/>
              <w:spacing w:line="420" w:lineRule="exact"/>
              <w:rPr>
                <w:rFonts w:hint="eastAsia" w:ascii="宋体" w:hAnsi="宋体" w:eastAsia="宋体" w:cs="宋体"/>
                <w:bCs/>
                <w:color w:val="auto"/>
                <w:sz w:val="22"/>
                <w:lang w:val="en-US" w:eastAsia="zh-CN"/>
              </w:rPr>
            </w:pPr>
            <w:r>
              <w:rPr>
                <w:rFonts w:hint="eastAsia" w:ascii="宋体" w:hAnsi="宋体" w:eastAsia="宋体" w:cs="宋体"/>
                <w:bCs/>
                <w:color w:val="auto"/>
                <w:sz w:val="22"/>
                <w:lang w:eastAsia="zh-CN"/>
              </w:rPr>
              <w:t>注：</w:t>
            </w:r>
            <w:r>
              <w:rPr>
                <w:rFonts w:hint="eastAsia" w:ascii="宋体" w:hAnsi="宋体" w:eastAsia="宋体" w:cs="宋体"/>
                <w:bCs/>
                <w:color w:val="auto"/>
                <w:sz w:val="22"/>
                <w:lang w:val="en-US" w:eastAsia="zh-CN"/>
              </w:rPr>
              <w:t>1、单个固化剂销售业绩不满0.3万吨不得分；</w:t>
            </w:r>
          </w:p>
          <w:p>
            <w:pPr>
              <w:overflowPunct w:val="0"/>
              <w:spacing w:line="420" w:lineRule="exact"/>
              <w:rPr>
                <w:rFonts w:hint="eastAsia" w:ascii="宋体" w:hAnsi="宋体" w:eastAsia="宋体" w:cs="宋体"/>
                <w:bCs/>
                <w:color w:val="auto"/>
                <w:sz w:val="22"/>
                <w:lang w:val="en-US" w:eastAsia="zh-CN"/>
              </w:rPr>
            </w:pPr>
            <w:r>
              <w:rPr>
                <w:rFonts w:hint="eastAsia" w:ascii="宋体" w:hAnsi="宋体" w:eastAsia="宋体" w:cs="宋体"/>
                <w:bCs/>
                <w:color w:val="auto"/>
                <w:sz w:val="22"/>
                <w:lang w:val="en-US" w:eastAsia="zh-CN"/>
              </w:rPr>
              <w:t>2、固化剂销售业绩规模的认定以已开发票的金额为依据，折算成规模进行计算；</w:t>
            </w:r>
          </w:p>
          <w:p>
            <w:pPr>
              <w:overflowPunct w:val="0"/>
              <w:spacing w:line="420" w:lineRule="exact"/>
              <w:rPr>
                <w:rFonts w:hint="eastAsia" w:ascii="宋体" w:hAnsi="宋体" w:eastAsia="宋体" w:cs="宋体"/>
                <w:bCs/>
                <w:color w:val="auto"/>
                <w:sz w:val="22"/>
                <w:lang w:eastAsia="zh-CN"/>
              </w:rPr>
            </w:pPr>
            <w:r>
              <w:rPr>
                <w:rFonts w:hint="eastAsia" w:ascii="宋体" w:hAnsi="宋体" w:eastAsia="宋体" w:cs="宋体"/>
                <w:bCs/>
                <w:color w:val="auto"/>
                <w:sz w:val="22"/>
                <w:lang w:val="en-US" w:eastAsia="zh-CN"/>
              </w:rPr>
              <w:t>3、</w:t>
            </w:r>
            <w:r>
              <w:rPr>
                <w:rFonts w:hint="eastAsia" w:ascii="宋体" w:hAnsi="宋体" w:eastAsia="宋体" w:cs="宋体"/>
                <w:bCs/>
                <w:color w:val="auto"/>
                <w:sz w:val="22"/>
                <w:lang w:eastAsia="zh-CN"/>
              </w:rPr>
              <w:t>需同时提供销售合同和发票</w:t>
            </w:r>
            <w:r>
              <w:rPr>
                <w:rFonts w:hint="eastAsia" w:ascii="宋体" w:hAnsi="宋体" w:eastAsia="宋体" w:cs="宋体"/>
                <w:bCs/>
                <w:color w:val="auto"/>
                <w:sz w:val="22"/>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trPr>
        <w:tc>
          <w:tcPr>
            <w:tcW w:w="821" w:type="dxa"/>
            <w:vMerge w:val="restart"/>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5</w:t>
            </w:r>
          </w:p>
        </w:tc>
        <w:tc>
          <w:tcPr>
            <w:tcW w:w="1237" w:type="dxa"/>
            <w:vMerge w:val="restart"/>
            <w:vAlign w:val="center"/>
          </w:tcPr>
          <w:p>
            <w:pPr>
              <w:overflowPunct w:val="0"/>
              <w:spacing w:line="420" w:lineRule="exact"/>
              <w:jc w:val="center"/>
              <w:rPr>
                <w:rFonts w:ascii="宋体" w:hAnsi="宋体" w:eastAsia="宋体" w:cs="宋体"/>
                <w:sz w:val="22"/>
                <w:highlight w:val="none"/>
              </w:rPr>
            </w:pPr>
            <w:r>
              <w:rPr>
                <w:rFonts w:hint="eastAsia" w:ascii="宋体" w:hAnsi="宋体" w:eastAsia="宋体" w:cs="宋体"/>
                <w:sz w:val="22"/>
                <w:highlight w:val="none"/>
              </w:rPr>
              <w:t>拟投入项目实施团队情况</w:t>
            </w:r>
          </w:p>
        </w:tc>
        <w:tc>
          <w:tcPr>
            <w:tcW w:w="975" w:type="dxa"/>
            <w:vMerge w:val="restart"/>
            <w:vAlign w:val="center"/>
          </w:tcPr>
          <w:p>
            <w:pPr>
              <w:overflowPunct w:val="0"/>
              <w:spacing w:line="420" w:lineRule="exact"/>
              <w:jc w:val="center"/>
              <w:rPr>
                <w:rFonts w:hint="eastAsia" w:ascii="宋体" w:hAnsi="宋体" w:eastAsia="宋体" w:cs="宋体"/>
                <w:sz w:val="22"/>
                <w:highlight w:val="none"/>
                <w:lang w:eastAsia="zh-CN"/>
              </w:rPr>
            </w:pPr>
            <w:r>
              <w:rPr>
                <w:rFonts w:hint="eastAsia" w:ascii="宋体" w:hAnsi="宋体" w:eastAsia="宋体" w:cs="宋体"/>
                <w:sz w:val="22"/>
                <w:highlight w:val="none"/>
                <w:lang w:val="en-US" w:eastAsia="zh-CN"/>
              </w:rPr>
              <w:t>5</w:t>
            </w:r>
          </w:p>
        </w:tc>
        <w:tc>
          <w:tcPr>
            <w:tcW w:w="6821" w:type="dxa"/>
          </w:tcPr>
          <w:p>
            <w:pPr>
              <w:overflowPunct w:val="0"/>
              <w:spacing w:line="420" w:lineRule="exact"/>
              <w:jc w:val="left"/>
              <w:rPr>
                <w:rFonts w:hint="eastAsia" w:ascii="宋体" w:hAnsi="宋体" w:eastAsia="宋体" w:cs="宋体"/>
                <w:sz w:val="22"/>
                <w:highlight w:val="none"/>
              </w:rPr>
            </w:pPr>
            <w:r>
              <w:rPr>
                <w:rFonts w:hint="eastAsia" w:ascii="宋体" w:hAnsi="宋体" w:eastAsia="宋体" w:cs="宋体"/>
                <w:sz w:val="22"/>
                <w:highlight w:val="none"/>
                <w:lang w:eastAsia="zh-CN"/>
              </w:rPr>
              <w:t>根据投标供应商</w:t>
            </w:r>
            <w:r>
              <w:rPr>
                <w:rFonts w:hint="eastAsia" w:ascii="宋体" w:hAnsi="宋体" w:eastAsia="宋体" w:cs="宋体"/>
                <w:sz w:val="22"/>
                <w:highlight w:val="none"/>
              </w:rPr>
              <w:t>投入</w:t>
            </w:r>
            <w:r>
              <w:rPr>
                <w:rFonts w:hint="eastAsia" w:ascii="宋体" w:hAnsi="宋体" w:eastAsia="宋体" w:cs="宋体"/>
                <w:sz w:val="22"/>
                <w:highlight w:val="none"/>
                <w:lang w:eastAsia="zh-CN"/>
              </w:rPr>
              <w:t>的人员技术力量，</w:t>
            </w:r>
            <w:r>
              <w:rPr>
                <w:rFonts w:hint="eastAsia" w:ascii="宋体" w:hAnsi="宋体" w:eastAsia="宋体" w:cs="宋体"/>
                <w:bCs/>
                <w:sz w:val="22"/>
                <w:highlight w:val="none"/>
                <w:lang w:eastAsia="zh-CN"/>
              </w:rPr>
              <w:t>由评标委员会进行统一定档后打分：</w:t>
            </w:r>
          </w:p>
          <w:p>
            <w:pPr>
              <w:overflowPunct w:val="0"/>
              <w:spacing w:line="420" w:lineRule="exact"/>
              <w:jc w:val="left"/>
              <w:rPr>
                <w:rFonts w:hint="eastAsia" w:ascii="宋体" w:hAnsi="宋体" w:eastAsia="宋体" w:cs="宋体"/>
                <w:sz w:val="22"/>
                <w:highlight w:val="none"/>
              </w:rPr>
            </w:pPr>
            <w:r>
              <w:rPr>
                <w:rFonts w:hint="eastAsia" w:ascii="宋体" w:hAnsi="宋体" w:eastAsia="宋体" w:cs="宋体"/>
                <w:sz w:val="22"/>
                <w:highlight w:val="none"/>
              </w:rPr>
              <w:t>1.拟投入的项目实施人员</w:t>
            </w:r>
            <w:r>
              <w:rPr>
                <w:rFonts w:hint="eastAsia" w:ascii="宋体" w:hAnsi="宋体" w:eastAsia="宋体" w:cs="宋体"/>
                <w:sz w:val="22"/>
                <w:highlight w:val="none"/>
                <w:lang w:eastAsia="zh-CN"/>
              </w:rPr>
              <w:t>技术力量强</w:t>
            </w:r>
            <w:r>
              <w:rPr>
                <w:rFonts w:hint="eastAsia" w:ascii="宋体" w:hAnsi="宋体" w:eastAsia="宋体" w:cs="宋体"/>
                <w:sz w:val="22"/>
                <w:highlight w:val="none"/>
              </w:rPr>
              <w:t>的得</w:t>
            </w:r>
            <w:r>
              <w:rPr>
                <w:rFonts w:hint="eastAsia" w:ascii="宋体" w:hAnsi="宋体" w:eastAsia="宋体" w:cs="宋体"/>
                <w:sz w:val="22"/>
                <w:highlight w:val="none"/>
                <w:lang w:val="en-US" w:eastAsia="zh-CN"/>
              </w:rPr>
              <w:t>3-5</w:t>
            </w:r>
            <w:r>
              <w:rPr>
                <w:rFonts w:hint="eastAsia" w:ascii="宋体" w:hAnsi="宋体" w:eastAsia="宋体" w:cs="宋体"/>
                <w:sz w:val="22"/>
                <w:highlight w:val="none"/>
              </w:rPr>
              <w:t>分；</w:t>
            </w:r>
          </w:p>
          <w:p>
            <w:pPr>
              <w:overflowPunct w:val="0"/>
              <w:spacing w:line="420" w:lineRule="exact"/>
              <w:jc w:val="left"/>
              <w:rPr>
                <w:rFonts w:hint="eastAsia" w:ascii="宋体" w:hAnsi="宋体" w:eastAsia="宋体" w:cs="宋体"/>
                <w:sz w:val="22"/>
                <w:highlight w:val="none"/>
              </w:rPr>
            </w:pPr>
            <w:r>
              <w:rPr>
                <w:rFonts w:hint="eastAsia" w:ascii="宋体" w:hAnsi="宋体" w:eastAsia="宋体" w:cs="宋体"/>
                <w:sz w:val="22"/>
                <w:highlight w:val="none"/>
              </w:rPr>
              <w:t>2.拟投入的项目实施人员</w:t>
            </w:r>
            <w:r>
              <w:rPr>
                <w:rFonts w:hint="eastAsia" w:ascii="宋体" w:hAnsi="宋体" w:eastAsia="宋体" w:cs="宋体"/>
                <w:sz w:val="22"/>
                <w:highlight w:val="none"/>
                <w:lang w:eastAsia="zh-CN"/>
              </w:rPr>
              <w:t>技术力量较强</w:t>
            </w:r>
            <w:r>
              <w:rPr>
                <w:rFonts w:hint="eastAsia" w:ascii="宋体" w:hAnsi="宋体" w:eastAsia="宋体" w:cs="宋体"/>
                <w:sz w:val="22"/>
                <w:highlight w:val="none"/>
              </w:rPr>
              <w:t>的得</w:t>
            </w:r>
            <w:r>
              <w:rPr>
                <w:rFonts w:hint="eastAsia" w:ascii="宋体" w:hAnsi="宋体" w:eastAsia="宋体" w:cs="宋体"/>
                <w:sz w:val="22"/>
                <w:highlight w:val="none"/>
                <w:lang w:val="en-US" w:eastAsia="zh-CN"/>
              </w:rPr>
              <w:t>1-3</w:t>
            </w:r>
            <w:r>
              <w:rPr>
                <w:rFonts w:hint="eastAsia" w:ascii="宋体" w:hAnsi="宋体" w:eastAsia="宋体" w:cs="宋体"/>
                <w:sz w:val="22"/>
                <w:highlight w:val="none"/>
              </w:rPr>
              <w:t>分；</w:t>
            </w:r>
          </w:p>
          <w:p>
            <w:pPr>
              <w:overflowPunct w:val="0"/>
              <w:spacing w:line="420" w:lineRule="exact"/>
              <w:jc w:val="left"/>
              <w:rPr>
                <w:rFonts w:hint="eastAsia" w:ascii="宋体" w:hAnsi="宋体" w:eastAsia="宋体" w:cs="宋体"/>
                <w:sz w:val="22"/>
                <w:highlight w:val="none"/>
                <w:lang w:eastAsia="zh-CN"/>
              </w:rPr>
            </w:pPr>
            <w:r>
              <w:rPr>
                <w:rFonts w:hint="eastAsia" w:ascii="宋体" w:hAnsi="宋体" w:eastAsia="宋体" w:cs="宋体"/>
                <w:sz w:val="22"/>
                <w:highlight w:val="none"/>
              </w:rPr>
              <w:t>3.拟投入的项目实施人员</w:t>
            </w:r>
            <w:r>
              <w:rPr>
                <w:rFonts w:hint="eastAsia" w:ascii="宋体" w:hAnsi="宋体" w:eastAsia="宋体" w:cs="宋体"/>
                <w:sz w:val="22"/>
                <w:highlight w:val="none"/>
                <w:lang w:eastAsia="zh-CN"/>
              </w:rPr>
              <w:t>技术力量一般</w:t>
            </w:r>
            <w:r>
              <w:rPr>
                <w:rFonts w:hint="eastAsia" w:ascii="宋体" w:hAnsi="宋体" w:eastAsia="宋体" w:cs="宋体"/>
                <w:sz w:val="22"/>
                <w:highlight w:val="none"/>
              </w:rPr>
              <w:t>的得</w:t>
            </w:r>
            <w:r>
              <w:rPr>
                <w:rFonts w:hint="eastAsia" w:ascii="宋体" w:hAnsi="宋体" w:eastAsia="宋体" w:cs="宋体"/>
                <w:sz w:val="22"/>
                <w:highlight w:val="none"/>
                <w:lang w:val="en-US" w:eastAsia="zh-CN"/>
              </w:rPr>
              <w:t>0-1</w:t>
            </w:r>
            <w:r>
              <w:rPr>
                <w:rFonts w:hint="eastAsia" w:ascii="宋体" w:hAnsi="宋体" w:eastAsia="宋体" w:cs="宋体"/>
                <w:sz w:val="22"/>
                <w:highlight w:val="none"/>
              </w:rPr>
              <w:t>分</w:t>
            </w:r>
            <w:r>
              <w:rPr>
                <w:rFonts w:hint="eastAsia" w:ascii="宋体" w:hAnsi="宋体" w:eastAsia="宋体" w:cs="宋体"/>
                <w:sz w:val="22"/>
                <w:highlight w:val="none"/>
                <w:lang w:eastAsia="zh-CN"/>
              </w:rPr>
              <w:t>；</w:t>
            </w:r>
          </w:p>
          <w:p/>
          <w:p>
            <w:pPr>
              <w:overflowPunct w:val="0"/>
              <w:spacing w:line="420" w:lineRule="exact"/>
              <w:jc w:val="left"/>
              <w:rPr>
                <w:rFonts w:hint="eastAsia" w:ascii="宋体" w:hAnsi="宋体" w:eastAsia="宋体" w:cs="宋体"/>
                <w:sz w:val="22"/>
                <w:highlight w:val="none"/>
              </w:rPr>
            </w:pP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提供相应人员投标截止时间前连续三个月社保证明，否则不予以认可</w:t>
            </w:r>
            <w:r>
              <w:rPr>
                <w:rFonts w:hint="eastAsia" w:ascii="宋体" w:hAnsi="宋体" w:eastAsia="宋体" w:cs="宋体"/>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1" w:type="dxa"/>
            <w:vMerge w:val="restart"/>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6</w:t>
            </w:r>
          </w:p>
        </w:tc>
        <w:tc>
          <w:tcPr>
            <w:tcW w:w="1237" w:type="dxa"/>
            <w:vMerge w:val="restart"/>
            <w:vAlign w:val="center"/>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项目实施与组织</w:t>
            </w:r>
          </w:p>
        </w:tc>
        <w:tc>
          <w:tcPr>
            <w:tcW w:w="975" w:type="dxa"/>
            <w:vMerge w:val="restart"/>
            <w:vAlign w:val="center"/>
          </w:tcPr>
          <w:p>
            <w:pPr>
              <w:overflowPunct w:val="0"/>
              <w:spacing w:line="420" w:lineRule="exact"/>
              <w:jc w:val="center"/>
              <w:rPr>
                <w:rFonts w:hint="eastAsia" w:ascii="宋体" w:hAnsi="宋体" w:eastAsia="宋体" w:cs="宋体"/>
                <w:sz w:val="22"/>
              </w:rPr>
            </w:pPr>
            <w:r>
              <w:rPr>
                <w:rFonts w:hint="eastAsia" w:ascii="宋体" w:hAnsi="宋体" w:eastAsia="宋体" w:cs="宋体"/>
                <w:sz w:val="22"/>
                <w:lang w:val="en-US" w:eastAsia="zh-CN"/>
              </w:rPr>
              <w:t>6</w:t>
            </w:r>
          </w:p>
        </w:tc>
        <w:tc>
          <w:tcPr>
            <w:tcW w:w="6821" w:type="dxa"/>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对本项目的前期工作</w:t>
            </w:r>
            <w:r>
              <w:rPr>
                <w:rFonts w:hint="eastAsia" w:ascii="宋体" w:hAnsi="宋体" w:eastAsia="宋体" w:cs="宋体"/>
                <w:sz w:val="22"/>
                <w:lang w:eastAsia="zh-CN"/>
              </w:rPr>
              <w:t>（</w:t>
            </w:r>
            <w:r>
              <w:rPr>
                <w:rFonts w:hint="eastAsia" w:ascii="宋体" w:hAnsi="宋体" w:eastAsia="宋体" w:cs="宋体"/>
                <w:sz w:val="22"/>
                <w:lang w:val="en-US" w:eastAsia="zh-CN"/>
              </w:rPr>
              <w:t>含检测研发实验室和厂房的规划建设方案</w:t>
            </w:r>
            <w:r>
              <w:rPr>
                <w:rFonts w:hint="eastAsia" w:ascii="宋体" w:hAnsi="宋体" w:eastAsia="宋体" w:cs="宋体"/>
                <w:sz w:val="22"/>
                <w:lang w:eastAsia="zh-CN"/>
              </w:rPr>
              <w:t>）</w:t>
            </w:r>
            <w:r>
              <w:rPr>
                <w:rFonts w:hint="eastAsia" w:ascii="宋体" w:hAnsi="宋体" w:eastAsia="宋体" w:cs="宋体"/>
                <w:sz w:val="22"/>
              </w:rPr>
              <w:t>整体安排的合理性和可行性进行打分。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1.方案中对前期工作的整体安排合理可行的得</w:t>
            </w:r>
            <w:r>
              <w:rPr>
                <w:rFonts w:hint="eastAsia" w:ascii="宋体" w:hAnsi="宋体" w:eastAsia="宋体" w:cs="宋体"/>
                <w:sz w:val="22"/>
                <w:lang w:val="en-US" w:eastAsia="zh-CN"/>
              </w:rPr>
              <w:t>1.5</w:t>
            </w:r>
            <w:r>
              <w:rPr>
                <w:rFonts w:hint="eastAsia" w:ascii="宋体" w:hAnsi="宋体" w:eastAsia="宋体" w:cs="宋体"/>
                <w:sz w:val="22"/>
              </w:rPr>
              <w:t>-</w:t>
            </w:r>
            <w:r>
              <w:rPr>
                <w:rFonts w:hint="eastAsia" w:ascii="宋体" w:hAnsi="宋体" w:eastAsia="宋体" w:cs="宋体"/>
                <w:sz w:val="22"/>
                <w:lang w:val="en-US" w:eastAsia="zh-CN"/>
              </w:rPr>
              <w:t>2</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2.方案中对前期工作的整体安排较为合理可行的得1-1.</w:t>
            </w:r>
            <w:r>
              <w:rPr>
                <w:rFonts w:hint="eastAsia" w:ascii="宋体" w:hAnsi="宋体" w:eastAsia="宋体" w:cs="宋体"/>
                <w:sz w:val="22"/>
                <w:lang w:val="en-US" w:eastAsia="zh-CN"/>
              </w:rPr>
              <w:t>5</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3.方案中对前期工作的整体安排的合理性、可行性均一般的得0-</w:t>
            </w:r>
            <w:r>
              <w:rPr>
                <w:rFonts w:hint="eastAsia" w:ascii="宋体" w:hAnsi="宋体" w:eastAsia="宋体" w:cs="宋体"/>
                <w:sz w:val="22"/>
                <w:lang w:val="en-US" w:eastAsia="zh-CN"/>
              </w:rPr>
              <w:t>1</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21" w:type="dxa"/>
            <w:vMerge w:val="continue"/>
            <w:vAlign w:val="center"/>
          </w:tcPr>
          <w:p>
            <w:pPr>
              <w:overflowPunct w:val="0"/>
              <w:spacing w:line="420" w:lineRule="exact"/>
              <w:jc w:val="center"/>
              <w:rPr>
                <w:rFonts w:ascii="宋体" w:hAnsi="宋体" w:eastAsia="宋体" w:cs="宋体"/>
                <w:sz w:val="22"/>
              </w:rPr>
            </w:pPr>
          </w:p>
        </w:tc>
        <w:tc>
          <w:tcPr>
            <w:tcW w:w="1237" w:type="dxa"/>
            <w:vMerge w:val="continue"/>
            <w:vAlign w:val="center"/>
          </w:tcPr>
          <w:p>
            <w:pPr>
              <w:overflowPunct w:val="0"/>
              <w:spacing w:line="420" w:lineRule="exact"/>
              <w:jc w:val="left"/>
              <w:rPr>
                <w:rFonts w:hint="eastAsia" w:ascii="宋体" w:hAnsi="宋体" w:eastAsia="宋体" w:cs="宋体"/>
                <w:sz w:val="22"/>
              </w:rPr>
            </w:pPr>
          </w:p>
        </w:tc>
        <w:tc>
          <w:tcPr>
            <w:tcW w:w="975" w:type="dxa"/>
            <w:vMerge w:val="continue"/>
            <w:vAlign w:val="center"/>
          </w:tcPr>
          <w:p>
            <w:pPr>
              <w:overflowPunct w:val="0"/>
              <w:spacing w:line="420" w:lineRule="exact"/>
              <w:jc w:val="left"/>
              <w:rPr>
                <w:rFonts w:hint="eastAsia" w:ascii="宋体" w:hAnsi="宋体" w:eastAsia="宋体" w:cs="宋体"/>
                <w:sz w:val="22"/>
              </w:rPr>
            </w:pPr>
          </w:p>
        </w:tc>
        <w:tc>
          <w:tcPr>
            <w:tcW w:w="6821" w:type="dxa"/>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提供设备维护保养方案科学合理性进行打分。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1.提供的设备维护保养方案完整性、可行性强的得</w:t>
            </w:r>
            <w:r>
              <w:rPr>
                <w:rFonts w:hint="eastAsia" w:ascii="宋体" w:hAnsi="宋体" w:eastAsia="宋体" w:cs="宋体"/>
                <w:sz w:val="22"/>
                <w:lang w:val="en-US" w:eastAsia="zh-CN"/>
              </w:rPr>
              <w:t>1.5</w:t>
            </w:r>
            <w:r>
              <w:rPr>
                <w:rFonts w:hint="eastAsia" w:ascii="宋体" w:hAnsi="宋体" w:eastAsia="宋体" w:cs="宋体"/>
                <w:sz w:val="22"/>
              </w:rPr>
              <w:t>-</w:t>
            </w:r>
            <w:r>
              <w:rPr>
                <w:rFonts w:hint="eastAsia" w:ascii="宋体" w:hAnsi="宋体" w:eastAsia="宋体" w:cs="宋体"/>
                <w:sz w:val="22"/>
                <w:lang w:val="en-US" w:eastAsia="zh-CN"/>
              </w:rPr>
              <w:t>2</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2.提供的设备维护保养方案完整性、可行性较强的得1-1.</w:t>
            </w:r>
            <w:r>
              <w:rPr>
                <w:rFonts w:hint="eastAsia" w:ascii="宋体" w:hAnsi="宋体" w:eastAsia="宋体" w:cs="宋体"/>
                <w:sz w:val="22"/>
                <w:lang w:val="en-US" w:eastAsia="zh-CN"/>
              </w:rPr>
              <w:t>5</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3.提供的设备维护保养方案完整性、可行性一般的得0-</w:t>
            </w:r>
            <w:r>
              <w:rPr>
                <w:rFonts w:hint="eastAsia" w:ascii="宋体" w:hAnsi="宋体" w:eastAsia="宋体" w:cs="宋体"/>
                <w:sz w:val="22"/>
                <w:lang w:val="en-US" w:eastAsia="zh-CN"/>
              </w:rPr>
              <w:t>1</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821" w:type="dxa"/>
            <w:vMerge w:val="continue"/>
            <w:vAlign w:val="center"/>
          </w:tcPr>
          <w:p>
            <w:pPr>
              <w:overflowPunct w:val="0"/>
              <w:spacing w:line="420" w:lineRule="exact"/>
              <w:jc w:val="center"/>
              <w:rPr>
                <w:rFonts w:ascii="宋体" w:hAnsi="宋体" w:eastAsia="宋体" w:cs="宋体"/>
                <w:sz w:val="22"/>
              </w:rPr>
            </w:pPr>
          </w:p>
        </w:tc>
        <w:tc>
          <w:tcPr>
            <w:tcW w:w="1237" w:type="dxa"/>
            <w:vMerge w:val="continue"/>
            <w:vAlign w:val="center"/>
          </w:tcPr>
          <w:p>
            <w:pPr>
              <w:overflowPunct w:val="0"/>
              <w:spacing w:line="420" w:lineRule="exact"/>
              <w:jc w:val="left"/>
              <w:rPr>
                <w:rFonts w:hint="eastAsia" w:ascii="宋体" w:hAnsi="宋体" w:eastAsia="宋体" w:cs="宋体"/>
                <w:sz w:val="22"/>
              </w:rPr>
            </w:pPr>
          </w:p>
        </w:tc>
        <w:tc>
          <w:tcPr>
            <w:tcW w:w="975" w:type="dxa"/>
            <w:vMerge w:val="continue"/>
            <w:vAlign w:val="center"/>
          </w:tcPr>
          <w:p>
            <w:pPr>
              <w:overflowPunct w:val="0"/>
              <w:spacing w:line="420" w:lineRule="exact"/>
              <w:jc w:val="left"/>
              <w:rPr>
                <w:rFonts w:hint="eastAsia" w:ascii="宋体" w:hAnsi="宋体" w:eastAsia="宋体" w:cs="宋体"/>
                <w:sz w:val="22"/>
              </w:rPr>
            </w:pPr>
          </w:p>
        </w:tc>
        <w:tc>
          <w:tcPr>
            <w:tcW w:w="6821" w:type="dxa"/>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对本项目周边产生问题的处理方案、环境保护管理方案科学性、合理性等情况进行打分。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1.提供的方案科学性、合理性强的得1</w:t>
            </w:r>
            <w:r>
              <w:rPr>
                <w:rFonts w:hint="eastAsia" w:ascii="宋体" w:hAnsi="宋体" w:eastAsia="宋体" w:cs="宋体"/>
                <w:sz w:val="22"/>
                <w:lang w:val="en-US" w:eastAsia="zh-CN"/>
              </w:rPr>
              <w:t>.5</w:t>
            </w:r>
            <w:r>
              <w:rPr>
                <w:rFonts w:hint="eastAsia" w:ascii="宋体" w:hAnsi="宋体" w:eastAsia="宋体" w:cs="宋体"/>
                <w:sz w:val="22"/>
              </w:rPr>
              <w:t>-2分；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2.提供的方案科学性、合理性较强的得</w:t>
            </w:r>
            <w:r>
              <w:rPr>
                <w:rFonts w:hint="eastAsia" w:ascii="宋体" w:hAnsi="宋体" w:eastAsia="宋体" w:cs="宋体"/>
                <w:sz w:val="22"/>
                <w:lang w:val="en-US" w:eastAsia="zh-CN"/>
              </w:rPr>
              <w:t>1-1.5</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3.提供的方案科学性、合理性一般的得</w:t>
            </w:r>
            <w:r>
              <w:rPr>
                <w:rFonts w:hint="eastAsia" w:ascii="宋体" w:hAnsi="宋体" w:eastAsia="宋体" w:cs="宋体"/>
                <w:sz w:val="22"/>
                <w:lang w:val="en-US" w:eastAsia="zh-CN"/>
              </w:rPr>
              <w:t>0-1</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trPr>
        <w:tc>
          <w:tcPr>
            <w:tcW w:w="821" w:type="dxa"/>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7</w:t>
            </w:r>
          </w:p>
        </w:tc>
        <w:tc>
          <w:tcPr>
            <w:tcW w:w="1237" w:type="dxa"/>
            <w:vAlign w:val="center"/>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技术方案</w:t>
            </w:r>
            <w:r>
              <w:rPr>
                <w:rFonts w:hint="eastAsia" w:ascii="宋体" w:hAnsi="宋体" w:eastAsia="宋体" w:cs="宋体"/>
                <w:sz w:val="22"/>
                <w:lang w:eastAsia="zh-CN"/>
              </w:rPr>
              <w:t>（</w:t>
            </w:r>
            <w:r>
              <w:rPr>
                <w:rFonts w:hint="eastAsia" w:ascii="宋体" w:hAnsi="宋体" w:eastAsia="宋体" w:cs="宋体"/>
                <w:sz w:val="22"/>
                <w:lang w:val="en-US" w:eastAsia="zh-CN"/>
              </w:rPr>
              <w:t>含</w:t>
            </w:r>
            <w:r>
              <w:rPr>
                <w:rFonts w:hint="eastAsia" w:ascii="宋体" w:hAnsi="宋体" w:eastAsia="宋体" w:cs="宋体"/>
                <w:sz w:val="22"/>
              </w:rPr>
              <w:t>渣土处理工艺流程方案</w:t>
            </w:r>
            <w:r>
              <w:rPr>
                <w:rFonts w:hint="eastAsia" w:ascii="宋体" w:hAnsi="宋体" w:eastAsia="宋体" w:cs="宋体"/>
                <w:sz w:val="22"/>
                <w:lang w:eastAsia="zh-CN"/>
              </w:rPr>
              <w:t>）</w:t>
            </w:r>
          </w:p>
          <w:p>
            <w:pPr>
              <w:overflowPunct w:val="0"/>
              <w:spacing w:line="420" w:lineRule="exact"/>
              <w:jc w:val="left"/>
              <w:rPr>
                <w:rFonts w:hint="eastAsia" w:ascii="宋体" w:hAnsi="宋体" w:eastAsia="宋体" w:cs="宋体"/>
                <w:sz w:val="22"/>
              </w:rPr>
            </w:pPr>
          </w:p>
        </w:tc>
        <w:tc>
          <w:tcPr>
            <w:tcW w:w="975" w:type="dxa"/>
            <w:vAlign w:val="center"/>
          </w:tcPr>
          <w:p>
            <w:pPr>
              <w:overflowPunct w:val="0"/>
              <w:spacing w:line="420" w:lineRule="exact"/>
              <w:jc w:val="center"/>
              <w:rPr>
                <w:rFonts w:hint="eastAsia" w:ascii="宋体" w:hAnsi="宋体" w:eastAsia="宋体" w:cs="宋体"/>
                <w:sz w:val="22"/>
                <w:lang w:val="en-US" w:eastAsia="zh-CN"/>
              </w:rPr>
            </w:pPr>
          </w:p>
          <w:p>
            <w:pPr>
              <w:overflowPunct w:val="0"/>
              <w:spacing w:line="42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c>
          <w:tcPr>
            <w:tcW w:w="6821" w:type="dxa"/>
          </w:tcPr>
          <w:p>
            <w:pPr>
              <w:overflowPunct w:val="0"/>
              <w:spacing w:line="420" w:lineRule="exact"/>
              <w:jc w:val="left"/>
              <w:rPr>
                <w:rFonts w:hint="eastAsia"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对渣土的资源化、处置工艺流程及场地平面布置</w:t>
            </w:r>
            <w:r>
              <w:rPr>
                <w:rFonts w:hint="eastAsia" w:ascii="宋体" w:hAnsi="宋体" w:eastAsia="宋体" w:cs="宋体"/>
                <w:sz w:val="22"/>
                <w:lang w:eastAsia="zh-CN"/>
              </w:rPr>
              <w:t>、</w:t>
            </w:r>
            <w:r>
              <w:rPr>
                <w:rFonts w:hint="eastAsia" w:ascii="宋体" w:hAnsi="宋体" w:eastAsia="宋体" w:cs="宋体"/>
                <w:sz w:val="22"/>
              </w:rPr>
              <w:t>无害化处置方案(技术先进、工艺成熟、管理科学</w:t>
            </w:r>
            <w:r>
              <w:rPr>
                <w:rFonts w:hint="eastAsia" w:ascii="宋体" w:hAnsi="宋体" w:eastAsia="宋体" w:cs="宋体"/>
                <w:sz w:val="22"/>
                <w:lang w:eastAsia="zh-CN"/>
              </w:rPr>
              <w:t>）</w:t>
            </w:r>
            <w:r>
              <w:rPr>
                <w:rFonts w:hint="eastAsia" w:ascii="宋体" w:hAnsi="宋体" w:eastAsia="宋体" w:cs="宋体"/>
                <w:sz w:val="22"/>
              </w:rPr>
              <w:t>的完整性和可行性等情况进行打分。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1.提供的技术方案完整性、可行性强的得</w:t>
            </w:r>
            <w:r>
              <w:rPr>
                <w:rFonts w:hint="eastAsia" w:ascii="宋体" w:hAnsi="宋体" w:eastAsia="宋体" w:cs="宋体"/>
                <w:sz w:val="22"/>
                <w:lang w:val="en-US" w:eastAsia="zh-CN"/>
              </w:rPr>
              <w:t>8</w:t>
            </w:r>
            <w:r>
              <w:rPr>
                <w:rFonts w:hint="eastAsia" w:ascii="宋体" w:hAnsi="宋体" w:eastAsia="宋体" w:cs="宋体"/>
                <w:sz w:val="22"/>
              </w:rPr>
              <w:t>-</w:t>
            </w:r>
            <w:r>
              <w:rPr>
                <w:rFonts w:hint="eastAsia" w:ascii="宋体" w:hAnsi="宋体" w:eastAsia="宋体" w:cs="宋体"/>
                <w:sz w:val="22"/>
                <w:lang w:val="en-US" w:eastAsia="zh-CN"/>
              </w:rPr>
              <w:t>10</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2.提供的技术方案完整性、可行性较强的得</w:t>
            </w:r>
            <w:r>
              <w:rPr>
                <w:rFonts w:hint="eastAsia" w:ascii="宋体" w:hAnsi="宋体" w:eastAsia="宋体" w:cs="宋体"/>
                <w:sz w:val="22"/>
                <w:lang w:val="en-US" w:eastAsia="zh-CN"/>
              </w:rPr>
              <w:t>6</w:t>
            </w:r>
            <w:r>
              <w:rPr>
                <w:rFonts w:hint="eastAsia" w:ascii="宋体" w:hAnsi="宋体" w:eastAsia="宋体" w:cs="宋体"/>
                <w:sz w:val="22"/>
              </w:rPr>
              <w:t>-</w:t>
            </w:r>
            <w:r>
              <w:rPr>
                <w:rFonts w:hint="eastAsia" w:ascii="宋体" w:hAnsi="宋体" w:eastAsia="宋体" w:cs="宋体"/>
                <w:sz w:val="22"/>
                <w:lang w:val="en-US" w:eastAsia="zh-CN"/>
              </w:rPr>
              <w:t>8</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3.提供的技术方案完整性、可行性一般的得</w:t>
            </w:r>
            <w:r>
              <w:rPr>
                <w:rFonts w:hint="eastAsia" w:ascii="宋体" w:hAnsi="宋体" w:eastAsia="宋体" w:cs="宋体"/>
                <w:sz w:val="22"/>
                <w:lang w:val="en-US" w:eastAsia="zh-CN"/>
              </w:rPr>
              <w:t>4</w:t>
            </w:r>
            <w:r>
              <w:rPr>
                <w:rFonts w:hint="eastAsia" w:ascii="宋体" w:hAnsi="宋体" w:eastAsia="宋体" w:cs="宋体"/>
                <w:sz w:val="22"/>
              </w:rPr>
              <w:t>-</w:t>
            </w:r>
            <w:r>
              <w:rPr>
                <w:rFonts w:hint="eastAsia" w:ascii="宋体" w:hAnsi="宋体" w:eastAsia="宋体" w:cs="宋体"/>
                <w:sz w:val="22"/>
                <w:lang w:val="en-US" w:eastAsia="zh-CN"/>
              </w:rPr>
              <w:t>6</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r>
              <w:rPr>
                <w:rFonts w:hint="eastAsia" w:ascii="宋体" w:hAnsi="宋体" w:eastAsia="宋体" w:cs="宋体"/>
                <w:sz w:val="22"/>
              </w:rPr>
              <w:t>4.提供简单的技术方案得基本分</w:t>
            </w:r>
            <w:r>
              <w:rPr>
                <w:rFonts w:hint="eastAsia" w:ascii="宋体" w:hAnsi="宋体" w:eastAsia="宋体" w:cs="宋体"/>
                <w:sz w:val="22"/>
                <w:lang w:val="en-US" w:eastAsia="zh-CN"/>
              </w:rPr>
              <w:t>0-4</w:t>
            </w:r>
            <w:r>
              <w:rPr>
                <w:rFonts w:hint="eastAsia" w:ascii="宋体" w:hAnsi="宋体" w:eastAsia="宋体" w:cs="宋体"/>
                <w:sz w:val="22"/>
              </w:rPr>
              <w:t>分。</w:t>
            </w:r>
          </w:p>
          <w:p>
            <w:pPr>
              <w:overflowPunct w:val="0"/>
              <w:spacing w:line="420" w:lineRule="exact"/>
              <w:jc w:val="lef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8</w:t>
            </w:r>
          </w:p>
        </w:tc>
        <w:tc>
          <w:tcPr>
            <w:tcW w:w="1237" w:type="dxa"/>
            <w:vAlign w:val="center"/>
          </w:tcPr>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lang w:eastAsia="zh-CN"/>
              </w:rPr>
              <w:t>渣土资源化产品</w:t>
            </w:r>
            <w:r>
              <w:rPr>
                <w:rFonts w:hint="eastAsia" w:ascii="宋体" w:hAnsi="宋体" w:eastAsia="宋体" w:cs="宋体"/>
                <w:color w:val="auto"/>
                <w:sz w:val="22"/>
              </w:rPr>
              <w:t>产能情况</w:t>
            </w:r>
          </w:p>
        </w:tc>
        <w:tc>
          <w:tcPr>
            <w:tcW w:w="975" w:type="dxa"/>
            <w:vAlign w:val="center"/>
          </w:tcPr>
          <w:p>
            <w:pPr>
              <w:overflowPunct w:val="0"/>
              <w:spacing w:line="420" w:lineRule="exact"/>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10</w:t>
            </w:r>
          </w:p>
        </w:tc>
        <w:tc>
          <w:tcPr>
            <w:tcW w:w="6821" w:type="dxa"/>
          </w:tcPr>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在满足采购文件需求年产能100万吨的基础上进行评分：</w:t>
            </w:r>
          </w:p>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年产能达到100及以上，150万吨（不含）以下的得</w:t>
            </w:r>
            <w:r>
              <w:rPr>
                <w:rFonts w:hint="eastAsia" w:ascii="宋体" w:hAnsi="宋体" w:eastAsia="宋体" w:cs="宋体"/>
                <w:color w:val="auto"/>
                <w:sz w:val="22"/>
                <w:lang w:val="en-US" w:eastAsia="zh-CN"/>
              </w:rPr>
              <w:t>4</w:t>
            </w:r>
            <w:r>
              <w:rPr>
                <w:rFonts w:hint="eastAsia" w:ascii="宋体" w:hAnsi="宋体" w:eastAsia="宋体" w:cs="宋体"/>
                <w:color w:val="auto"/>
                <w:sz w:val="22"/>
              </w:rPr>
              <w:t>分；</w:t>
            </w:r>
          </w:p>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年产能达到150万吨及以上，200万吨（不含）以下的得</w:t>
            </w:r>
            <w:r>
              <w:rPr>
                <w:rFonts w:hint="eastAsia" w:ascii="宋体" w:hAnsi="宋体" w:eastAsia="宋体" w:cs="宋体"/>
                <w:color w:val="auto"/>
                <w:sz w:val="22"/>
                <w:lang w:val="en-US" w:eastAsia="zh-CN"/>
              </w:rPr>
              <w:t>7</w:t>
            </w:r>
            <w:r>
              <w:rPr>
                <w:rFonts w:hint="eastAsia" w:ascii="宋体" w:hAnsi="宋体" w:eastAsia="宋体" w:cs="宋体"/>
                <w:color w:val="auto"/>
                <w:sz w:val="22"/>
              </w:rPr>
              <w:t>分；</w:t>
            </w:r>
          </w:p>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年产能达到200万吨及以上的得</w:t>
            </w:r>
            <w:r>
              <w:rPr>
                <w:rFonts w:hint="eastAsia" w:ascii="宋体" w:hAnsi="宋体" w:eastAsia="宋体" w:cs="宋体"/>
                <w:color w:val="auto"/>
                <w:sz w:val="22"/>
                <w:lang w:val="en-US" w:eastAsia="zh-CN"/>
              </w:rPr>
              <w:t>10</w:t>
            </w:r>
            <w:r>
              <w:rPr>
                <w:rFonts w:hint="eastAsia" w:ascii="宋体" w:hAnsi="宋体" w:eastAsia="宋体" w:cs="宋体"/>
                <w:color w:val="auto"/>
                <w:sz w:val="22"/>
              </w:rPr>
              <w:t>分。</w:t>
            </w:r>
          </w:p>
          <w:p>
            <w:pPr>
              <w:overflowPunct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说明：须提供设备具体产能参数，并附相应的计算说明，如提供的材料不齐全或计算说明模糊而导致的失分，由投标供应商自行承担。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9</w:t>
            </w:r>
          </w:p>
        </w:tc>
        <w:tc>
          <w:tcPr>
            <w:tcW w:w="1237" w:type="dxa"/>
            <w:vAlign w:val="center"/>
          </w:tcPr>
          <w:p>
            <w:pPr>
              <w:overflowPunct w:val="0"/>
              <w:spacing w:line="420" w:lineRule="exact"/>
              <w:jc w:val="center"/>
              <w:rPr>
                <w:rFonts w:ascii="宋体" w:hAnsi="宋体" w:eastAsia="宋体" w:cs="宋体"/>
                <w:sz w:val="22"/>
              </w:rPr>
            </w:pPr>
            <w:r>
              <w:rPr>
                <w:rFonts w:hint="eastAsia" w:ascii="宋体" w:hAnsi="宋体" w:eastAsia="宋体" w:cs="宋体"/>
                <w:sz w:val="22"/>
                <w:lang w:eastAsia="zh-CN"/>
              </w:rPr>
              <w:t>拟投入项目</w:t>
            </w:r>
            <w:r>
              <w:rPr>
                <w:rFonts w:hint="eastAsia" w:ascii="宋体" w:hAnsi="宋体" w:eastAsia="宋体" w:cs="宋体"/>
                <w:sz w:val="22"/>
              </w:rPr>
              <w:t>处置设备的配备情况</w:t>
            </w:r>
          </w:p>
        </w:tc>
        <w:tc>
          <w:tcPr>
            <w:tcW w:w="975" w:type="dxa"/>
            <w:vAlign w:val="center"/>
          </w:tcPr>
          <w:p>
            <w:pPr>
              <w:overflowPunct w:val="0"/>
              <w:spacing w:line="42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c>
          <w:tcPr>
            <w:tcW w:w="6821" w:type="dxa"/>
          </w:tcPr>
          <w:p>
            <w:pPr>
              <w:overflowPunct w:val="0"/>
              <w:spacing w:line="420" w:lineRule="exact"/>
              <w:jc w:val="left"/>
              <w:rPr>
                <w:rFonts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针对本项目拟投入设备的先进性</w:t>
            </w:r>
            <w:r>
              <w:rPr>
                <w:rFonts w:hint="eastAsia" w:ascii="宋体" w:hAnsi="宋体" w:eastAsia="宋体" w:cs="宋体"/>
                <w:sz w:val="22"/>
                <w:lang w:eastAsia="zh-CN"/>
              </w:rPr>
              <w:t>、</w:t>
            </w:r>
            <w:r>
              <w:rPr>
                <w:rFonts w:hint="eastAsia" w:ascii="宋体" w:hAnsi="宋体" w:eastAsia="宋体" w:cs="宋体"/>
                <w:sz w:val="22"/>
              </w:rPr>
              <w:t>实用性</w:t>
            </w:r>
            <w:r>
              <w:rPr>
                <w:rFonts w:hint="eastAsia" w:ascii="宋体" w:hAnsi="宋体" w:eastAsia="宋体" w:cs="宋体"/>
                <w:sz w:val="22"/>
                <w:lang w:eastAsia="zh-CN"/>
              </w:rPr>
              <w:t>、</w:t>
            </w:r>
            <w:r>
              <w:rPr>
                <w:rFonts w:hint="eastAsia" w:ascii="宋体" w:hAnsi="宋体" w:eastAsia="宋体" w:cs="宋体"/>
                <w:sz w:val="22"/>
              </w:rPr>
              <w:t>可操作性等情况</w:t>
            </w:r>
            <w:r>
              <w:rPr>
                <w:rFonts w:hint="eastAsia" w:ascii="宋体" w:hAnsi="宋体" w:eastAsia="宋体" w:cs="宋体"/>
                <w:sz w:val="22"/>
                <w:lang w:eastAsia="zh-CN"/>
              </w:rPr>
              <w:t>，</w:t>
            </w:r>
            <w:r>
              <w:rPr>
                <w:rFonts w:hint="eastAsia" w:ascii="宋体" w:hAnsi="宋体" w:eastAsia="宋体" w:cs="宋体"/>
                <w:sz w:val="22"/>
              </w:rPr>
              <w:t>由评标委员会进行统一定档后打分，须详细列明每样设备的具体功能及相关配置。</w:t>
            </w:r>
          </w:p>
          <w:p>
            <w:pPr>
              <w:overflowPunct w:val="0"/>
              <w:spacing w:line="420" w:lineRule="exact"/>
              <w:jc w:val="left"/>
              <w:rPr>
                <w:rFonts w:ascii="宋体" w:hAnsi="宋体" w:eastAsia="宋体" w:cs="宋体"/>
                <w:sz w:val="22"/>
              </w:rPr>
            </w:pPr>
            <w:r>
              <w:rPr>
                <w:rFonts w:hint="eastAsia" w:ascii="宋体" w:hAnsi="宋体" w:eastAsia="宋体" w:cs="宋体"/>
                <w:sz w:val="22"/>
              </w:rPr>
              <w:t>1.按上述要求提供了相关资料，且提供设备先进、实用、可操作性强的得</w:t>
            </w:r>
            <w:r>
              <w:rPr>
                <w:rFonts w:hint="eastAsia" w:ascii="宋体" w:hAnsi="宋体" w:eastAsia="宋体" w:cs="宋体"/>
                <w:sz w:val="22"/>
                <w:lang w:val="en-US" w:eastAsia="zh-CN"/>
              </w:rPr>
              <w:t>8-10</w:t>
            </w:r>
            <w:r>
              <w:rPr>
                <w:rFonts w:hint="eastAsia" w:ascii="宋体" w:hAnsi="宋体" w:eastAsia="宋体" w:cs="宋体"/>
                <w:sz w:val="22"/>
              </w:rPr>
              <w:t>分；</w:t>
            </w:r>
          </w:p>
          <w:p>
            <w:pPr>
              <w:overflowPunct w:val="0"/>
              <w:spacing w:line="420" w:lineRule="exact"/>
              <w:jc w:val="left"/>
              <w:rPr>
                <w:rFonts w:ascii="宋体" w:hAnsi="宋体" w:eastAsia="宋体" w:cs="宋体"/>
                <w:sz w:val="22"/>
              </w:rPr>
            </w:pPr>
            <w:r>
              <w:rPr>
                <w:rFonts w:hint="eastAsia" w:ascii="宋体" w:hAnsi="宋体" w:eastAsia="宋体" w:cs="宋体"/>
                <w:sz w:val="22"/>
              </w:rPr>
              <w:t>2.按上述要求提供了相关资料，且提供设备先进、实用、可操作性较强的得</w:t>
            </w:r>
            <w:r>
              <w:rPr>
                <w:rFonts w:hint="eastAsia" w:ascii="宋体" w:hAnsi="宋体" w:eastAsia="宋体" w:cs="宋体"/>
                <w:sz w:val="22"/>
                <w:lang w:val="en-US" w:eastAsia="zh-CN"/>
              </w:rPr>
              <w:t>6-8</w:t>
            </w:r>
            <w:r>
              <w:rPr>
                <w:rFonts w:hint="eastAsia" w:ascii="宋体" w:hAnsi="宋体" w:eastAsia="宋体" w:cs="宋体"/>
                <w:sz w:val="22"/>
              </w:rPr>
              <w:t>分；</w:t>
            </w:r>
          </w:p>
          <w:p>
            <w:pPr>
              <w:overflowPunct w:val="0"/>
              <w:spacing w:line="420" w:lineRule="exact"/>
              <w:jc w:val="left"/>
              <w:rPr>
                <w:rFonts w:ascii="宋体" w:hAnsi="宋体" w:eastAsia="宋体" w:cs="宋体"/>
                <w:sz w:val="22"/>
              </w:rPr>
            </w:pPr>
            <w:r>
              <w:rPr>
                <w:rFonts w:hint="eastAsia" w:ascii="宋体" w:hAnsi="宋体" w:eastAsia="宋体" w:cs="宋体"/>
                <w:sz w:val="22"/>
              </w:rPr>
              <w:t>3.按上述要求提供了相关资料，且提供设备能基本满足项目需求的得</w:t>
            </w:r>
            <w:r>
              <w:rPr>
                <w:rFonts w:hint="eastAsia" w:ascii="宋体" w:hAnsi="宋体" w:eastAsia="宋体" w:cs="宋体"/>
                <w:sz w:val="22"/>
                <w:lang w:val="en-US" w:eastAsia="zh-CN"/>
              </w:rPr>
              <w:t>4-6</w:t>
            </w:r>
            <w:r>
              <w:rPr>
                <w:rFonts w:hint="eastAsia" w:ascii="宋体" w:hAnsi="宋体" w:eastAsia="宋体" w:cs="宋体"/>
                <w:sz w:val="22"/>
              </w:rPr>
              <w:t>分；</w:t>
            </w:r>
          </w:p>
          <w:p>
            <w:pPr>
              <w:overflowPunct w:val="0"/>
              <w:spacing w:line="420" w:lineRule="exact"/>
              <w:jc w:val="left"/>
              <w:rPr>
                <w:rFonts w:ascii="宋体" w:hAnsi="宋体" w:eastAsia="宋体" w:cs="宋体"/>
                <w:sz w:val="22"/>
              </w:rPr>
            </w:pPr>
            <w:r>
              <w:rPr>
                <w:rFonts w:hint="eastAsia" w:ascii="宋体" w:hAnsi="宋体" w:eastAsia="宋体" w:cs="宋体"/>
                <w:sz w:val="22"/>
              </w:rPr>
              <w:t>4提供资料不全</w:t>
            </w:r>
            <w:r>
              <w:rPr>
                <w:rFonts w:hint="eastAsia" w:ascii="宋体" w:hAnsi="宋体" w:eastAsia="宋体" w:cs="宋体"/>
                <w:sz w:val="22"/>
                <w:lang w:val="en-US" w:eastAsia="zh-CN"/>
              </w:rPr>
              <w:t>或未提供</w:t>
            </w:r>
            <w:r>
              <w:rPr>
                <w:rFonts w:hint="eastAsia" w:ascii="宋体" w:hAnsi="宋体" w:eastAsia="宋体" w:cs="宋体"/>
                <w:sz w:val="22"/>
              </w:rPr>
              <w:t>得</w:t>
            </w:r>
            <w:r>
              <w:rPr>
                <w:rFonts w:hint="eastAsia" w:ascii="宋体" w:hAnsi="宋体" w:eastAsia="宋体" w:cs="宋体"/>
                <w:sz w:val="22"/>
                <w:lang w:val="en-US" w:eastAsia="zh-CN"/>
              </w:rPr>
              <w:t>0-4</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c>
          <w:tcPr>
            <w:tcW w:w="1237" w:type="dxa"/>
            <w:vAlign w:val="center"/>
          </w:tcPr>
          <w:p>
            <w:pPr>
              <w:overflowPunct w:val="0"/>
              <w:spacing w:line="420" w:lineRule="exact"/>
              <w:jc w:val="center"/>
              <w:rPr>
                <w:rFonts w:ascii="宋体" w:hAnsi="宋体" w:eastAsia="宋体" w:cs="宋体"/>
                <w:sz w:val="22"/>
              </w:rPr>
            </w:pPr>
            <w:r>
              <w:rPr>
                <w:rFonts w:hint="eastAsia" w:ascii="宋体" w:hAnsi="宋体" w:eastAsia="宋体" w:cs="宋体"/>
                <w:sz w:val="22"/>
              </w:rPr>
              <w:t>终端产品的质量管控措施</w:t>
            </w:r>
          </w:p>
        </w:tc>
        <w:tc>
          <w:tcPr>
            <w:tcW w:w="975" w:type="dxa"/>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3</w:t>
            </w:r>
          </w:p>
        </w:tc>
        <w:tc>
          <w:tcPr>
            <w:tcW w:w="6821" w:type="dxa"/>
          </w:tcPr>
          <w:p>
            <w:pPr>
              <w:overflowPunct w:val="0"/>
              <w:spacing w:line="420" w:lineRule="exact"/>
              <w:jc w:val="left"/>
              <w:rPr>
                <w:rFonts w:ascii="宋体" w:hAnsi="宋体" w:eastAsia="宋体" w:cs="宋体"/>
                <w:sz w:val="22"/>
              </w:rPr>
            </w:pPr>
            <w:r>
              <w:rPr>
                <w:rFonts w:hint="eastAsia" w:ascii="宋体" w:hAnsi="宋体" w:eastAsia="宋体" w:cs="宋体"/>
                <w:sz w:val="22"/>
              </w:rPr>
              <w:t>根据</w:t>
            </w:r>
            <w:r>
              <w:rPr>
                <w:rFonts w:hint="eastAsia" w:ascii="宋体" w:hAnsi="宋体" w:eastAsia="宋体" w:cs="宋体"/>
                <w:sz w:val="22"/>
                <w:lang w:eastAsia="zh-CN"/>
              </w:rPr>
              <w:t>投标供应商</w:t>
            </w:r>
            <w:r>
              <w:rPr>
                <w:rFonts w:hint="eastAsia" w:ascii="宋体" w:hAnsi="宋体" w:eastAsia="宋体" w:cs="宋体"/>
                <w:sz w:val="22"/>
              </w:rPr>
              <w:t>针对本项目产出的终端产品的质量管控措施由评委进行打分。</w:t>
            </w:r>
          </w:p>
          <w:p>
            <w:pPr>
              <w:overflowPunct w:val="0"/>
              <w:spacing w:line="420" w:lineRule="exact"/>
              <w:jc w:val="left"/>
              <w:rPr>
                <w:rFonts w:ascii="宋体" w:hAnsi="宋体" w:eastAsia="宋体" w:cs="宋体"/>
                <w:sz w:val="22"/>
              </w:rPr>
            </w:pPr>
            <w:r>
              <w:rPr>
                <w:rFonts w:hint="eastAsia" w:ascii="宋体" w:hAnsi="宋体" w:eastAsia="宋体" w:cs="宋体"/>
                <w:sz w:val="22"/>
              </w:rPr>
              <w:t>1.提供的终端产品质量管控措施方案切实可行，可操作性强的得</w:t>
            </w:r>
            <w:r>
              <w:rPr>
                <w:rFonts w:hint="eastAsia" w:ascii="宋体" w:hAnsi="宋体" w:eastAsia="宋体" w:cs="宋体"/>
                <w:sz w:val="22"/>
                <w:lang w:val="en-US" w:eastAsia="zh-CN"/>
              </w:rPr>
              <w:t>2</w:t>
            </w: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分；</w:t>
            </w:r>
          </w:p>
          <w:p>
            <w:pPr>
              <w:overflowPunct w:val="0"/>
              <w:spacing w:line="420" w:lineRule="exact"/>
              <w:jc w:val="left"/>
              <w:rPr>
                <w:rFonts w:ascii="宋体" w:hAnsi="宋体" w:eastAsia="宋体" w:cs="宋体"/>
                <w:sz w:val="22"/>
              </w:rPr>
            </w:pPr>
            <w:r>
              <w:rPr>
                <w:rFonts w:hint="eastAsia" w:ascii="宋体" w:hAnsi="宋体" w:eastAsia="宋体" w:cs="宋体"/>
                <w:sz w:val="22"/>
              </w:rPr>
              <w:t>2.提供的终端产品质量管控措施方案切实可行，可操作性较强的得</w:t>
            </w:r>
            <w:r>
              <w:rPr>
                <w:rFonts w:hint="eastAsia" w:ascii="宋体" w:hAnsi="宋体" w:eastAsia="宋体" w:cs="宋体"/>
                <w:sz w:val="22"/>
                <w:lang w:val="en-US" w:eastAsia="zh-CN"/>
              </w:rPr>
              <w:t>1</w:t>
            </w:r>
            <w:r>
              <w:rPr>
                <w:rFonts w:hint="eastAsia" w:ascii="宋体" w:hAnsi="宋体" w:eastAsia="宋体" w:cs="宋体"/>
                <w:sz w:val="22"/>
              </w:rPr>
              <w:t>-</w:t>
            </w:r>
            <w:r>
              <w:rPr>
                <w:rFonts w:hint="eastAsia" w:ascii="宋体" w:hAnsi="宋体" w:eastAsia="宋体" w:cs="宋体"/>
                <w:sz w:val="22"/>
                <w:lang w:val="en-US" w:eastAsia="zh-CN"/>
              </w:rPr>
              <w:t>2</w:t>
            </w:r>
            <w:r>
              <w:rPr>
                <w:rFonts w:hint="eastAsia" w:ascii="宋体" w:hAnsi="宋体" w:eastAsia="宋体" w:cs="宋体"/>
                <w:sz w:val="22"/>
              </w:rPr>
              <w:t>分；</w:t>
            </w:r>
          </w:p>
          <w:p>
            <w:pPr>
              <w:overflowPunct w:val="0"/>
              <w:spacing w:line="420" w:lineRule="exact"/>
              <w:jc w:val="left"/>
              <w:rPr>
                <w:rFonts w:ascii="宋体" w:hAnsi="宋体" w:eastAsia="宋体" w:cs="宋体"/>
                <w:sz w:val="22"/>
              </w:rPr>
            </w:pPr>
            <w:r>
              <w:rPr>
                <w:rFonts w:hint="eastAsia" w:ascii="宋体" w:hAnsi="宋体" w:eastAsia="宋体" w:cs="宋体"/>
                <w:sz w:val="22"/>
              </w:rPr>
              <w:t>3.提供的终端产品质量管控措施方案内容一般的得0-</w:t>
            </w:r>
            <w:r>
              <w:rPr>
                <w:rFonts w:hint="eastAsia" w:ascii="宋体" w:hAnsi="宋体" w:eastAsia="宋体" w:cs="宋体"/>
                <w:sz w:val="22"/>
                <w:lang w:val="en-US" w:eastAsia="zh-CN"/>
              </w:rPr>
              <w:t>1</w:t>
            </w:r>
            <w:r>
              <w:rPr>
                <w:rFonts w:hint="eastAsia" w:ascii="宋体" w:hAnsi="宋体" w:eastAsia="宋体" w:cs="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overflowPunct w:val="0"/>
              <w:spacing w:line="42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11</w:t>
            </w:r>
          </w:p>
        </w:tc>
        <w:tc>
          <w:tcPr>
            <w:tcW w:w="1237" w:type="dxa"/>
            <w:vAlign w:val="center"/>
          </w:tcPr>
          <w:p>
            <w:pPr>
              <w:overflowPunct w:val="0"/>
              <w:spacing w:line="420" w:lineRule="exact"/>
              <w:jc w:val="center"/>
              <w:rPr>
                <w:rFonts w:ascii="宋体" w:hAnsi="宋体" w:eastAsia="宋体" w:cs="宋体"/>
                <w:sz w:val="22"/>
              </w:rPr>
            </w:pPr>
            <w:r>
              <w:rPr>
                <w:rFonts w:hint="eastAsia" w:ascii="宋体" w:hAnsi="宋体" w:eastAsia="宋体" w:cs="宋体"/>
                <w:sz w:val="22"/>
              </w:rPr>
              <w:t>应急措施方案</w:t>
            </w:r>
          </w:p>
        </w:tc>
        <w:tc>
          <w:tcPr>
            <w:tcW w:w="975" w:type="dxa"/>
            <w:vAlign w:val="center"/>
          </w:tcPr>
          <w:p>
            <w:pPr>
              <w:overflowPunct w:val="0"/>
              <w:spacing w:line="420" w:lineRule="exact"/>
              <w:jc w:val="center"/>
              <w:rPr>
                <w:rFonts w:hint="eastAsia" w:ascii="宋体" w:hAnsi="宋体" w:eastAsia="宋体" w:cs="宋体"/>
                <w:sz w:val="22"/>
                <w:lang w:eastAsia="zh-CN"/>
              </w:rPr>
            </w:pPr>
            <w:r>
              <w:rPr>
                <w:rFonts w:hint="eastAsia" w:ascii="宋体" w:hAnsi="宋体" w:eastAsia="宋体" w:cs="宋体"/>
                <w:sz w:val="22"/>
                <w:lang w:val="en-US" w:eastAsia="zh-CN"/>
              </w:rPr>
              <w:t>3</w:t>
            </w:r>
          </w:p>
        </w:tc>
        <w:tc>
          <w:tcPr>
            <w:tcW w:w="6821" w:type="dxa"/>
          </w:tcPr>
          <w:p>
            <w:pPr>
              <w:overflowPunct w:val="0"/>
              <w:spacing w:line="420" w:lineRule="exact"/>
              <w:jc w:val="left"/>
              <w:rPr>
                <w:rFonts w:ascii="宋体" w:hAnsi="宋体" w:eastAsia="宋体" w:cs="宋体"/>
                <w:sz w:val="22"/>
              </w:rPr>
            </w:pPr>
            <w:r>
              <w:rPr>
                <w:rFonts w:hint="eastAsia" w:ascii="宋体" w:hAnsi="宋体" w:eastAsia="宋体" w:cs="宋体"/>
                <w:sz w:val="22"/>
              </w:rPr>
              <w:t>当处置中心发生不可抗力的事故处于停产状态，或设备故障检修时，投标方的应急处置方案。</w:t>
            </w:r>
          </w:p>
          <w:p>
            <w:pPr>
              <w:overflowPunct w:val="0"/>
              <w:spacing w:line="420" w:lineRule="exact"/>
              <w:jc w:val="left"/>
              <w:rPr>
                <w:rFonts w:ascii="宋体" w:hAnsi="宋体" w:eastAsia="宋体" w:cs="宋体"/>
                <w:sz w:val="22"/>
              </w:rPr>
            </w:pPr>
            <w:r>
              <w:rPr>
                <w:rFonts w:hint="eastAsia" w:ascii="宋体" w:hAnsi="宋体" w:eastAsia="宋体" w:cs="宋体"/>
                <w:sz w:val="22"/>
              </w:rPr>
              <w:t>1.提供的应急处置方案完整性、可行性强的得</w:t>
            </w:r>
            <w:r>
              <w:rPr>
                <w:rFonts w:hint="eastAsia" w:ascii="宋体" w:hAnsi="宋体" w:eastAsia="宋体" w:cs="宋体"/>
                <w:sz w:val="22"/>
                <w:lang w:val="en-US" w:eastAsia="zh-CN"/>
              </w:rPr>
              <w:t>2.5</w:t>
            </w: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分；</w:t>
            </w:r>
          </w:p>
          <w:p>
            <w:pPr>
              <w:numPr>
                <w:ilvl w:val="0"/>
                <w:numId w:val="12"/>
              </w:numPr>
              <w:overflowPunct w:val="0"/>
              <w:spacing w:line="420" w:lineRule="exact"/>
              <w:jc w:val="left"/>
              <w:rPr>
                <w:rFonts w:ascii="宋体" w:hAnsi="宋体" w:eastAsia="宋体" w:cs="宋体"/>
                <w:sz w:val="22"/>
              </w:rPr>
            </w:pPr>
            <w:r>
              <w:rPr>
                <w:rFonts w:hint="eastAsia" w:ascii="宋体" w:hAnsi="宋体" w:eastAsia="宋体" w:cs="宋体"/>
                <w:sz w:val="22"/>
              </w:rPr>
              <w:t>提供的应急处置方案完整性、可行性较强的得2-2.</w:t>
            </w:r>
            <w:r>
              <w:rPr>
                <w:rFonts w:hint="eastAsia" w:ascii="宋体" w:hAnsi="宋体" w:eastAsia="宋体" w:cs="宋体"/>
                <w:sz w:val="22"/>
                <w:lang w:val="en-US" w:eastAsia="zh-CN"/>
              </w:rPr>
              <w:t>5</w:t>
            </w:r>
            <w:r>
              <w:rPr>
                <w:rFonts w:hint="eastAsia" w:ascii="宋体" w:hAnsi="宋体" w:eastAsia="宋体" w:cs="宋体"/>
                <w:sz w:val="22"/>
              </w:rPr>
              <w:t>分；</w:t>
            </w:r>
          </w:p>
          <w:p>
            <w:pPr>
              <w:numPr>
                <w:ilvl w:val="0"/>
                <w:numId w:val="12"/>
              </w:numPr>
              <w:overflowPunct w:val="0"/>
              <w:spacing w:line="420" w:lineRule="exact"/>
              <w:jc w:val="left"/>
              <w:rPr>
                <w:rFonts w:ascii="宋体" w:hAnsi="宋体" w:eastAsia="宋体" w:cs="宋体"/>
                <w:sz w:val="22"/>
              </w:rPr>
            </w:pPr>
            <w:r>
              <w:rPr>
                <w:rFonts w:hint="eastAsia" w:ascii="宋体" w:hAnsi="宋体" w:eastAsia="宋体" w:cs="宋体"/>
                <w:sz w:val="22"/>
              </w:rPr>
              <w:t>提供的应急处置方案完整性、可行性一般的得0-</w:t>
            </w:r>
            <w:r>
              <w:rPr>
                <w:rFonts w:hint="eastAsia" w:ascii="宋体" w:hAnsi="宋体" w:eastAsia="宋体" w:cs="宋体"/>
                <w:sz w:val="22"/>
                <w:lang w:val="en-US" w:eastAsia="zh-CN"/>
              </w:rPr>
              <w:t>2</w:t>
            </w:r>
            <w:r>
              <w:rPr>
                <w:rFonts w:hint="eastAsia" w:ascii="宋体" w:hAnsi="宋体" w:eastAsia="宋体" w:cs="宋体"/>
                <w:sz w:val="22"/>
              </w:rPr>
              <w:t>分。</w:t>
            </w:r>
          </w:p>
        </w:tc>
      </w:tr>
    </w:tbl>
    <w:p>
      <w:pPr>
        <w:overflowPunct w:val="0"/>
        <w:spacing w:line="420" w:lineRule="exact"/>
        <w:ind w:firstLine="420"/>
        <w:rPr>
          <w:rFonts w:ascii="宋体" w:hAnsi="宋体" w:eastAsia="宋体" w:cs="宋体"/>
          <w:b/>
          <w:bCs/>
          <w:color w:val="auto"/>
          <w:sz w:val="22"/>
          <w:highlight w:val="none"/>
        </w:rPr>
      </w:pPr>
      <w:r>
        <w:rPr>
          <w:rFonts w:hint="eastAsia" w:ascii="宋体" w:hAnsi="宋体" w:eastAsia="宋体" w:cs="宋体"/>
          <w:b/>
          <w:bCs/>
          <w:color w:val="auto"/>
          <w:sz w:val="22"/>
          <w:highlight w:val="none"/>
        </w:rPr>
        <w:t>2、报价分（</w:t>
      </w:r>
      <w:r>
        <w:rPr>
          <w:rFonts w:hint="eastAsia" w:ascii="宋体" w:hAnsi="宋体" w:eastAsia="宋体" w:cs="宋体"/>
          <w:b/>
          <w:bCs/>
          <w:color w:val="auto"/>
          <w:sz w:val="22"/>
          <w:highlight w:val="none"/>
          <w:lang w:val="en-US" w:eastAsia="zh-CN"/>
        </w:rPr>
        <w:t>3</w:t>
      </w:r>
      <w:r>
        <w:rPr>
          <w:rFonts w:hint="eastAsia" w:ascii="宋体" w:hAnsi="宋体" w:eastAsia="宋体" w:cs="宋体"/>
          <w:b/>
          <w:bCs/>
          <w:color w:val="auto"/>
          <w:sz w:val="22"/>
          <w:highlight w:val="none"/>
        </w:rPr>
        <w:t>0分）：</w:t>
      </w:r>
    </w:p>
    <w:p>
      <w:pPr>
        <w:overflowPunct w:val="0"/>
        <w:spacing w:line="420" w:lineRule="exact"/>
        <w:ind w:firstLine="420"/>
        <w:rPr>
          <w:rFonts w:ascii="宋体" w:hAnsi="宋体" w:eastAsia="宋体" w:cs="宋体"/>
          <w:color w:val="auto"/>
          <w:sz w:val="22"/>
          <w:highlight w:val="none"/>
        </w:rPr>
      </w:pPr>
      <w:r>
        <w:rPr>
          <w:rFonts w:hint="eastAsia" w:ascii="宋体" w:hAnsi="宋体" w:eastAsia="宋体" w:cs="宋体"/>
          <w:color w:val="auto"/>
          <w:sz w:val="22"/>
          <w:highlight w:val="none"/>
        </w:rPr>
        <w:t>（1）以有效</w:t>
      </w:r>
      <w:r>
        <w:rPr>
          <w:rFonts w:hint="eastAsia" w:ascii="宋体" w:hAnsi="宋体" w:eastAsia="宋体" w:cs="宋体"/>
          <w:color w:val="auto"/>
          <w:sz w:val="22"/>
          <w:highlight w:val="none"/>
          <w:lang w:val="en-US" w:eastAsia="zh-CN"/>
        </w:rPr>
        <w:t>投标</w:t>
      </w:r>
      <w:r>
        <w:rPr>
          <w:rFonts w:hint="eastAsia" w:ascii="宋体" w:hAnsi="宋体" w:eastAsia="宋体" w:cs="宋体"/>
          <w:color w:val="auto"/>
          <w:sz w:val="22"/>
          <w:highlight w:val="none"/>
        </w:rPr>
        <w:t>供应商中有效投标价的最低价为评标基准价，得满分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0分。报价评分结算公式为:投标报价得分=(评标基准价／投标报价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0%×100。</w:t>
      </w:r>
    </w:p>
    <w:p>
      <w:pPr>
        <w:pStyle w:val="9"/>
        <w:snapToGrid w:val="0"/>
        <w:spacing w:line="420" w:lineRule="exact"/>
        <w:ind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本次采购</w:t>
      </w:r>
      <w:r>
        <w:rPr>
          <w:rFonts w:hint="eastAsia" w:ascii="宋体" w:hAnsi="宋体" w:eastAsia="宋体" w:cs="宋体"/>
          <w:color w:val="auto"/>
          <w:sz w:val="22"/>
          <w:szCs w:val="22"/>
          <w:highlight w:val="none"/>
        </w:rPr>
        <w:t>采用优惠率的形式进行报价</w:t>
      </w:r>
      <w:r>
        <w:rPr>
          <w:rFonts w:hint="eastAsia" w:ascii="宋体" w:hAnsi="宋体" w:eastAsia="宋体" w:cs="宋体"/>
          <w:color w:val="auto"/>
          <w:sz w:val="22"/>
          <w:szCs w:val="22"/>
          <w:highlight w:val="none"/>
          <w:lang w:eastAsia="zh-CN"/>
        </w:rPr>
        <w:t>。</w:t>
      </w:r>
    </w:p>
    <w:p>
      <w:pPr>
        <w:pStyle w:val="9"/>
        <w:snapToGrid w:val="0"/>
        <w:spacing w:line="420" w:lineRule="exact"/>
        <w:ind w:firstLine="420"/>
        <w:rPr>
          <w:rFonts w:ascii="宋体" w:hAnsi="宋体" w:eastAsia="宋体" w:cs="宋体"/>
          <w:color w:val="auto"/>
          <w:sz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rPr>
        <w:t>如果</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供应商的报价均超出采购预算且采购人确认不能支付的情况，则本项目做流（废）标处理。如果仅仅某些（个）</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供应商投标报价超出预算的，则拒绝接受其投标报价，该</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供应商投标按无效投标处理。</w:t>
      </w:r>
    </w:p>
    <w:p>
      <w:pPr>
        <w:overflowPunct w:val="0"/>
        <w:spacing w:line="420" w:lineRule="exact"/>
        <w:ind w:firstLine="420"/>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rPr>
        <w:t>六、</w:t>
      </w:r>
      <w:r>
        <w:rPr>
          <w:rFonts w:hint="eastAsia" w:ascii="宋体" w:hAnsi="宋体" w:eastAsia="宋体" w:cs="宋体"/>
          <w:b/>
          <w:color w:val="auto"/>
          <w:kern w:val="0"/>
          <w:sz w:val="22"/>
          <w:highlight w:val="none"/>
          <w:lang w:val="zh-CN"/>
        </w:rPr>
        <w:t>定标办法</w:t>
      </w:r>
    </w:p>
    <w:p>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本次采购由评标委员会根据评标原则及办法推荐综合得分</w:t>
      </w:r>
      <w:r>
        <w:rPr>
          <w:rFonts w:hint="eastAsia" w:ascii="宋体" w:hAnsi="宋体" w:eastAsia="宋体" w:cs="宋体"/>
          <w:b/>
          <w:bCs/>
          <w:color w:val="auto"/>
          <w:sz w:val="22"/>
          <w:highlight w:val="none"/>
          <w:lang w:eastAsia="zh-CN"/>
        </w:rPr>
        <w:t>（商务技术分</w:t>
      </w:r>
      <w:r>
        <w:rPr>
          <w:rFonts w:hint="eastAsia" w:ascii="宋体" w:hAnsi="宋体" w:eastAsia="宋体" w:cs="宋体"/>
          <w:b/>
          <w:bCs/>
          <w:color w:val="auto"/>
          <w:sz w:val="22"/>
          <w:highlight w:val="none"/>
          <w:lang w:val="en-US" w:eastAsia="zh-CN"/>
        </w:rPr>
        <w:t>+报价分</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排序</w:t>
      </w:r>
      <w:r>
        <w:rPr>
          <w:rFonts w:hint="eastAsia" w:ascii="宋体" w:hAnsi="宋体" w:eastAsia="宋体" w:cs="宋体"/>
          <w:b/>
          <w:bCs/>
          <w:color w:val="auto"/>
          <w:sz w:val="22"/>
          <w:highlight w:val="none"/>
          <w:lang w:eastAsia="zh-CN"/>
        </w:rPr>
        <w:t>前两</w:t>
      </w:r>
      <w:r>
        <w:rPr>
          <w:rFonts w:hint="eastAsia" w:ascii="宋体" w:hAnsi="宋体" w:eastAsia="宋体" w:cs="宋体"/>
          <w:b/>
          <w:bCs/>
          <w:color w:val="auto"/>
          <w:sz w:val="22"/>
          <w:highlight w:val="none"/>
        </w:rPr>
        <w:t>名供应商为中标候选人，采购人根据评标委员会的推荐结果进行最终确认，选取综合得分排序</w:t>
      </w:r>
      <w:r>
        <w:rPr>
          <w:rFonts w:hint="eastAsia" w:ascii="宋体" w:hAnsi="宋体" w:eastAsia="宋体" w:cs="宋体"/>
          <w:b/>
          <w:bCs/>
          <w:color w:val="auto"/>
          <w:sz w:val="22"/>
          <w:highlight w:val="none"/>
          <w:lang w:eastAsia="zh-CN"/>
        </w:rPr>
        <w:t>前两</w:t>
      </w:r>
      <w:r>
        <w:rPr>
          <w:rFonts w:hint="eastAsia" w:ascii="宋体" w:hAnsi="宋体" w:eastAsia="宋体" w:cs="宋体"/>
          <w:b/>
          <w:bCs/>
          <w:color w:val="auto"/>
          <w:sz w:val="22"/>
          <w:highlight w:val="none"/>
        </w:rPr>
        <w:t>名供应商为</w:t>
      </w:r>
      <w:r>
        <w:rPr>
          <w:rFonts w:hint="eastAsia" w:ascii="宋体" w:hAnsi="宋体" w:eastAsia="宋体" w:cs="宋体"/>
          <w:b/>
          <w:bCs/>
          <w:color w:val="auto"/>
          <w:sz w:val="22"/>
          <w:highlight w:val="none"/>
          <w:lang w:eastAsia="zh-CN"/>
        </w:rPr>
        <w:t>中标供应商</w:t>
      </w:r>
      <w:r>
        <w:rPr>
          <w:rFonts w:hint="eastAsia" w:ascii="宋体" w:hAnsi="宋体" w:eastAsia="宋体" w:cs="宋体"/>
          <w:b/>
          <w:bCs/>
          <w:color w:val="auto"/>
          <w:sz w:val="22"/>
          <w:highlight w:val="none"/>
        </w:rPr>
        <w:t>（得分相同投标报价低的排序前位；得分且投标报价相同的，由评标委员会抽签确定）。</w:t>
      </w:r>
    </w:p>
    <w:p>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特别说明：</w:t>
      </w:r>
    </w:p>
    <w:p>
      <w:pPr>
        <w:overflowPunct w:val="0"/>
        <w:spacing w:line="360" w:lineRule="auto"/>
        <w:ind w:firstLine="420"/>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val="en-US" w:eastAsia="zh-CN"/>
        </w:rPr>
        <w:t>本项目</w:t>
      </w:r>
      <w:r>
        <w:rPr>
          <w:rFonts w:hint="eastAsia" w:ascii="宋体" w:hAnsi="宋体" w:eastAsia="宋体" w:cs="宋体"/>
          <w:b/>
          <w:bCs/>
          <w:color w:val="auto"/>
          <w:sz w:val="22"/>
          <w:highlight w:val="none"/>
          <w:u w:val="single"/>
        </w:rPr>
        <w:t>推荐</w:t>
      </w:r>
      <w:r>
        <w:rPr>
          <w:rFonts w:hint="eastAsia" w:ascii="宋体" w:hAnsi="宋体" w:eastAsia="宋体" w:cs="宋体"/>
          <w:b/>
          <w:bCs/>
          <w:color w:val="auto"/>
          <w:sz w:val="22"/>
          <w:highlight w:val="none"/>
          <w:u w:val="single"/>
          <w:lang w:val="en-US" w:eastAsia="zh-CN"/>
        </w:rPr>
        <w:t>综合得分最高的二名供应商为中标候选人，评审时报价得分以各投标供应商报价为准，但中标后，中标供应商须接受二名中标候选人中最低的报价为合同价格并签订合同。如供应商不同意，视为放弃中标（投标保证金予以退还），由后续排名靠前的供应商递补。</w:t>
      </w:r>
    </w:p>
    <w:p>
      <w:pPr>
        <w:overflowPunct w:val="0"/>
        <w:spacing w:line="420" w:lineRule="exact"/>
        <w:ind w:firstLine="420"/>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七、确定中标供应商</w:t>
      </w:r>
    </w:p>
    <w:p>
      <w:pPr>
        <w:overflowPunct w:val="0"/>
        <w:spacing w:line="420" w:lineRule="exact"/>
        <w:ind w:firstLine="420"/>
        <w:rPr>
          <w:rFonts w:ascii="宋体" w:hAnsi="宋体" w:eastAsia="宋体" w:cs="宋体"/>
          <w:color w:val="auto"/>
          <w:sz w:val="22"/>
          <w:highlight w:val="none"/>
        </w:rPr>
      </w:pPr>
      <w:r>
        <w:rPr>
          <w:rFonts w:hint="eastAsia" w:ascii="宋体" w:hAnsi="宋体" w:eastAsia="宋体" w:cs="宋体"/>
          <w:color w:val="auto"/>
          <w:sz w:val="22"/>
          <w:highlight w:val="none"/>
        </w:rPr>
        <w:t>评标结束后，采购人将在浙江政府采购网上公示中标结果并同时向中标供应商发出中标（成交）通知书。</w:t>
      </w:r>
    </w:p>
    <w:p>
      <w:pPr>
        <w:overflowPunct w:val="0"/>
        <w:spacing w:line="420" w:lineRule="exact"/>
        <w:ind w:firstLine="420"/>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八、投标供应商义务</w:t>
      </w:r>
    </w:p>
    <w:p>
      <w:pPr>
        <w:overflowPunct w:val="0"/>
        <w:spacing w:line="420" w:lineRule="exact"/>
        <w:ind w:firstLine="420"/>
      </w:pPr>
      <w:r>
        <w:rPr>
          <w:rFonts w:hint="eastAsia" w:ascii="宋体" w:hAnsi="宋体" w:eastAsia="宋体" w:cs="宋体"/>
          <w:color w:val="auto"/>
          <w:sz w:val="22"/>
          <w:highlight w:val="none"/>
        </w:rPr>
        <w:t>投标供应商应随时接受评标委员会的询标，解答包括有关的商务、技术问题等。评标结束，所有评标资料存采购机构备查。</w:t>
      </w:r>
      <w:bookmarkEnd w:id="241"/>
      <w:bookmarkEnd w:id="242"/>
    </w:p>
    <w:sectPr>
      <w:headerReference r:id="rId8" w:type="default"/>
      <w:footerReference r:id="rId9" w:type="default"/>
      <w:pgSz w:w="11906" w:h="16838"/>
      <w:pgMar w:top="1134" w:right="1134" w:bottom="1134" w:left="1134" w:header="851" w:footer="851" w:gutter="0"/>
      <w:cols w:space="720" w:num="1"/>
      <w:docGrid w:linePitch="31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p>
  <w:p>
    <w:pPr>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37</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仿宋" w:hAnsi="仿宋" w:eastAsia="仿宋" w:cs="仿宋"/>
        <w:kern w:val="0"/>
        <w:sz w:val="20"/>
        <w:szCs w:val="28"/>
        <w:lang w:val="zh-CN" w:bidi="zh-CN"/>
      </w:rPr>
    </w:pPr>
    <w:r>
      <w:rPr>
        <w:rFonts w:ascii="仿宋" w:hAnsi="仿宋" w:eastAsia="仿宋" w:cs="仿宋"/>
        <w:kern w:val="0"/>
        <w:sz w:val="28"/>
        <w:szCs w:val="28"/>
      </w:rPr>
      <mc:AlternateContent>
        <mc:Choice Requires="wps">
          <w:drawing>
            <wp:anchor distT="0" distB="0" distL="114300" distR="114300" simplePos="0" relativeHeight="251659264" behindDoc="1" locked="0" layoutInCell="1" allowOverlap="1">
              <wp:simplePos x="0" y="0"/>
              <wp:positionH relativeFrom="page">
                <wp:posOffset>2680335</wp:posOffset>
              </wp:positionH>
              <wp:positionV relativeFrom="page">
                <wp:posOffset>763270</wp:posOffset>
              </wp:positionV>
              <wp:extent cx="219773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pPr>
                            <w:autoSpaceDE w:val="0"/>
                            <w:autoSpaceDN w:val="0"/>
                            <w:spacing w:line="220" w:lineRule="exact"/>
                            <w:ind w:left="20"/>
                            <w:jc w:val="left"/>
                            <w:rPr>
                              <w:rFonts w:ascii="仿宋" w:hAnsi="仿宋" w:eastAsia="仿宋" w:cs="仿宋"/>
                              <w:kern w:val="0"/>
                              <w:sz w:val="18"/>
                              <w:lang w:val="zh-CN" w:bidi="zh-CN"/>
                            </w:rPr>
                          </w:pPr>
                        </w:p>
                      </w:txbxContent>
                    </wps:txbx>
                    <wps:bodyPr lIns="0" tIns="0" rIns="0" bIns="0" upright="1"/>
                  </wps:wsp>
                </a:graphicData>
              </a:graphic>
            </wp:anchor>
          </w:drawing>
        </mc:Choice>
        <mc:Fallback>
          <w:pict>
            <v:shape id="_x0000_s1026" o:spid="_x0000_s1026" o:spt="202" type="#_x0000_t202" style="position:absolute;left:0pt;margin-left:211.05pt;margin-top:60.1pt;height:11pt;width:173.05pt;mso-position-horizontal-relative:page;mso-position-vertical-relative:page;z-index:-251657216;mso-width-relative:page;mso-height-relative:page;" filled="f" stroked="f" coordsize="21600,21600" o:gfxdata="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WDs8zXAAAACwEAAA8AAAAAAAAA&#10;AQAgAAAAIgAAAGRycy9kb3ducmV2LnhtbFBLAQIUABQAAAAIAIdO4kDlNIsJoAEAACQDAAAOAAAA&#10;AAAAAAEAIAAAACYBAABkcnMvZTJvRG9jLnhtbFBLBQYAAAAABgAGAFkBAAA4BQAAAAA=&#10;">
              <v:fill on="f" focussize="0,0"/>
              <v:stroke on="f"/>
              <v:imagedata o:title=""/>
              <o:lock v:ext="edit" aspectratio="f"/>
              <v:textbox inset="0mm,0mm,0mm,0mm">
                <w:txbxContent>
                  <w:p>
                    <w:pPr>
                      <w:autoSpaceDE w:val="0"/>
                      <w:autoSpaceDN w:val="0"/>
                      <w:spacing w:line="220" w:lineRule="exact"/>
                      <w:ind w:left="20"/>
                      <w:jc w:val="left"/>
                      <w:rPr>
                        <w:rFonts w:ascii="仿宋" w:hAnsi="仿宋" w:eastAsia="仿宋" w:cs="仿宋"/>
                        <w:kern w:val="0"/>
                        <w:sz w:val="18"/>
                        <w:lang w:val="zh-CN" w:bidi="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B1D118"/>
    <w:multiLevelType w:val="singleLevel"/>
    <w:tmpl w:val="C7B1D118"/>
    <w:lvl w:ilvl="0" w:tentative="0">
      <w:start w:val="2"/>
      <w:numFmt w:val="decimal"/>
      <w:lvlText w:val="%1."/>
      <w:lvlJc w:val="left"/>
      <w:pPr>
        <w:tabs>
          <w:tab w:val="left" w:pos="312"/>
        </w:tabs>
      </w:pPr>
    </w:lvl>
  </w:abstractNum>
  <w:abstractNum w:abstractNumId="1">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0AC69EE"/>
    <w:multiLevelType w:val="multilevel"/>
    <w:tmpl w:val="30AC69EE"/>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7FEFBC"/>
    <w:multiLevelType w:val="multilevel"/>
    <w:tmpl w:val="337FEFBC"/>
    <w:lvl w:ilvl="0" w:tentative="0">
      <w:start w:val="1"/>
      <w:numFmt w:val="decimal"/>
      <w:lvlText w:val="%1."/>
      <w:lvlJc w:val="left"/>
      <w:pPr>
        <w:tabs>
          <w:tab w:val="left" w:pos="562"/>
        </w:tabs>
        <w:ind w:left="570" w:hanging="420"/>
      </w:pPr>
      <w:rPr>
        <w:rFonts w:hint="default" w:ascii="新宋体" w:hAnsi="新宋体" w:eastAsia="新宋体" w:cs="Tahoma"/>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4">
    <w:nsid w:val="42E210F2"/>
    <w:multiLevelType w:val="multilevel"/>
    <w:tmpl w:val="42E210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506400"/>
    <w:multiLevelType w:val="multilevel"/>
    <w:tmpl w:val="45506400"/>
    <w:lvl w:ilvl="0" w:tentative="0">
      <w:start w:val="20"/>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4D35C8C6"/>
    <w:multiLevelType w:val="singleLevel"/>
    <w:tmpl w:val="4D35C8C6"/>
    <w:lvl w:ilvl="0" w:tentative="0">
      <w:start w:val="27"/>
      <w:numFmt w:val="decimal"/>
      <w:lvlText w:val="%1."/>
      <w:lvlJc w:val="left"/>
      <w:pPr>
        <w:tabs>
          <w:tab w:val="left" w:pos="312"/>
        </w:tabs>
      </w:pPr>
    </w:lvl>
  </w:abstractNum>
  <w:abstractNum w:abstractNumId="7">
    <w:nsid w:val="4DE33280"/>
    <w:multiLevelType w:val="multilevel"/>
    <w:tmpl w:val="4DE33280"/>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新宋体" w:hAnsi="新宋体" w:eastAsia="新宋体" w:cs="Tahom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13.%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54F403B5"/>
    <w:multiLevelType w:val="singleLevel"/>
    <w:tmpl w:val="54F403B5"/>
    <w:lvl w:ilvl="0" w:tentative="0">
      <w:start w:val="1"/>
      <w:numFmt w:val="chineseCounting"/>
      <w:suff w:val="nothing"/>
      <w:lvlText w:val="%1、"/>
      <w:lvlJc w:val="left"/>
      <w:pPr>
        <w:ind w:left="13"/>
      </w:pPr>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11.%2"/>
      <w:lvlJc w:val="left"/>
      <w:pPr>
        <w:tabs>
          <w:tab w:val="left" w:pos="709"/>
        </w:tabs>
        <w:ind w:left="709"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7"/>
  </w:num>
  <w:num w:numId="3">
    <w:abstractNumId w:val="11"/>
  </w:num>
  <w:num w:numId="4">
    <w:abstractNumId w:val="8"/>
  </w:num>
  <w:num w:numId="5">
    <w:abstractNumId w:val="1"/>
  </w:num>
  <w:num w:numId="6">
    <w:abstractNumId w:val="2"/>
  </w:num>
  <w:num w:numId="7">
    <w:abstractNumId w:val="5"/>
  </w:num>
  <w:num w:numId="8">
    <w:abstractNumId w:val="4"/>
  </w:num>
  <w:num w:numId="9">
    <w:abstractNumId w:val="6"/>
  </w:num>
  <w:num w:numId="10">
    <w:abstractNumId w:val="9"/>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TY2MzJkNmQwNTVkMDViOGQzYjlmYjVkOWY0YTYifQ=="/>
  </w:docVars>
  <w:rsids>
    <w:rsidRoot w:val="351A26B9"/>
    <w:rsid w:val="033B5135"/>
    <w:rsid w:val="07196985"/>
    <w:rsid w:val="0F297BFB"/>
    <w:rsid w:val="15027E6B"/>
    <w:rsid w:val="16E81AFC"/>
    <w:rsid w:val="170F6FA0"/>
    <w:rsid w:val="1EB262AF"/>
    <w:rsid w:val="2CC6119D"/>
    <w:rsid w:val="2DA00643"/>
    <w:rsid w:val="2EA95C3A"/>
    <w:rsid w:val="351A26B9"/>
    <w:rsid w:val="3D774458"/>
    <w:rsid w:val="3F277956"/>
    <w:rsid w:val="3F7D67BC"/>
    <w:rsid w:val="418A3954"/>
    <w:rsid w:val="444242A4"/>
    <w:rsid w:val="4F83486B"/>
    <w:rsid w:val="53383083"/>
    <w:rsid w:val="5AB0345E"/>
    <w:rsid w:val="5CEF34E4"/>
    <w:rsid w:val="5FF97510"/>
    <w:rsid w:val="61970A71"/>
    <w:rsid w:val="6760527E"/>
    <w:rsid w:val="6D3217B8"/>
    <w:rsid w:val="706402CF"/>
    <w:rsid w:val="74D04751"/>
    <w:rsid w:val="771F3B06"/>
    <w:rsid w:val="773E5633"/>
    <w:rsid w:val="798A3ACD"/>
    <w:rsid w:val="7B64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jc w:val="center"/>
      <w:outlineLvl w:val="0"/>
    </w:pPr>
    <w:rPr>
      <w:rFonts w:ascii="长城仿宋" w:hAnsi="Times New Roman" w:eastAsia="长城仿宋" w:cs="Times New Roman"/>
      <w:b/>
      <w:bCs/>
      <w:kern w:val="0"/>
      <w:sz w:val="20"/>
      <w:szCs w:val="24"/>
      <w:lang w:val="zh-CN"/>
    </w:rPr>
  </w:style>
  <w:style w:type="paragraph" w:styleId="6">
    <w:name w:val="heading 3"/>
    <w:basedOn w:val="1"/>
    <w:next w:val="1"/>
    <w:qFormat/>
    <w:uiPriority w:val="0"/>
    <w:pPr>
      <w:keepNext/>
      <w:outlineLvl w:val="2"/>
    </w:pPr>
    <w:rPr>
      <w:rFonts w:ascii="Times New Roman" w:hAnsi="Times New Roman" w:eastAsia="宋体" w:cs="Times New Roman"/>
      <w:b/>
      <w:kern w:val="0"/>
      <w:sz w:val="28"/>
      <w:szCs w:val="20"/>
      <w:lang w:val="zh-CN"/>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rPr>
      <w:rFonts w:ascii="Calibri" w:hAnsi="Calibri"/>
      <w:sz w:val="21"/>
      <w:szCs w:val="22"/>
    </w:rPr>
  </w:style>
  <w:style w:type="paragraph" w:styleId="3">
    <w:name w:val="Body Text"/>
    <w:basedOn w:val="1"/>
    <w:next w:val="2"/>
    <w:qFormat/>
    <w:uiPriority w:val="0"/>
    <w:pPr>
      <w:spacing w:after="120"/>
    </w:pPr>
    <w:rPr>
      <w:rFonts w:ascii="Times New Roman" w:hAnsi="Times New Roman" w:eastAsia="宋体" w:cs="Times New Roman"/>
      <w:kern w:val="0"/>
      <w:sz w:val="20"/>
      <w:szCs w:val="24"/>
      <w:lang w:val="zh-CN"/>
    </w:rPr>
  </w:style>
  <w:style w:type="paragraph" w:styleId="4">
    <w:name w:val="toc 6"/>
    <w:basedOn w:val="1"/>
    <w:next w:val="1"/>
    <w:qFormat/>
    <w:uiPriority w:val="0"/>
    <w:pPr>
      <w:ind w:left="1400"/>
    </w:pPr>
    <w:rPr>
      <w:rFonts w:ascii="Calibri"/>
      <w:sz w:val="18"/>
      <w:szCs w:val="18"/>
    </w:rPr>
  </w:style>
  <w:style w:type="paragraph" w:styleId="7">
    <w:name w:val="Body Text Indent"/>
    <w:basedOn w:val="1"/>
    <w:next w:val="8"/>
    <w:qFormat/>
    <w:uiPriority w:val="0"/>
    <w:pPr>
      <w:ind w:left="480" w:hanging="480" w:hangingChars="200"/>
    </w:pPr>
    <w:rPr>
      <w:rFonts w:ascii="Times New Roman" w:hAnsi="Times New Roman" w:eastAsia="宋体" w:cs="Times New Roman"/>
      <w:kern w:val="0"/>
      <w:sz w:val="24"/>
      <w:szCs w:val="24"/>
      <w:lang w:val="zh-CN"/>
    </w:rPr>
  </w:style>
  <w:style w:type="paragraph" w:styleId="8">
    <w:name w:val="Body Text First Indent 2"/>
    <w:basedOn w:val="7"/>
    <w:qFormat/>
    <w:uiPriority w:val="0"/>
    <w:pPr>
      <w:ind w:firstLine="420"/>
    </w:pPr>
  </w:style>
  <w:style w:type="paragraph" w:styleId="9">
    <w:name w:val="Plain Text"/>
    <w:basedOn w:val="1"/>
    <w:next w:val="10"/>
    <w:qFormat/>
    <w:uiPriority w:val="0"/>
    <w:pPr>
      <w:widowControl/>
      <w:overflowPunct w:val="0"/>
      <w:autoSpaceDE w:val="0"/>
      <w:autoSpaceDN w:val="0"/>
      <w:adjustRightInd w:val="0"/>
      <w:jc w:val="left"/>
      <w:textAlignment w:val="baseline"/>
    </w:pPr>
    <w:rPr>
      <w:rFonts w:ascii="Wingdings" w:hAnsi="长城仿宋" w:eastAsia="Wingdings" w:cs="Times New Roman"/>
      <w:kern w:val="0"/>
      <w:sz w:val="20"/>
      <w:szCs w:val="21"/>
      <w:lang w:val="zh-CN"/>
    </w:rPr>
  </w:style>
  <w:style w:type="paragraph" w:styleId="10">
    <w:name w:val="toc 2"/>
    <w:basedOn w:val="1"/>
    <w:next w:val="1"/>
    <w:qFormat/>
    <w:uiPriority w:val="39"/>
    <w:pPr>
      <w:ind w:left="420" w:leftChars="200"/>
    </w:pPr>
    <w:rPr>
      <w:rFonts w:ascii="Times New Roman" w:hAnsi="Times New Roman" w:eastAsia="宋体" w:cs="Times New Roman"/>
      <w:szCs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spacing w:line="480" w:lineRule="auto"/>
      <w:ind w:left="358" w:hanging="358" w:hangingChars="128"/>
    </w:pPr>
    <w:rPr>
      <w:rFonts w:ascii="Times New Roman" w:hAnsi="Times New Roman" w:eastAsia="宋体" w:cs="Times New Roman"/>
      <w:szCs w:val="24"/>
    </w:rPr>
  </w:style>
  <w:style w:type="paragraph" w:styleId="14">
    <w:name w:val="Normal (Web)"/>
    <w:basedOn w:val="1"/>
    <w:qFormat/>
    <w:uiPriority w:val="0"/>
    <w:pPr>
      <w:widowControl/>
      <w:spacing w:before="100" w:beforeAutospacing="1" w:after="100" w:afterAutospacing="1"/>
      <w:jc w:val="left"/>
    </w:pPr>
    <w:rPr>
      <w:rFonts w:ascii="Wingdings" w:hAnsi="Wingdings" w:eastAsia="宋体" w:cs="Wingdings"/>
      <w:kern w:val="0"/>
      <w:sz w:val="24"/>
      <w:szCs w:val="24"/>
    </w:rPr>
  </w:style>
  <w:style w:type="character" w:styleId="16">
    <w:name w:val="Strong"/>
    <w:basedOn w:val="15"/>
    <w:qFormat/>
    <w:uiPriority w:val="22"/>
    <w:rPr>
      <w:b/>
    </w:rPr>
  </w:style>
  <w:style w:type="character" w:styleId="17">
    <w:name w:val="page number"/>
    <w:qFormat/>
    <w:uiPriority w:val="0"/>
    <w:rPr>
      <w:rFonts w:ascii="Times New Roman" w:hAnsi="Times New Roman" w:cs="Times New Roman"/>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表格文字"/>
    <w:basedOn w:val="9"/>
    <w:next w:val="3"/>
    <w:qFormat/>
    <w:uiPriority w:val="0"/>
    <w:pPr>
      <w:spacing w:line="420" w:lineRule="atLeast"/>
    </w:pPr>
    <w:rPr>
      <w:rFonts w:ascii="Times New Roman" w:hAnsi="Times New Roman"/>
      <w:szCs w:val="24"/>
    </w:rPr>
  </w:style>
  <w:style w:type="paragraph" w:customStyle="1" w:styleId="21">
    <w:name w:val="纯文本1"/>
    <w:qFormat/>
    <w:uiPriority w:val="0"/>
    <w:rPr>
      <w:rFonts w:hint="eastAsia" w:ascii="宋体" w:hAnsi="Courier New" w:eastAsia="宋体" w:cs="Times New Roman"/>
      <w:kern w:val="2"/>
      <w:sz w:val="21"/>
      <w:lang w:val="en-US" w:eastAsia="zh-CN" w:bidi="ar-SA"/>
    </w:rPr>
  </w:style>
  <w:style w:type="paragraph" w:customStyle="1" w:styleId="22">
    <w:name w:val="正文1"/>
    <w:basedOn w:val="1"/>
    <w:qFormat/>
    <w:uiPriority w:val="0"/>
    <w:pPr>
      <w:spacing w:line="500" w:lineRule="exact"/>
    </w:pPr>
    <w:rPr>
      <w:rFonts w:ascii="黑体" w:hAnsi="黑体"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27246</Words>
  <Characters>28559</Characters>
  <Lines>0</Lines>
  <Paragraphs>0</Paragraphs>
  <TotalTime>267</TotalTime>
  <ScaleCrop>false</ScaleCrop>
  <LinksUpToDate>false</LinksUpToDate>
  <CharactersWithSpaces>29657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2023-10-16T05:14:00Z</dcterms:created>
  <dc:creator>徐小方</dc:creator>
  <cp:lastModifiedBy>温州市兴城工程造价审计咨询事务所（普通合伙）</cp:lastModifiedBy>
  <cp:lastPrinted>2023-10-26T04:19:00Z</cp:lastPrinted>
  <dcterms:modified xsi:type="dcterms:W3CDTF">2023-10-27T07:24:39Z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9BD5F59504CE48DC89BF1E9952FE8E72_13</vt:lpwstr>
  </property>
</Properties>
</file>