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 w:cs="宋体"/>
          <w:szCs w:val="21"/>
        </w:rPr>
      </w:pPr>
      <w:r>
        <w:rPr>
          <w:rFonts w:hint="eastAsia" w:ascii="仿宋" w:hAnsi="仿宋" w:eastAsia="仿宋" w:cs="宋体"/>
          <w:kern w:val="0"/>
          <w:sz w:val="24"/>
        </w:rPr>
        <w:t>附件2</w:t>
      </w:r>
    </w:p>
    <w:tbl>
      <w:tblPr>
        <w:tblStyle w:val="5"/>
        <w:tblpPr w:leftFromText="180" w:rightFromText="180" w:vertAnchor="text" w:horzAnchor="page" w:tblpX="1524" w:tblpY="1251"/>
        <w:tblOverlap w:val="never"/>
        <w:tblW w:w="91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35"/>
        <w:gridCol w:w="2400"/>
        <w:gridCol w:w="1695"/>
        <w:gridCol w:w="35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1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</w:t>
            </w:r>
          </w:p>
        </w:tc>
        <w:tc>
          <w:tcPr>
            <w:tcW w:w="76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1227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15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项目负责人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3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1227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5" w:hRule="atLeast"/>
          <w:jc w:val="center"/>
        </w:trPr>
        <w:tc>
          <w:tcPr>
            <w:tcW w:w="15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10公里以内（含10公里）每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</w:rPr>
              <w:t>趟报价（含税）</w:t>
            </w:r>
          </w:p>
        </w:tc>
        <w:tc>
          <w:tcPr>
            <w:tcW w:w="76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小写：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大写：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5" w:hRule="atLeast"/>
          <w:jc w:val="center"/>
        </w:trPr>
        <w:tc>
          <w:tcPr>
            <w:tcW w:w="15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-20</w:t>
            </w:r>
            <w:r>
              <w:rPr>
                <w:rFonts w:hint="eastAsia" w:ascii="仿宋" w:hAnsi="仿宋" w:eastAsia="仿宋" w:cs="仿宋"/>
                <w:sz w:val="24"/>
              </w:rPr>
              <w:t>公里（含20公里）每趟报价（含税）</w:t>
            </w:r>
          </w:p>
        </w:tc>
        <w:tc>
          <w:tcPr>
            <w:tcW w:w="76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小写：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大写：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5" w:hRule="atLeast"/>
          <w:jc w:val="center"/>
        </w:trPr>
        <w:tc>
          <w:tcPr>
            <w:tcW w:w="15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4"/>
              </w:rPr>
              <w:t>公里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以上</w:t>
            </w:r>
            <w:r>
              <w:rPr>
                <w:rFonts w:hint="eastAsia" w:ascii="仿宋" w:hAnsi="仿宋" w:eastAsia="仿宋" w:cs="仿宋"/>
                <w:sz w:val="24"/>
              </w:rPr>
              <w:t>每趟报价（含税）</w:t>
            </w:r>
          </w:p>
        </w:tc>
        <w:tc>
          <w:tcPr>
            <w:tcW w:w="76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小写：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大写：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5" w:hRule="atLeast"/>
          <w:jc w:val="center"/>
        </w:trPr>
        <w:tc>
          <w:tcPr>
            <w:tcW w:w="15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报价评分办法</w:t>
            </w:r>
          </w:p>
        </w:tc>
        <w:tc>
          <w:tcPr>
            <w:tcW w:w="76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（1）报价采用最低价法，满足招标文件要求且最低的投标报价为评标基准价；</w:t>
            </w:r>
          </w:p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（2）报价得分按以下公式计算：</w:t>
            </w:r>
          </w:p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①10公里以内（含10公里）每趟报价得分A=（评标基准价/投标报价）×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85</w:t>
            </w:r>
            <w:r>
              <w:rPr>
                <w:rFonts w:hint="eastAsia" w:ascii="仿宋" w:hAnsi="仿宋" w:eastAsia="仿宋" w:cs="仿宋"/>
                <w:sz w:val="24"/>
              </w:rPr>
              <w:t>%（报价权重）×100（四舍五入后保留小数2位）；</w:t>
            </w:r>
          </w:p>
          <w:p>
            <w:pPr>
              <w:snapToGrid w:val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②10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-20</w:t>
            </w:r>
            <w:r>
              <w:rPr>
                <w:rFonts w:hint="eastAsia" w:ascii="仿宋" w:hAnsi="仿宋" w:eastAsia="仿宋" w:cs="仿宋"/>
                <w:sz w:val="24"/>
              </w:rPr>
              <w:t>公里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（含20公里）</w:t>
            </w:r>
            <w:r>
              <w:rPr>
                <w:rFonts w:hint="eastAsia" w:ascii="仿宋" w:hAnsi="仿宋" w:eastAsia="仿宋" w:cs="仿宋"/>
                <w:sz w:val="24"/>
              </w:rPr>
              <w:t>每趟报价得分B=（评标基准价/投标报价）×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</w:rPr>
              <w:t>0%（报价权重）×100（四舍五入后保留小数2位）。</w:t>
            </w:r>
          </w:p>
          <w:p>
            <w:pPr>
              <w:snapToGrid w:val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③2</w:t>
            </w:r>
            <w:r>
              <w:rPr>
                <w:rFonts w:hint="eastAsia" w:ascii="仿宋" w:hAnsi="仿宋" w:eastAsia="仿宋" w:cs="仿宋"/>
                <w:sz w:val="24"/>
              </w:rPr>
              <w:t>0公里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以上</w:t>
            </w:r>
            <w:r>
              <w:rPr>
                <w:rFonts w:hint="eastAsia" w:ascii="仿宋" w:hAnsi="仿宋" w:eastAsia="仿宋" w:cs="仿宋"/>
                <w:sz w:val="24"/>
              </w:rPr>
              <w:t>每趟报价得分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C</w:t>
            </w:r>
            <w:r>
              <w:rPr>
                <w:rFonts w:hint="eastAsia" w:ascii="仿宋" w:hAnsi="仿宋" w:eastAsia="仿宋" w:cs="仿宋"/>
                <w:sz w:val="24"/>
              </w:rPr>
              <w:t>=（评标基准价/投标报价）×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</w:rPr>
              <w:t>%（报价权重）×100（四舍五入后保留小数2位）。</w:t>
            </w:r>
          </w:p>
          <w:p>
            <w:pPr>
              <w:widowControl/>
              <w:textAlignment w:val="top"/>
              <w:rPr>
                <w:rFonts w:hint="default" w:ascii="宋体" w:hAnsi="宋体" w:eastAsia="仿宋" w:cs="宋体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③投标报价评分最终得分=A+B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+C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1" w:hRule="atLeast"/>
          <w:jc w:val="center"/>
        </w:trPr>
        <w:tc>
          <w:tcPr>
            <w:tcW w:w="9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  <w:p>
            <w:pPr>
              <w:pStyle w:val="3"/>
            </w:pPr>
          </w:p>
          <w:p>
            <w:pPr>
              <w:widowControl/>
              <w:jc w:val="left"/>
              <w:textAlignment w:val="top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投标单位：（盖章）      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sz w:val="24"/>
              </w:rPr>
              <w:t>  法定代表人或授权委托人：（盖章）</w:t>
            </w:r>
          </w:p>
          <w:p>
            <w:pPr>
              <w:widowControl/>
              <w:jc w:val="left"/>
              <w:textAlignment w:val="top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 </w:t>
            </w:r>
          </w:p>
          <w:p>
            <w:pPr>
              <w:widowControl/>
              <w:jc w:val="left"/>
              <w:textAlignment w:val="top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 </w:t>
            </w:r>
          </w:p>
          <w:p>
            <w:pPr>
              <w:widowControl/>
              <w:jc w:val="right"/>
              <w:textAlignment w:val="top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                                         日期：   年  月  日</w:t>
            </w:r>
          </w:p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</w:tr>
    </w:tbl>
    <w:p>
      <w:pPr>
        <w:widowControl/>
        <w:jc w:val="center"/>
        <w:rPr>
          <w:rFonts w:ascii="宋体" w:hAnsi="宋体" w:eastAsia="宋体" w:cs="宋体"/>
          <w:szCs w:val="21"/>
        </w:rPr>
      </w:pPr>
      <w:r>
        <w:rPr>
          <w:rFonts w:hint="eastAsia" w:ascii="仿宋" w:hAnsi="仿宋" w:eastAsia="仿宋" w:cs="宋体"/>
          <w:b/>
          <w:bCs/>
          <w:kern w:val="0"/>
          <w:sz w:val="36"/>
          <w:szCs w:val="36"/>
        </w:rPr>
        <w:t>温州市建筑废土处置有限公司钢板运输服务投标报价表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A1OTZiOTcwNjUwMmRhNTJlOTRhYjZkYjBhZGZjYjkifQ=="/>
  </w:docVars>
  <w:rsids>
    <w:rsidRoot w:val="001E2CEE"/>
    <w:rsid w:val="0019761B"/>
    <w:rsid w:val="001E2CEE"/>
    <w:rsid w:val="00950598"/>
    <w:rsid w:val="009B1C83"/>
    <w:rsid w:val="00D74EE7"/>
    <w:rsid w:val="20F04B9B"/>
    <w:rsid w:val="240219B5"/>
    <w:rsid w:val="32B315C8"/>
    <w:rsid w:val="4D7E65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6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next w:val="4"/>
    <w:qFormat/>
    <w:uiPriority w:val="6"/>
    <w:pPr>
      <w:ind w:firstLine="420"/>
    </w:pPr>
    <w:rPr>
      <w:rFonts w:eastAsia="楷体_GB2312"/>
      <w:sz w:val="32"/>
      <w:szCs w:val="20"/>
    </w:rPr>
  </w:style>
  <w:style w:type="paragraph" w:styleId="4">
    <w:name w:val="toc 6"/>
    <w:basedOn w:val="1"/>
    <w:next w:val="1"/>
    <w:qFormat/>
    <w:uiPriority w:val="0"/>
    <w:pPr>
      <w:ind w:left="2100" w:leftChars="10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AC386-01FF-4990-8A30-6446D26B16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335</Words>
  <Characters>372</Characters>
  <Lines>2</Lines>
  <Paragraphs>1</Paragraphs>
  <TotalTime>0</TotalTime>
  <ScaleCrop>false</ScaleCrop>
  <LinksUpToDate>false</LinksUpToDate>
  <CharactersWithSpaces>433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2023-08-10T02:16:00Z</dcterms:created>
  <dc:creator>admin</dc:creator>
  <cp:lastModifiedBy>叶林植</cp:lastModifiedBy>
  <dcterms:modified xsi:type="dcterms:W3CDTF">2023-08-18T03:29:41Z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514B449F3DD746A3800182660B51EACA_12</vt:lpwstr>
  </property>
</Properties>
</file>